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8</w:t>
      </w:r>
    </w:p>
    <w:p>
      <w:pPr>
        <w:jc w:val="center"/>
        <w:rPr>
          <w:rFonts w:ascii="STSongStd-Light" w:hAnsi="STSongStd-Light"/>
          <w:b/>
          <w:bCs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</w:t>
      </w:r>
      <w:r>
        <w:rPr>
          <w:rFonts w:hint="eastAsia" w:ascii="STSongStd-Light" w:hAnsi="STSongStd-Light"/>
          <w:b/>
          <w:bCs/>
          <w:sz w:val="36"/>
          <w:szCs w:val="36"/>
        </w:rPr>
        <w:t>4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年度第九批达国家第四阶段排放标准的</w:t>
      </w:r>
    </w:p>
    <w:p>
      <w:pPr>
        <w:jc w:val="center"/>
        <w:rPr>
          <w:rFonts w:ascii="STSongStd-Light" w:hAnsi="STSongStd-Light" w:eastAsia="等线" w:cs="STSongStd-Light"/>
          <w:color w:val="auto"/>
          <w:sz w:val="36"/>
          <w:szCs w:val="36"/>
        </w:rPr>
      </w:pPr>
      <w:r>
        <w:rPr>
          <w:rFonts w:hint="eastAsia" w:ascii="宋体" w:hAnsi="宋体" w:cs="STSongStd-Light"/>
          <w:b/>
          <w:bCs/>
          <w:sz w:val="36"/>
          <w:szCs w:val="36"/>
        </w:rPr>
        <w:t>非道路移动机械用柴油发动机</w:t>
      </w:r>
    </w:p>
    <w:p>
      <w:pPr>
        <w:jc w:val="center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0" w:name="_Toc1910607528"/>
      <w:r>
        <w:rPr>
          <w:rFonts w:ascii="Times New Roman" w:hAnsi="Times New Roman" w:eastAsia="等线" w:cs="Times New Roman"/>
          <w:b/>
          <w:bCs/>
        </w:rPr>
        <w:t>1、戴姆勒卡车股份公司</w:t>
      </w:r>
      <w:bookmarkEnd w:id="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OM473LA.C4-1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OM473LA.C4-2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OM473LA.C4-3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OM473LA.C4-4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OM473LA.C4-5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OM473LA.C4-6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喷油泵型号：PH2003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喷油器型号：IN2008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增压器型号：HE500 WG-473-1 (Cummins Turbo Technologies)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EGR型号：AR2009 (Klubert+Schmidt)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NOX传感器：前: NS2000 (Vitesco Technologies)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后: NS2000 (Vitesco Technologies)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SCR排气处理器型号：SC2143 (BOYSEN)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DOC排气处理器型号：SC2143 (BOYSEN)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DPF排气处理器型号：SC2143 (BOYSEN)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SCR系统尿素计量泵型号：DE2001 (Cummins Emission Solutions)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催化转化器（ASC）型号：SC2143 (BOYSEN)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NCD型号：HDEP CN NR IV (Daimler Truck AG)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PCD型号：HDEP CN NR IV (Daimler Truck AG)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7A204930"/>
    <w:rsid w:val="11AD286B"/>
    <w:rsid w:val="18862E67"/>
    <w:rsid w:val="2B383472"/>
    <w:rsid w:val="39A4364F"/>
    <w:rsid w:val="435E3C28"/>
    <w:rsid w:val="58301183"/>
    <w:rsid w:val="67880CF0"/>
    <w:rsid w:val="7A20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2024-06-12T06:31:00Z</dcterms:created>
  <dc:creator>赵旭</dc:creator>
  <cp:lastModifiedBy>赵旭</cp:lastModifiedBy>
  <dcterms:modified xsi:type="dcterms:W3CDTF">2024-06-12T06:33:30Z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14A4C33A7603451BBCE6D1C82E8958AF_13</vt:lpwstr>
  </property>
</Properties>
</file>