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3DC9C">
      <w:pPr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6</w:t>
      </w:r>
    </w:p>
    <w:p w14:paraId="55F0CB30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2024年度第十五批达国六排放标准6b阶段的</w:t>
      </w:r>
    </w:p>
    <w:p w14:paraId="57F6D4C4"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重型柴油发动机</w:t>
      </w:r>
    </w:p>
    <w:p w14:paraId="1193AB14">
      <w:pPr>
        <w:jc w:val="center"/>
        <w:rPr>
          <w:rFonts w:ascii="宋体" w:hAnsi="宋体" w:cs="STSongStd-Light"/>
          <w:color w:val="auto"/>
        </w:rPr>
      </w:pPr>
      <w:r>
        <w:rPr>
          <w:rFonts w:hint="eastAsia" w:ascii="宋体" w:hAnsi="宋体" w:cs="宋体"/>
          <w:color w:val="auto"/>
        </w:rPr>
        <w:t>(下文出现的“*”代表随机变动实号，“（*）”代表随机变动实号或虚号)</w:t>
      </w:r>
    </w:p>
    <w:p w14:paraId="735A4BA1">
      <w:pPr>
        <w:jc w:val="center"/>
        <w:rPr>
          <w:rFonts w:ascii="宋体" w:hAnsi="宋体" w:cs="Times New Roman"/>
          <w:color w:val="auto"/>
        </w:rPr>
      </w:pPr>
    </w:p>
    <w:p w14:paraId="091939B8">
      <w:pPr>
        <w:outlineLvl w:val="0"/>
        <w:rPr>
          <w:rFonts w:ascii="宋体" w:hAnsi="宋体" w:cs="Times New Roman"/>
        </w:rPr>
      </w:pPr>
      <w:bookmarkStart w:id="0" w:name="_Toc665657367"/>
      <w:r>
        <w:rPr>
          <w:rFonts w:ascii="宋体" w:hAnsi="宋体" w:cs="Times New Roman"/>
          <w:b/>
          <w:bCs/>
        </w:rPr>
        <w:t>1、东风轻型发动机有限公司</w:t>
      </w:r>
      <w:bookmarkEnd w:id="0"/>
      <w:r>
        <w:rPr>
          <w:rFonts w:ascii="宋体" w:hAnsi="宋体" w:cs="Times New Roman"/>
          <w:b/>
          <w:bCs/>
        </w:rPr>
        <w:t xml:space="preserve"> </w:t>
      </w:r>
    </w:p>
    <w:p w14:paraId="6990D8D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M9T-603</w:t>
      </w:r>
      <w:r>
        <w:rPr>
          <w:rFonts w:ascii="宋体" w:hAnsi="宋体" w:cs="STSongStd-Light"/>
          <w:color w:val="auto"/>
        </w:rPr>
        <w:tab/>
      </w:r>
    </w:p>
    <w:p w14:paraId="21B2622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喷油泵型号：1111010 (费尼亚德尔福汽车系统(烟台)有限公司)</w:t>
      </w:r>
    </w:p>
    <w:p w14:paraId="6E6B1CA8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喷油器型号：1112010 (费尼亚德尔福汽车系统(烟台)有限公司)</w:t>
      </w:r>
    </w:p>
    <w:p w14:paraId="6AA0F26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增压器型号：1118010 (宁波威孚天力增压技术股份有限公司)</w:t>
      </w:r>
    </w:p>
    <w:p w14:paraId="37CA1A1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3616050 (东风轻型发动机有限公司)</w:t>
      </w:r>
    </w:p>
    <w:p w14:paraId="72118E1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3616050 (东风轻型发动机有限公司)</w:t>
      </w:r>
    </w:p>
    <w:p w14:paraId="561E5EF0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DOC排气处理器型号：1205010 (安徽艾可蓝环保股份有限公司)</w:t>
      </w:r>
    </w:p>
    <w:p w14:paraId="2C3441B3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SCR排气处理器型号：1205030 (安徽艾可蓝环保股份有限公司)</w:t>
      </w:r>
    </w:p>
    <w:p w14:paraId="31D9EB29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DPF排气处理器型号：1205020 (安徽艾可蓝环保股份有限公司)</w:t>
      </w:r>
    </w:p>
    <w:p w14:paraId="10F5465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SCR系统尿素计量泵型号：1205710 (安徽艾可蓝环保股份有限公司)</w:t>
      </w:r>
    </w:p>
    <w:p w14:paraId="3FDB4B5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OBD型号：DELPHI.V6.1 (费尼亚德尔福汽车系统(烟台)有限公司)</w:t>
      </w:r>
    </w:p>
    <w:p w14:paraId="03BC4AF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EGR型号：TE371 (宜宾天瑞达汽车零部件有限公司)</w:t>
      </w:r>
    </w:p>
    <w:p w14:paraId="4928BE1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催化转化器(ASC)：1205030 (安徽艾可蓝环保股份有限公司)</w:t>
      </w:r>
    </w:p>
    <w:p w14:paraId="236FB3BF">
      <w:pPr>
        <w:jc w:val="center"/>
        <w:rPr>
          <w:rFonts w:ascii="宋体" w:hAnsi="宋体" w:cs="Times New Roman"/>
          <w:color w:val="auto"/>
        </w:rPr>
      </w:pPr>
    </w:p>
    <w:p w14:paraId="038C5FE5">
      <w:pPr>
        <w:outlineLvl w:val="0"/>
        <w:rPr>
          <w:rFonts w:ascii="宋体" w:hAnsi="宋体" w:cs="Times New Roman"/>
        </w:rPr>
      </w:pPr>
      <w:bookmarkStart w:id="1" w:name="_Toc1634936103"/>
      <w:r>
        <w:rPr>
          <w:rFonts w:ascii="宋体" w:hAnsi="宋体" w:cs="Times New Roman"/>
          <w:b/>
          <w:bCs/>
        </w:rPr>
        <w:t>2、广西玉柴机器股份有限公司</w:t>
      </w:r>
      <w:bookmarkEnd w:id="1"/>
      <w:r>
        <w:rPr>
          <w:rFonts w:ascii="宋体" w:hAnsi="宋体" w:cs="Times New Roman"/>
          <w:b/>
          <w:bCs/>
        </w:rPr>
        <w:t xml:space="preserve"> </w:t>
      </w:r>
    </w:p>
    <w:p w14:paraId="2951C9A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YCY24160-66</w:t>
      </w:r>
      <w:r>
        <w:rPr>
          <w:rFonts w:ascii="宋体" w:hAnsi="宋体" w:cs="STSongStd-Light"/>
          <w:color w:val="auto"/>
        </w:rPr>
        <w:tab/>
      </w:r>
    </w:p>
    <w:p w14:paraId="098AAB1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YCY24165-66</w:t>
      </w:r>
      <w:r>
        <w:rPr>
          <w:rFonts w:ascii="宋体" w:hAnsi="宋体" w:cs="STSongStd-Light"/>
          <w:color w:val="auto"/>
        </w:rPr>
        <w:tab/>
      </w:r>
    </w:p>
    <w:p w14:paraId="0F9F2076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YCY24155-66</w:t>
      </w:r>
      <w:r>
        <w:rPr>
          <w:rFonts w:ascii="宋体" w:hAnsi="宋体" w:cs="STSongStd-Light"/>
          <w:color w:val="auto"/>
        </w:rPr>
        <w:tab/>
      </w:r>
    </w:p>
    <w:p w14:paraId="62A5DA4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YCY24140-66</w:t>
      </w:r>
      <w:r>
        <w:rPr>
          <w:rFonts w:ascii="宋体" w:hAnsi="宋体" w:cs="STSongStd-Light"/>
          <w:color w:val="auto"/>
        </w:rPr>
        <w:tab/>
      </w:r>
    </w:p>
    <w:p w14:paraId="7E0E98A4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喷油泵型号：YCFP-011 (费尼亚德尔福汽车系统（烟台）有限公司)</w:t>
      </w:r>
    </w:p>
    <w:p w14:paraId="7E5408C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喷油器型号：YCFI-011 (费尼亚德尔福汽车系统（烟台）有限公司)</w:t>
      </w:r>
    </w:p>
    <w:p w14:paraId="022183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增压器型号：GT17 (盖瑞特动力科技（上海）有限公司)</w:t>
      </w:r>
    </w:p>
    <w:p w14:paraId="62AE8F7E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NOX传感器型号：前: YC-NOx Sensor (广西玉柴机器股份有限公司)</w:t>
      </w:r>
    </w:p>
    <w:p w14:paraId="17592287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　　　　　　　　　后: YC-NOx Sensor (广西玉柴机器股份有限公司)</w:t>
      </w:r>
    </w:p>
    <w:p w14:paraId="2AB8E32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DOC排气处理器型号：YCDOC01 (广西玉柴排气技术有限公司)</w:t>
      </w:r>
    </w:p>
    <w:p w14:paraId="79E390AA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SCR排气处理器型号：YCSCR01 (广西玉柴排气技术有限公司)</w:t>
      </w:r>
    </w:p>
    <w:p w14:paraId="5AE5692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DPF排气处理器型号：YCDPF01 (广西玉柴排气技术有限公司)</w:t>
      </w:r>
    </w:p>
    <w:p w14:paraId="4CF70595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SCR系统尿素计量泵型号：YC-SM (广西玉柴机器股份有限公司)</w:t>
      </w:r>
    </w:p>
    <w:p w14:paraId="559125BC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OBD型号：CN-OBD-6 (广西玉柴机器股份有限公司)</w:t>
      </w:r>
    </w:p>
    <w:p w14:paraId="543EDFDF">
      <w:pPr>
        <w:rPr>
          <w:rFonts w:ascii="宋体" w:hAnsi="宋体" w:cs="STSongStd-Light"/>
        </w:rPr>
      </w:pPr>
      <w:r>
        <w:rPr>
          <w:rFonts w:ascii="宋体" w:hAnsi="宋体" w:cs="STSongStd-Light"/>
        </w:rPr>
        <w:t>催化转化器(ASC)：YCASC01 (广西玉柴排气技术有限公司)</w:t>
      </w:r>
    </w:p>
    <w:p w14:paraId="0FADD03F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331E434F"/>
    <w:rsid w:val="1D0E6207"/>
    <w:rsid w:val="331E434F"/>
    <w:rsid w:val="3C936610"/>
    <w:rsid w:val="53D3509E"/>
    <w:rsid w:val="6DC86682"/>
    <w:rsid w:val="78A3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2024-09-25T01:13:00Z</dcterms:created>
  <dc:creator>赵旭</dc:creator>
  <cp:lastModifiedBy>赵旭</cp:lastModifiedBy>
  <dcterms:modified xsi:type="dcterms:W3CDTF">2024-09-25T01:14:31Z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8FFE30EF8C5E4A9BB0D27DAC92E56054_13</vt:lpwstr>
  </property>
</Properties>
</file>