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3E2B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1EEEFEAB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年度第一批达国家第四阶段排放标准的</w:t>
      </w:r>
    </w:p>
    <w:p w14:paraId="7B33FF58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72A3DAF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71A5EFBE">
      <w:pPr>
        <w:rPr>
          <w:rFonts w:hint="eastAsia" w:ascii="Times New Roman" w:hAnsi="Times New Roman" w:cs="Times New Roman"/>
          <w:color w:val="auto"/>
        </w:rPr>
      </w:pPr>
    </w:p>
    <w:p w14:paraId="224335BF">
      <w:pPr>
        <w:pStyle w:val="2"/>
        <w:rPr>
          <w:rFonts w:ascii="Times New Roman" w:hAnsi="Times New Roman"/>
          <w:b w:val="0"/>
          <w:bCs w:val="0"/>
        </w:rPr>
      </w:pPr>
      <w:bookmarkStart w:id="0" w:name="_Toc1655247656"/>
      <w:r>
        <w:rPr>
          <w:rFonts w:ascii="Times New Roman" w:hAnsi="Times New Roman"/>
        </w:rPr>
        <w:t>1、安徽江淮重型工程机械有限公司</w:t>
      </w:r>
      <w:bookmarkEnd w:id="0"/>
      <w:r>
        <w:rPr>
          <w:rFonts w:ascii="Times New Roman" w:hAnsi="Times New Roman"/>
        </w:rPr>
        <w:t xml:space="preserve"> </w:t>
      </w:r>
    </w:p>
    <w:p w14:paraId="03C309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1.5吨液力内燃平衡重式叉车</w:t>
      </w:r>
    </w:p>
    <w:p w14:paraId="63D42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发动机：V25-45V42 (安徽全柴动力股份有限公司) </w:t>
      </w:r>
    </w:p>
    <w:p w14:paraId="3A099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603411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1BE65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ECU型号：QC-ECU02 (南京威孚金宁有限公司)</w:t>
      </w:r>
    </w:p>
    <w:p w14:paraId="7ECC64E2">
      <w:pPr>
        <w:rPr>
          <w:rFonts w:ascii="Times New Roman" w:hAnsi="Times New Roman" w:cs="Times New Roman"/>
          <w:color w:val="auto"/>
        </w:rPr>
      </w:pPr>
    </w:p>
    <w:p w14:paraId="614E09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CPCD4.0t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4吨液力内燃平衡重式叉车</w:t>
      </w:r>
    </w:p>
    <w:p w14:paraId="6DC55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发动机：4D32V41 (浙江新柴股份有限公司) </w:t>
      </w:r>
    </w:p>
    <w:p w14:paraId="56D16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5C360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(山东菏泽华星油泵油嘴有限公司)</w:t>
      </w:r>
    </w:p>
    <w:p w14:paraId="29FCA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ECU型号：XC-ECU (南京威孚金宁有限公司)</w:t>
      </w:r>
    </w:p>
    <w:p w14:paraId="559D7E82">
      <w:pPr>
        <w:rPr>
          <w:rFonts w:ascii="Times New Roman" w:hAnsi="Times New Roman" w:cs="Times New Roman"/>
          <w:color w:val="auto"/>
        </w:rPr>
      </w:pPr>
    </w:p>
    <w:p w14:paraId="32CA5E71">
      <w:pPr>
        <w:pStyle w:val="2"/>
        <w:rPr>
          <w:rFonts w:ascii="Times New Roman" w:hAnsi="Times New Roman"/>
          <w:b w:val="0"/>
          <w:bCs w:val="0"/>
        </w:rPr>
      </w:pPr>
      <w:bookmarkStart w:id="1" w:name="_Toc270427388"/>
      <w:r>
        <w:rPr>
          <w:rFonts w:ascii="Times New Roman" w:hAnsi="Times New Roman"/>
        </w:rPr>
        <w:t>2、安徽江淮重型工程机械有限公司</w:t>
      </w:r>
      <w:bookmarkEnd w:id="1"/>
      <w:r>
        <w:rPr>
          <w:rFonts w:ascii="Times New Roman" w:hAnsi="Times New Roman"/>
        </w:rPr>
        <w:t xml:space="preserve"> </w:t>
      </w:r>
    </w:p>
    <w:p w14:paraId="7C8AE2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CPCD7.0t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7吨液力内燃平衡重式叉车</w:t>
      </w:r>
    </w:p>
    <w:p w14:paraId="448D2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发动机：YCA04130-T480 (广西玉柴机器股份有限公司) </w:t>
      </w:r>
    </w:p>
    <w:p w14:paraId="5E710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63EF2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喷油器型号：YCDFI-A38 (博世动力总成有限公司)</w:t>
      </w:r>
    </w:p>
    <w:p w14:paraId="2A8532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(康跃科技（山东）有限公司)</w:t>
      </w:r>
    </w:p>
    <w:p w14:paraId="3D1A6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中冷器型号：C4F9F-05101 (安徽凤阳高科散热器有限公司)</w:t>
      </w:r>
    </w:p>
    <w:p w14:paraId="755DE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F3D9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501E0C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8D86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E436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63E81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3BCE4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排温传感器型号：ETS (广西玉柴机器股份有限公司)</w:t>
      </w:r>
    </w:p>
    <w:p w14:paraId="33F17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车载终端系统：IZD010PF-1332-JAC (合肥协力仪表控制技术股份有限公司)</w:t>
      </w:r>
    </w:p>
    <w:p w14:paraId="6225D3AD">
      <w:pPr>
        <w:jc w:val="center"/>
        <w:rPr>
          <w:rFonts w:ascii="Times New Roman" w:hAnsi="Times New Roman" w:cs="Times New Roman"/>
          <w:color w:val="auto"/>
        </w:rPr>
      </w:pPr>
    </w:p>
    <w:p w14:paraId="15B0E28C">
      <w:pPr>
        <w:pStyle w:val="2"/>
        <w:rPr>
          <w:rFonts w:ascii="Times New Roman" w:hAnsi="Times New Roman"/>
          <w:b w:val="0"/>
          <w:bCs w:val="0"/>
        </w:rPr>
      </w:pPr>
      <w:bookmarkStart w:id="2" w:name="_Toc168247892"/>
      <w:r>
        <w:rPr>
          <w:rFonts w:ascii="Times New Roman" w:hAnsi="Times New Roman"/>
        </w:rPr>
        <w:t>3、现代（江苏）工程机械有限公司</w:t>
      </w:r>
      <w:bookmarkEnd w:id="2"/>
      <w:r>
        <w:rPr>
          <w:rFonts w:ascii="Times New Roman" w:hAnsi="Times New Roman"/>
        </w:rPr>
        <w:t xml:space="preserve"> </w:t>
      </w:r>
    </w:p>
    <w:p w14:paraId="45501A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HW120G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轮胎式挖掘机</w:t>
      </w:r>
    </w:p>
    <w:p w14:paraId="48566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发动机：YCF36100-T480 (广西玉柴机器股份有限公司) </w:t>
      </w:r>
    </w:p>
    <w:p w14:paraId="4D27A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112C9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3212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 w14:paraId="27B65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中冷器型号：9105M-9.09.5.1 (潍坊恒通散热器有限公司)</w:t>
      </w:r>
    </w:p>
    <w:p w14:paraId="2DCF4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0F97C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351C2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B7E5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F46E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77670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41B57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排温传感器型号：后: ETS (广西玉柴机器股份有限公司)</w:t>
      </w:r>
    </w:p>
    <w:p w14:paraId="7F34E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前: ETS (广西玉柴机器股份有限公司)</w:t>
      </w:r>
    </w:p>
    <w:p w14:paraId="62BA9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38CC6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7CFA20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115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发动机：YCF36100-T480 (广西玉柴机器股份有限公司) </w:t>
      </w:r>
    </w:p>
    <w:p w14:paraId="7978D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3968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7D38F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5738D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中冷器型号：9105M-9.09.5.1 (潍坊恒通散热器有限公司)</w:t>
      </w:r>
    </w:p>
    <w:p w14:paraId="34BF0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8BD4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017C2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3923A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16D7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1ECBD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52908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排温传感器型号：后: ETS (广西玉柴机器股份有限公司)</w:t>
      </w:r>
    </w:p>
    <w:p w14:paraId="2EDD9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前: ETS (广西玉柴机器股份有限公司)</w:t>
      </w:r>
    </w:p>
    <w:p w14:paraId="21B10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69CD5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7C52BB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973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发动机：YCF36100-T480 (广西玉柴机器股份有限公司) </w:t>
      </w:r>
    </w:p>
    <w:p w14:paraId="42D98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231BF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7BB2A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增压器型号：YCTC-502 (湖南天雁机械有限责任公司)</w:t>
      </w:r>
    </w:p>
    <w:p w14:paraId="37A74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中冷器型号：9105M-9.09.5.1 (潍坊恒通散热器有限公司)</w:t>
      </w:r>
    </w:p>
    <w:p w14:paraId="53FA7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8DCC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03907F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27A4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AE49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1F66B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55F40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排温传感器型号：后: ETS (广西玉柴机器股份有限公司)</w:t>
      </w:r>
    </w:p>
    <w:p w14:paraId="06324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前: ETS (广西玉柴机器股份有限公司)</w:t>
      </w:r>
    </w:p>
    <w:p w14:paraId="5C135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03F4FEEC"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746B1DD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2A1025E1"/>
    <w:rsid w:val="2E1140E6"/>
    <w:rsid w:val="2F3961E2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C32A1054BD1945B285C9ACD3C97000A5_13</vt:lpwstr>
  </property>
  <property fmtid="{D5CDD505-2E9C-101B-9397-08002B2CF9AE}" pid="4" name="KSOTemplateDocerSaveRecord">
    <vt:lpwstr>eyJoZGlkIjoiMDQ0NmM4ZTMxMzU5ZGNlZjdlMTg2OTYzMjliNDdjOWMifQ==</vt:lpwstr>
  </property>
</Properties>
</file>