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A1935">
      <w:pPr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8</w:t>
      </w:r>
    </w:p>
    <w:p w14:paraId="36D21E4C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ascii="宋体" w:hAnsi="宋体" w:cs="宋体"/>
          <w:b/>
          <w:bCs/>
          <w:sz w:val="36"/>
          <w:szCs w:val="36"/>
        </w:rPr>
        <w:t>5</w:t>
      </w:r>
      <w:r>
        <w:rPr>
          <w:rFonts w:hint="eastAsia" w:ascii="宋体" w:hAnsi="宋体" w:cs="宋体"/>
          <w:b/>
          <w:bCs/>
          <w:sz w:val="36"/>
          <w:szCs w:val="36"/>
        </w:rPr>
        <w:t>年度第五批达国六排放标准6b阶段的</w:t>
      </w:r>
    </w:p>
    <w:p w14:paraId="584AC708">
      <w:pPr>
        <w:jc w:val="center"/>
        <w:rPr>
          <w:rFonts w:ascii="Times New Roman" w:hAnsi="Times New Roman" w:cs="Times New Roman"/>
          <w:sz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重型柴油发动机</w:t>
      </w:r>
    </w:p>
    <w:p w14:paraId="1A6239BD"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51B47FBF">
      <w:pPr>
        <w:jc w:val="center"/>
        <w:rPr>
          <w:rFonts w:ascii="Times New Roman" w:hAnsi="Times New Roman" w:cs="Times New Roman"/>
        </w:rPr>
      </w:pPr>
    </w:p>
    <w:p w14:paraId="2282E4E2">
      <w:pPr>
        <w:pStyle w:val="2"/>
        <w:rPr>
          <w:rFonts w:ascii="Times New Roman" w:hAnsi="Times New Roman"/>
          <w:b w:val="0"/>
        </w:rPr>
      </w:pPr>
      <w:bookmarkStart w:id="0" w:name="_Toc193228745"/>
      <w:r>
        <w:rPr>
          <w:rFonts w:ascii="Times New Roman" w:hAnsi="Times New Roman"/>
        </w:rPr>
        <w:t>1、上海新动力汽车科技股份有限公司</w:t>
      </w:r>
      <w:bookmarkEnd w:id="0"/>
      <w:r>
        <w:rPr>
          <w:rFonts w:ascii="Times New Roman" w:hAnsi="Times New Roman"/>
        </w:rPr>
        <w:t xml:space="preserve"> </w:t>
      </w:r>
    </w:p>
    <w:p w14:paraId="77380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SC20M147Q6A</w:t>
      </w:r>
      <w:r>
        <w:rPr>
          <w:rFonts w:ascii="Times New Roman" w:hAnsi="Times New Roman" w:cs="Times New Roman"/>
        </w:rPr>
        <w:tab/>
      </w:r>
    </w:p>
    <w:p w14:paraId="78E7E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喷油泵型号：CP4H1 (博世动力总成有限公司)</w:t>
      </w:r>
    </w:p>
    <w:p w14:paraId="673B04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喷油器型号：CRI2-20 (博世动力总成有限公司)</w:t>
      </w:r>
    </w:p>
    <w:p w14:paraId="22D26E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增压器型号：GT14 (盖瑞特动力科技（上海）有限公司)</w:t>
      </w:r>
    </w:p>
    <w:p w14:paraId="1B0DD9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(博世汽车系统(无锡)有限公司)</w:t>
      </w:r>
    </w:p>
    <w:p w14:paraId="1CFAAE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(博世汽车系统(无锡)有限公司)</w:t>
      </w:r>
    </w:p>
    <w:p w14:paraId="7D2AC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DOC排气处理器型号：SV6161005 (太仓世钟汽车配件有限公司)</w:t>
      </w:r>
    </w:p>
    <w:p w14:paraId="444E50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SCR排气处理器型号：SCR61C1 (太仓世钟汽车配件有限公司)</w:t>
      </w:r>
    </w:p>
    <w:p w14:paraId="094AA6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DPF排气处理器型号：DPF61C1 (太仓世钟汽车配件有限公司)</w:t>
      </w:r>
    </w:p>
    <w:p w14:paraId="74E1B9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SCR系统尿素计量泵型号：SM5-Q (博世动力总成有限公司)</w:t>
      </w:r>
    </w:p>
    <w:p w14:paraId="327F76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17A92C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 (博格华纳排放系统（宁波）有限公司)</w:t>
      </w:r>
    </w:p>
    <w:p w14:paraId="52511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催化转化器(ASC)：ASC61C1 (太仓世钟汽车配件有限公司)</w:t>
      </w:r>
    </w:p>
    <w:p w14:paraId="171B8FCA">
      <w:r>
        <w:rPr>
          <w:rFonts w:ascii="Times New Roman" w:hAnsi="Times New Roman" w:cs="Times New Roman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2573F"/>
    <w:rsid w:val="0586291D"/>
    <w:rsid w:val="0BC10559"/>
    <w:rsid w:val="29E37FC4"/>
    <w:rsid w:val="35AA111A"/>
    <w:rsid w:val="3E307815"/>
    <w:rsid w:val="43873B5A"/>
    <w:rsid w:val="62525FDC"/>
    <w:rsid w:val="7442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2025-03-27T01:01:00Z</dcterms:created>
  <dc:creator>赵旭</dc:creator>
  <cp:lastModifiedBy>赵旭</cp:lastModifiedBy>
  <dcterms:modified xsi:type="dcterms:W3CDTF">2025-03-27T01:04:08Z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BEF51B041D794E56BC616841B588234E_13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