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C2A12AE">
      <w:pPr>
        <w:rPr>
          <w:rFonts w:ascii="Times New Roman" w:hAnsi="Times New Roman" w:eastAsia="黑体" w:cs="Times New Roman"/>
        </w:rPr>
      </w:pPr>
      <w:r>
        <w:rPr>
          <w:rFonts w:ascii="Times New Roman" w:hAnsi="Times New Roman" w:eastAsia="黑体" w:cs="Times New Roman"/>
          <w:sz w:val="32"/>
          <w:szCs w:val="32"/>
        </w:rPr>
        <w:t>附件3</w:t>
      </w:r>
    </w:p>
    <w:p w14:paraId="156F6920">
      <w:pPr>
        <w:spacing w:line="600" w:lineRule="atLeast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>
        <w:rPr>
          <w:rFonts w:ascii="Times New Roman" w:hAnsi="Times New Roman" w:cs="Times New Roman"/>
          <w:b/>
          <w:bCs/>
          <w:sz w:val="36"/>
          <w:szCs w:val="36"/>
        </w:rPr>
        <w:t>2025年度第</w:t>
      </w:r>
      <w:r>
        <w:rPr>
          <w:rFonts w:hint="eastAsia" w:ascii="Times New Roman" w:hAnsi="Times New Roman" w:cs="Times New Roman"/>
          <w:b/>
          <w:bCs/>
          <w:sz w:val="36"/>
          <w:szCs w:val="36"/>
        </w:rPr>
        <w:t>九</w:t>
      </w:r>
      <w:r>
        <w:rPr>
          <w:rFonts w:ascii="Times New Roman" w:hAnsi="Times New Roman" w:cs="Times New Roman"/>
          <w:b/>
          <w:bCs/>
          <w:sz w:val="36"/>
          <w:szCs w:val="36"/>
        </w:rPr>
        <w:t>批达国六排放标准6b阶段的重型燃气车</w:t>
      </w:r>
    </w:p>
    <w:p w14:paraId="186D673B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(下文出现的“*”代表随机变动实号，“（*）”代表随机变动实号或虚号)</w:t>
      </w:r>
    </w:p>
    <w:p w14:paraId="30EA4019">
      <w:pPr>
        <w:jc w:val="center"/>
        <w:rPr>
          <w:rFonts w:ascii="Times New Roman" w:hAnsi="Times New Roman" w:cs="Times New Roman"/>
        </w:rPr>
      </w:pPr>
    </w:p>
    <w:p w14:paraId="7CBF5237">
      <w:pPr>
        <w:pStyle w:val="2"/>
        <w:rPr>
          <w:rFonts w:ascii="Times New Roman" w:hAnsi="Times New Roman"/>
          <w:b w:val="0"/>
        </w:rPr>
      </w:pPr>
      <w:bookmarkStart w:id="0" w:name="_Toc198582572"/>
      <w:r>
        <w:rPr>
          <w:rFonts w:ascii="Times New Roman" w:hAnsi="Times New Roman"/>
        </w:rPr>
        <w:t>1、北京福田戴姆勒汽车有限公司</w:t>
      </w:r>
      <w:bookmarkEnd w:id="0"/>
      <w:r>
        <w:rPr>
          <w:rFonts w:ascii="Times New Roman" w:hAnsi="Times New Roman"/>
        </w:rPr>
        <w:t xml:space="preserve"> </w:t>
      </w:r>
    </w:p>
    <w:p w14:paraId="4BEAA1B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BJ4259N6DAM-01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半挂牵引车</w:t>
      </w:r>
    </w:p>
    <w:p w14:paraId="214A809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发动机：A15NNS6B630 (北京福田康明斯发动机有限公司) </w:t>
      </w:r>
    </w:p>
    <w:p w14:paraId="54FF91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压力调节器或蒸发器：PCMH (派克汉尼汾动力传动产品（无锡）有限公司)</w:t>
      </w:r>
    </w:p>
    <w:p w14:paraId="0327D48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651FE90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4616653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1368D8D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503E7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1CD0610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1BA4B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4D5F29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7BDAC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2FFCAB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2E99842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发动机：A15NNS6B630 (北京福田康明斯发动机有限公司) </w:t>
      </w:r>
    </w:p>
    <w:p w14:paraId="5AE779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4D962A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6BEFFBF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5DD0A9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5B3725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6478E53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2CEE0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1710E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63A1ACE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B2B6BC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7644A65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1C6225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发动机：A15NNS6B630 (北京福田康明斯发动机有限公司) </w:t>
      </w:r>
    </w:p>
    <w:p w14:paraId="53FC00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0329C17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0342F2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4E3098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2D8963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6FD18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1D0372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79519E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0F4409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DB1802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3D7BB6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A691A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发动机：A15NNS6B580 (北京福田康明斯发动机有限公司) </w:t>
      </w:r>
    </w:p>
    <w:p w14:paraId="269E2EC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压力调节器或蒸发器：PCMH (派克汉尼汾动力传动产品（无锡）有限公司)</w:t>
      </w:r>
    </w:p>
    <w:p w14:paraId="6E1A58E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73FF99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231B508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78A7882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5241044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5D5585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F8FF7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65164F1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93FDCE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6F80B0B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61FAD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发动机：A15NNS6B580 (北京福田康明斯发动机有限公司) </w:t>
      </w:r>
    </w:p>
    <w:p w14:paraId="68D30B5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44656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364A07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74951D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14B59C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360566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1FDF154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58ADE73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4CCA661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0E1E89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76832A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DDFC3D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发动机：A15NNS6B580 (北京福田康明斯发动机有限公司) </w:t>
      </w:r>
    </w:p>
    <w:p w14:paraId="6954AD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00799B6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0070F76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TWCP0162（三元） (康明斯排放处理系统（中国）有限公司)</w:t>
      </w:r>
    </w:p>
    <w:p w14:paraId="72E31DD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TWCP0161（三元） (康明斯排放处理系统（中国）有限公司)</w:t>
      </w:r>
    </w:p>
    <w:p w14:paraId="689A208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4F37B2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748D8B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F8E9D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3026BC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0CED89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在线监控车载终端：YLB04 (北汽福田汽车股份有限公司)</w:t>
      </w:r>
    </w:p>
    <w:p w14:paraId="1FD91D2D">
      <w:pPr>
        <w:jc w:val="center"/>
        <w:rPr>
          <w:rFonts w:ascii="Times New Roman" w:hAnsi="Times New Roman" w:cs="Times New Roman"/>
        </w:rPr>
      </w:pPr>
    </w:p>
    <w:p w14:paraId="0D0D9E01">
      <w:pPr>
        <w:pStyle w:val="2"/>
        <w:rPr>
          <w:rFonts w:ascii="Times New Roman" w:hAnsi="Times New Roman"/>
          <w:b w:val="0"/>
        </w:rPr>
      </w:pPr>
      <w:bookmarkStart w:id="1" w:name="_Toc198582573"/>
      <w:r>
        <w:rPr>
          <w:rFonts w:ascii="Times New Roman" w:hAnsi="Times New Roman"/>
        </w:rPr>
        <w:t>2、北汽福田汽车股份有限公司</w:t>
      </w:r>
      <w:bookmarkEnd w:id="1"/>
      <w:r>
        <w:rPr>
          <w:rFonts w:ascii="Times New Roman" w:hAnsi="Times New Roman"/>
        </w:rPr>
        <w:t xml:space="preserve"> </w:t>
      </w:r>
    </w:p>
    <w:p w14:paraId="500D553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BJ6112U7BCB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客车</w:t>
      </w:r>
    </w:p>
    <w:p w14:paraId="65A87C4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发动机：YCK08300N-60 (广西玉柴机器股份有限公司) </w:t>
      </w:r>
    </w:p>
    <w:p w14:paraId="4F906F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压力调节器或蒸发器：HFR (广西玉柴机器股份有限公司)</w:t>
      </w:r>
    </w:p>
    <w:p w14:paraId="0786832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喷射器：CFV (摩菲伊肯控制技术（杭州 ）有限公司)</w:t>
      </w:r>
    </w:p>
    <w:p w14:paraId="76CB09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机外净化器：YC-TWCAT (广西玉柴排气技术有限公司)</w:t>
      </w:r>
    </w:p>
    <w:p w14:paraId="0CC803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GO (广西玉柴机器股份有限公司)</w:t>
      </w:r>
    </w:p>
    <w:p w14:paraId="06B5B00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LZA03 (上海特殊陶业有限公司)</w:t>
      </w:r>
    </w:p>
    <w:p w14:paraId="0E81798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增压器型号：HE250WG (无锡康明斯涡轮增压技术有限公司)</w:t>
      </w:r>
    </w:p>
    <w:p w14:paraId="38CECE6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混合装置：EFMA (摩菲伊肯控制技术（杭州 ）有限公司)</w:t>
      </w:r>
    </w:p>
    <w:p w14:paraId="005882C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OBD型号：CN-OBD-6 (广西玉柴机器股份有限公司)</w:t>
      </w:r>
    </w:p>
    <w:p w14:paraId="11F15F6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催化转化器(ASC)：YC-ASC (广西玉柴排气技术有限公司)</w:t>
      </w:r>
    </w:p>
    <w:p w14:paraId="77DB4AE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在线监控车载终端：ZLB04 (北汽福田汽车股份有限公司)</w:t>
      </w:r>
    </w:p>
    <w:p w14:paraId="6052064A">
      <w:pPr>
        <w:jc w:val="center"/>
        <w:rPr>
          <w:rFonts w:ascii="Times New Roman" w:hAnsi="Times New Roman" w:cs="Times New Roman"/>
        </w:rPr>
      </w:pPr>
    </w:p>
    <w:p w14:paraId="1AA92524">
      <w:pPr>
        <w:pStyle w:val="2"/>
        <w:rPr>
          <w:rFonts w:ascii="Times New Roman" w:hAnsi="Times New Roman"/>
          <w:b w:val="0"/>
        </w:rPr>
      </w:pPr>
      <w:bookmarkStart w:id="2" w:name="_Toc198582574"/>
      <w:r>
        <w:rPr>
          <w:rFonts w:ascii="Times New Roman" w:hAnsi="Times New Roman"/>
        </w:rPr>
        <w:t>3、陕西汽车集团股份有限公司</w:t>
      </w:r>
      <w:bookmarkEnd w:id="2"/>
      <w:r>
        <w:rPr>
          <w:rFonts w:ascii="Times New Roman" w:hAnsi="Times New Roman"/>
        </w:rPr>
        <w:t xml:space="preserve"> </w:t>
      </w:r>
    </w:p>
    <w:p w14:paraId="3738F6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SX4259XE4TLQ1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>牵引汽车</w:t>
      </w:r>
    </w:p>
    <w:p w14:paraId="66D0C7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4FF1638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2EA17B7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045639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5EA08D4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159196E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31DC5B9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5B164C3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5FA8E8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630F6BA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ABA96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3D3CF53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6658E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2E19336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2A87E79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14C5EB9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49E493A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1E36B28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0D3992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327A9D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5C4342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45387DA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4FA9D86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20A7F0D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519ECF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0DC3756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67BB787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77BE8CA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69D6D3C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04C798E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74B239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2A326D0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4579C8C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1F681E4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72DA8FB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3C664E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60699C8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6650F42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压力调节器或蒸发器：PCMB (派克汉尼汾动力传动产品（无锡）有限公司)</w:t>
      </w:r>
    </w:p>
    <w:p w14:paraId="7E46CB8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3678E19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0F0DB7C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3BFE7F2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3E27531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5749A81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76E48B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216BAB0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660B213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4E2FCC4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3151B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40530F7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073C4E6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628070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0013F56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576BBED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393D058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319DE1A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38E05B4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5976682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1984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在线监控车载终端：TXJ-BR4-HB15 (陕西天行健车联网信息技术有限公司)</w:t>
      </w:r>
    </w:p>
    <w:p w14:paraId="6F8522B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448E1B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43A6C80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537426F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7F4615A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0B1F98D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550C012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7B6A577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5D66736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50081A5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3CE0C9F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CF1BE0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在线监控车载终端：TXJ-BR4-YW15 (陕西天行健车联网信息技术有限公司)</w:t>
      </w:r>
    </w:p>
    <w:p w14:paraId="2247250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3DD974B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47DB610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221AC7E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63DDE75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5C8DBD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483C03F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6285FB6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4AAFBE7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6F03887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2FD58D9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119394A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在线监控车载终端：TXJ-BR4-HQ23 (陕西天行健车联网信息技术有限公司)</w:t>
      </w:r>
    </w:p>
    <w:p w14:paraId="7C8783D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或</w:t>
      </w:r>
    </w:p>
    <w:p w14:paraId="7C3F68A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发动机：15NNS6B530A (康明斯公司) </w:t>
      </w:r>
    </w:p>
    <w:p w14:paraId="59A70E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压力调节器或蒸发器：LNG1 (Metatron Società per Azion)</w:t>
      </w:r>
    </w:p>
    <w:p w14:paraId="7E28280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喷射器：HFI (博世汽车系统（无锡）有限公司)</w:t>
      </w:r>
    </w:p>
    <w:p w14:paraId="41B798B3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机外净化器：后: TWCP0162 (康明斯排放处理系统（中国）有限公司)</w:t>
      </w:r>
    </w:p>
    <w:p w14:paraId="08B114E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　前: TWCP0161 (康明斯排放处理系统（中国）有限公司)</w:t>
      </w:r>
    </w:p>
    <w:p w14:paraId="0783608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氧传感器：后: LSF4 (博世汽车系统(无锡)有限公司)</w:t>
      </w:r>
    </w:p>
    <w:p w14:paraId="60157528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　　　　　前: SU24WW5 (NGK SPARK PLUG CO., LTD.)</w:t>
      </w:r>
    </w:p>
    <w:p w14:paraId="65A2551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增压器型号：HE300WG (无锡康明斯涡轮增压技术有限公司)</w:t>
      </w:r>
    </w:p>
    <w:p w14:paraId="07053E85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混合装置：NGM14A (大连天祥汽车零部件制造有限公司)</w:t>
      </w:r>
    </w:p>
    <w:p w14:paraId="61C9FB46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OBD型号：41 (Cummins Inc.)</w:t>
      </w:r>
    </w:p>
    <w:p w14:paraId="28E0F17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在线监控车载终端：TXJ-BR4-HQ15 (陕西天行健车联网信息技术有限公司)</w:t>
      </w:r>
    </w:p>
    <w:p w14:paraId="7FF2A07B">
      <w:bookmarkStart w:id="3" w:name="_GoBack"/>
      <w:bookmarkEnd w:id="3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A0569D"/>
    <w:rsid w:val="09A0569D"/>
    <w:rsid w:val="17C23687"/>
    <w:rsid w:val="2137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utoSpaceDE w:val="0"/>
      <w:autoSpaceDN w:val="0"/>
      <w:adjustRightInd w:val="0"/>
    </w:pPr>
    <w:rPr>
      <w:rFonts w:ascii="Arial" w:hAnsi="Arial" w:eastAsia="宋体" w:cs="Arial"/>
      <w:color w:val="000000"/>
      <w:sz w:val="24"/>
      <w:szCs w:val="24"/>
      <w:lang w:val="en-US" w:eastAsia="zh-CN" w:bidi="ar-SA"/>
    </w:rPr>
  </w:style>
  <w:style w:type="paragraph" w:styleId="2">
    <w:name w:val="heading 1"/>
    <w:basedOn w:val="1"/>
    <w:qFormat/>
    <w:uiPriority w:val="99"/>
    <w:pPr>
      <w:outlineLvl w:val="0"/>
    </w:pPr>
    <w:rPr>
      <w:rFonts w:cs="Times New Roman"/>
      <w:b/>
      <w:bCs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2025-05-20T07:13:00Z</dcterms:created>
  <dc:creator>赵旭</dc:creator>
  <cp:lastModifiedBy>赵旭</cp:lastModifiedBy>
  <dcterms:modified xsi:type="dcterms:W3CDTF">2025-05-20T07:14:30Z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A4B39660670043B0B67C92AB1E25FEAA_13</vt:lpwstr>
  </property>
  <property fmtid="{D5CDD505-2E9C-101B-9397-08002B2CF9AE}" pid="4" name="KSOTemplateDocerSaveRecord">
    <vt:lpwstr>eyJoZGlkIjoiYjQ4NmM3ZGU0MzFkYTQzMTExZDdhYTk5MDczNzcxNmUiLCJ1c2VySWQiOiIxMDgyMzM2MzI3In0=</vt:lpwstr>
  </property>
</Properties>
</file>