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8C95E">
      <w:pPr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 w14:paraId="6DAFAFAB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第十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批</w:t>
      </w:r>
      <w:r>
        <w:rPr>
          <w:rFonts w:hint="eastAsia" w:ascii="宋体" w:hAnsi="宋体" w:cs="宋体"/>
          <w:b/>
          <w:bCs/>
          <w:sz w:val="36"/>
          <w:szCs w:val="36"/>
        </w:rPr>
        <w:t>达国六排放标准6b阶段的</w:t>
      </w:r>
    </w:p>
    <w:p w14:paraId="2DC1EFF4">
      <w:pPr>
        <w:spacing w:beforeLines="0" w:afterLines="0" w:line="40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重型燃气发动机</w:t>
      </w:r>
    </w:p>
    <w:p w14:paraId="746E9171">
      <w:pPr>
        <w:spacing w:beforeLines="0" w:afterLines="0" w:line="400" w:lineRule="atLeast"/>
        <w:jc w:val="center"/>
        <w:rPr>
          <w:rFonts w:hint="default" w:ascii="STSongStd-Light" w:hAnsi="STSongStd-Light" w:eastAsia="STSongStd-Light"/>
          <w:sz w:val="24"/>
          <w:szCs w:val="24"/>
        </w:rPr>
      </w:pPr>
      <w:r>
        <w:rPr>
          <w:rFonts w:hint="default" w:ascii="STSongStd-Light" w:hAnsi="STSongStd-Light" w:eastAsia="STSongStd-Light"/>
          <w:sz w:val="24"/>
          <w:szCs w:val="24"/>
        </w:rPr>
        <w:t xml:space="preserve">(下文出现的“*”代表随机变动实号，“（*）”代表随机变动实号或虚号) </w:t>
      </w:r>
    </w:p>
    <w:p w14:paraId="52161150">
      <w:pPr>
        <w:spacing w:beforeLines="0" w:afterLines="0" w:line="400" w:lineRule="atLeast"/>
        <w:jc w:val="center"/>
        <w:rPr>
          <w:rFonts w:hint="default" w:ascii="STSongStd-Light" w:hAnsi="STSongStd-Light" w:eastAsia="STSongStd-Light"/>
          <w:sz w:val="24"/>
          <w:szCs w:val="24"/>
        </w:rPr>
      </w:pPr>
    </w:p>
    <w:p w14:paraId="737A0D2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122"/>
      <w:r>
        <w:rPr>
          <w:rFonts w:hint="default" w:ascii="Times New Roman" w:hAnsi="Times New Roman" w:eastAsia="宋体" w:cs="Times New Roman"/>
          <w:sz w:val="24"/>
          <w:szCs w:val="24"/>
        </w:rPr>
        <w:t>1、广西玉柴机器股份有限公司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0133B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YCK11S415N-60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A6FEE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发动机：YCK11S415N-60 (广西玉柴机器股份有限公司) </w:t>
      </w:r>
    </w:p>
    <w:p w14:paraId="2240A5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压力调节器：HFR (广西玉柴机器股份有限公司)</w:t>
      </w:r>
    </w:p>
    <w:p w14:paraId="5FD3C4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 (摩菲伊肯控制技术（杭州 ）有限公司)</w:t>
      </w:r>
    </w:p>
    <w:p w14:paraId="008C33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 (广西玉柴排气技术有限公司)</w:t>
      </w:r>
    </w:p>
    <w:p w14:paraId="0CD27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 w14:paraId="148C62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 w14:paraId="43225F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7A728B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(摩菲伊肯控制技术（杭州 ）有限公司)</w:t>
      </w:r>
    </w:p>
    <w:p w14:paraId="3C871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594D9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(广西玉柴排气技术有限公司)</w:t>
      </w:r>
    </w:p>
    <w:p w14:paraId="692257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AECF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发动机：YCK11S415N-60 (广西玉柴机器股份有限公司) </w:t>
      </w:r>
    </w:p>
    <w:p w14:paraId="702A14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压力调节器：HFR (广西玉柴机器股份有限公司)</w:t>
      </w:r>
    </w:p>
    <w:p w14:paraId="464174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 (摩菲伊肯控制技术（杭州 ）有限公司)</w:t>
      </w:r>
    </w:p>
    <w:p w14:paraId="4DC21F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 (广西玉柴排气技术有限公司)</w:t>
      </w:r>
    </w:p>
    <w:p w14:paraId="698AEA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 w14:paraId="36D07D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LZA03 (上海特殊陶业有限公司)</w:t>
      </w:r>
    </w:p>
    <w:p w14:paraId="155A46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65B87F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(摩菲伊肯控制技术（杭州 ）有限公司)</w:t>
      </w:r>
    </w:p>
    <w:p w14:paraId="713320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4791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(广西玉柴排气技术有限公司)</w:t>
      </w:r>
    </w:p>
    <w:p w14:paraId="11D53B43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AF13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5666"/>
    <w:rsid w:val="281C1CDD"/>
    <w:rsid w:val="29BB2683"/>
    <w:rsid w:val="303B192D"/>
    <w:rsid w:val="39F13F9D"/>
    <w:rsid w:val="3BF5376E"/>
    <w:rsid w:val="49395666"/>
    <w:rsid w:val="7AA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2025-06-30T08:29:00Z</dcterms:created>
  <dc:creator>赵旭</dc:creator>
  <cp:lastModifiedBy>赵旭</cp:lastModifiedBy>
  <dcterms:modified xsi:type="dcterms:W3CDTF">2025-06-30T08:33:36Z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0D20D948B7E04CF2B4CD736EDF638434_13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