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第十八批</w:t>
      </w:r>
      <w:r>
        <w:rPr>
          <w:rFonts w:ascii="Times New Roman" w:hAnsi="Times New Roman" w:cs="Times New Roman"/>
          <w:b/>
          <w:bCs/>
          <w:sz w:val="36"/>
          <w:szCs w:val="36"/>
        </w:rPr>
        <w:t>达国六排放标准6b阶段的重型</w:t>
      </w:r>
      <w:r>
        <w:rPr>
          <w:rFonts w:ascii="Times New Roman" w:hAnsi="Times New Roman" w:cs="Times New Roman"/>
          <w:b/>
          <w:sz w:val="36"/>
        </w:rPr>
        <w:t>燃气车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1820532180"/>
      <w:r>
        <w:rPr>
          <w:rFonts w:ascii="Times New Roman" w:hAnsi="Times New Roman"/>
          <w:bCs w:val="0"/>
        </w:rPr>
        <w:t>1、中国重汽集团济南卡车股份有限公司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ZZ4257V384KF1LTW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危险品牵引汽车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发动机：WP13NG540E60 (潍柴(潍坊)燃气动力有限公司)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WPO2 Sensor 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WPO2 Sensor 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发动机：WP13NG540E60 (潍柴(潍坊)燃气动力有限公司)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机外净化器：WPTWC01(三元)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WPO2 Sensor 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WPO2 Sensor (潍柴动力股份有限公司)</w:t>
      </w:r>
    </w:p>
    <w:p>
      <w:pPr>
        <w:rPr>
          <w:rFonts w:ascii="Times New Roman" w:hAnsi="Times New Roman" w:cs="Times New Roma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15B23FA8"/>
    <w:rsid w:val="574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