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cs="Times New Roman"/>
          <w:b/>
          <w:sz w:val="36"/>
          <w:szCs w:val="24"/>
          <w:highlight w:val="none"/>
          <w:lang w:val="en-US" w:eastAsia="zh-CN"/>
        </w:rPr>
        <w:t>二十二</w:t>
      </w:r>
      <w:bookmarkStart w:id="1" w:name="_GoBack"/>
      <w:bookmarkEnd w:id="1"/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批达国六排放标准6b阶段的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柴油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900044000"/>
      <w:r>
        <w:rPr>
          <w:rFonts w:hint="default" w:ascii="Times New Roman" w:hAnsi="Times New Roman" w:eastAsia="宋体" w:cs="Times New Roman"/>
          <w:sz w:val="24"/>
          <w:szCs w:val="24"/>
        </w:rPr>
        <w:t>1、广西玉柴机器股份有限公司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YCY25190-66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发动机：YCY25190-66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01355DD8"/>
    <w:rsid w:val="28EA2C87"/>
    <w:rsid w:val="48FE4F79"/>
    <w:rsid w:val="5DFF41AD"/>
    <w:rsid w:val="5EB2154B"/>
    <w:rsid w:val="60B004F0"/>
    <w:rsid w:val="707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ZX</cp:lastModifiedBy>
  <dcterms:modified xsi:type="dcterms:W3CDTF">2025-12-24T09:20:44Z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