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890065144"/>
      <w:r>
        <w:rPr>
          <w:rFonts w:hint="eastAsia" w:ascii="宋体" w:hAnsi="宋体" w:eastAsia="宋体" w:cs="宋体"/>
          <w:sz w:val="24"/>
          <w:szCs w:val="24"/>
        </w:rPr>
        <w:t>1、柳工常州机械有限公司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915FWG4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发动机：F4.5CS4145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1407744544"/>
      <w:r>
        <w:rPr>
          <w:rFonts w:hint="eastAsia" w:ascii="宋体" w:hAnsi="宋体" w:eastAsia="宋体" w:cs="宋体"/>
          <w:sz w:val="24"/>
          <w:szCs w:val="24"/>
        </w:rPr>
        <w:t>2、徐州徐工挖掘机械有限公司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XE35U(G402)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发动机：D1703-M-DI-EF03_CN4 (株式会社久保田)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213B3B0F"/>
    <w:rsid w:val="3D175720"/>
    <w:rsid w:val="4793478B"/>
    <w:rsid w:val="691B3D30"/>
    <w:rsid w:val="76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