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八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六排放标准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6b阶段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的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重型柴油发动机</w:t>
      </w:r>
    </w:p>
    <w:p>
      <w:pPr>
        <w:spacing w:beforeLines="0" w:afterLines="0" w:line="40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70323551"/>
      <w:r>
        <w:rPr>
          <w:rFonts w:hint="default" w:ascii="Times New Roman" w:hAnsi="Times New Roman" w:eastAsia="宋体" w:cs="Times New Roman"/>
          <w:sz w:val="24"/>
          <w:szCs w:val="24"/>
        </w:rPr>
        <w:t>1、安徽康明斯动力有限公司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B2.5NS6B195H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B2.5NS6B170H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发动机：B2.5NS6B195H (安徽康明斯动力有限公司)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4EAB"/>
    <w:rsid w:val="037D65D7"/>
    <w:rsid w:val="0AB570A6"/>
    <w:rsid w:val="302B6702"/>
    <w:rsid w:val="364B4EAB"/>
    <w:rsid w:val="6D853891"/>
    <w:rsid w:val="743F1B31"/>
    <w:rsid w:val="74B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2026-04-27T01:51:00Z</dcterms:created>
  <dc:creator>ZX</dc:creator>
  <cp:lastModifiedBy>ZX</cp:lastModifiedBy>
  <dcterms:modified xsi:type="dcterms:W3CDTF">2026-04-27T01:52:54Z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