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92601">
      <w:pPr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15C857E">
      <w:pPr>
        <w:spacing w:beforeLines="0" w:afterLines="0" w:line="600" w:lineRule="atLeas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instrText xml:space="preserve"> HYPERLINK "https://sthjj.beijing.gov.cn/bjhrb/index/ztzl/fhhbpfbzcxml/743995023/2026042709545852808.docx" </w:instrTex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十二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</w:rPr>
        <w:t>批达国六排放标准6b阶段的重型燃气车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fldChar w:fldCharType="end"/>
      </w:r>
    </w:p>
    <w:p w14:paraId="5BA4D59A"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 w14:paraId="669755E4"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</w:p>
    <w:p w14:paraId="4B30BAD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6352307"/>
      <w:r>
        <w:rPr>
          <w:rFonts w:hint="default" w:ascii="Times New Roman" w:hAnsi="Times New Roman" w:eastAsia="宋体" w:cs="Times New Roman"/>
          <w:sz w:val="24"/>
          <w:szCs w:val="24"/>
        </w:rPr>
        <w:t>1、东风商用车有限公司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3A5B62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DFH4250G4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 w14:paraId="1CD683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发动机：15NNS6B630A (东风康明斯发动机有限公司) </w:t>
      </w:r>
    </w:p>
    <w:p w14:paraId="072FF8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 (康明斯排放处理系统（中国）有限公司)</w:t>
      </w:r>
    </w:p>
    <w:p w14:paraId="1E55A5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 (康明斯排放处理系统（中国）有限公司)</w:t>
      </w:r>
    </w:p>
    <w:p w14:paraId="238385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 w14:paraId="4026BA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SU24WW5 (NGK SPARK PLUG CO., LTD.)</w:t>
      </w:r>
    </w:p>
    <w:p w14:paraId="4521F8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F93E7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发动机：15NNS6B580A (东风康明斯发动机有限公司) </w:t>
      </w:r>
    </w:p>
    <w:p w14:paraId="1420CC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 (康明斯排放处理系统（中国）有限公司)</w:t>
      </w:r>
    </w:p>
    <w:p w14:paraId="77D54A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 (康明斯排放处理系统（中国）有限公司)</w:t>
      </w:r>
    </w:p>
    <w:p w14:paraId="2F1D3B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 w14:paraId="70B124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SU24WW5 (NGK SPARK PLUG CO., LTD.)</w:t>
      </w:r>
    </w:p>
    <w:p w14:paraId="68F0EF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CD9AB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DFH5250XXYE4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50896D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发动机：D6.7NNS6B280 (东风康明斯发动机有限公司) </w:t>
      </w:r>
    </w:p>
    <w:p w14:paraId="4F15BA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TWCP0162 (康明斯排放处理系统（中国）有限公司)</w:t>
      </w:r>
    </w:p>
    <w:p w14:paraId="1828AA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TWCP0161 (康明斯排放处理系统（中国）有限公司)</w:t>
      </w:r>
    </w:p>
    <w:p w14:paraId="655B6E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(博世汽车系统(无锡)有限公司)</w:t>
      </w:r>
    </w:p>
    <w:p w14:paraId="14E2A9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SU24WW5 (NGK SPARK PLUG CO., LTD.)</w:t>
      </w:r>
    </w:p>
    <w:p w14:paraId="1946998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12FCD1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675786257"/>
      <w:r>
        <w:rPr>
          <w:rFonts w:hint="default" w:ascii="Times New Roman" w:hAnsi="Times New Roman" w:eastAsia="宋体" w:cs="Times New Roman"/>
          <w:sz w:val="24"/>
          <w:szCs w:val="24"/>
        </w:rPr>
        <w:t>2、潍柴新能源商用车有限公司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47A40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YTQ5045XXYKJ361-LQ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 w14:paraId="4477DC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YTQ5045XLCKJ361-LQ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61E045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YTQ5045CCYKJ361-LQ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 w14:paraId="554C38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YTQ1045KJ361-LQ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 w14:paraId="3F7778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发动机：WP3NNG140E60 (潍柴（潍坊）燃气动力有限公司) </w:t>
      </w:r>
    </w:p>
    <w:p w14:paraId="60CF1D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 WPTWC01（三元催化） (潍柴动力空气净化科技有限公司)</w:t>
      </w:r>
    </w:p>
    <w:p w14:paraId="105F22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WPO2 Sensor (潍柴动力股份有限公司)</w:t>
      </w:r>
    </w:p>
    <w:p w14:paraId="701B2B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WPO2 Sensor (潍柴动力股份有限公司)</w:t>
      </w:r>
    </w:p>
    <w:p w14:paraId="62EA86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EA460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YTQ5115XXYKJ361-LQ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 w14:paraId="18B95F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YTQ5115XLCKJ361-LQ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36869B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YTQ5115CCYKJ361-LQ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 w14:paraId="133FD2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YTQ1115KJ361-LQ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 w14:paraId="1DA9DD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发动机：WP3NNG140E60 (潍柴（潍坊）燃气动力有限公司) </w:t>
      </w:r>
    </w:p>
    <w:p w14:paraId="1BE687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机外净化器：WPTWC01（三元催化） (潍柴动力空气净化科技有限公司)</w:t>
      </w:r>
    </w:p>
    <w:p w14:paraId="359328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WPO2 Sensor (潍柴动力股份有限公司)</w:t>
      </w:r>
    </w:p>
    <w:p w14:paraId="66A59465">
      <w:r>
        <w:rPr>
          <w:rFonts w:hint="default" w:ascii="Times New Roman" w:hAnsi="Times New Roman" w:eastAsia="宋体" w:cs="Times New Roman"/>
          <w:sz w:val="24"/>
          <w:szCs w:val="24"/>
        </w:rPr>
        <w:t>　　　　　前: WPO2 Sensor (潍柴动力股份有限公司)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2026-06-29T08:38:24Z</dcterms:created>
  <dc:creator>darren</dc:creator>
  <cp:lastModifiedBy>时间语录</cp:lastModifiedBy>
  <dcterms:modified xsi:type="dcterms:W3CDTF">2026-06-29T08:38:43Z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A6C23778425F4F3194BF31949A8AC6A2_12</vt:lpwstr>
  </property>
</Properties>
</file>