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8710"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1B47F81"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instrText xml:space="preserve"> HYPERLINK "https://sthjj.beijing.gov.cn/bjhrb/index/ztzl/fhhbpfbzcxml/743995023/2026042709545852808.docx" </w:instrTex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十三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批达国六排放标准6b阶段的重型燃气车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fldChar w:fldCharType="end"/>
      </w:r>
    </w:p>
    <w:p w14:paraId="12B1AB63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 w14:paraId="53F0EF0D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</w:p>
    <w:p w14:paraId="75AF742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90873673"/>
      <w:r>
        <w:rPr>
          <w:rFonts w:hint="default" w:ascii="Times New Roman" w:hAnsi="Times New Roman" w:eastAsia="宋体" w:cs="Times New Roman"/>
          <w:sz w:val="24"/>
          <w:szCs w:val="24"/>
        </w:rPr>
        <w:t>1、北京福田戴姆勒汽车有限公司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79686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BJ5181XLCL6AKL-02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28F86B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发动机：YCK08320N-60 (广西玉柴机器股份有限公司) </w:t>
      </w:r>
    </w:p>
    <w:p w14:paraId="3BA7BF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机外净化器：YCTWC02 (广西玉柴排气技术有限公司)</w:t>
      </w:r>
    </w:p>
    <w:p w14:paraId="072418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 w14:paraId="16E9BD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 w14:paraId="24D335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1D441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发动机：YCK08300N-60 (广西玉柴机器股份有限公司) </w:t>
      </w:r>
    </w:p>
    <w:p w14:paraId="353888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机外净化器：YC-TWCAT（三元） (广西玉柴排气技术有限公司)</w:t>
      </w:r>
    </w:p>
    <w:p w14:paraId="4F5098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 w14:paraId="77DE1C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 w14:paraId="218B02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E056D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发动机：YCA07280N-60 (广西玉柴机器股份有限公司) </w:t>
      </w:r>
    </w:p>
    <w:p w14:paraId="39DA5E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机外净化器：YCTWC02 (广西玉柴排气技术有限公司)</w:t>
      </w:r>
    </w:p>
    <w:p w14:paraId="259C19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 w14:paraId="342F33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 w14:paraId="062CF91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2026-07-14T01:43:30Z</dcterms:created>
  <dc:creator>darren</dc:creator>
  <cp:lastModifiedBy>时间语录</cp:lastModifiedBy>
  <dcterms:modified xsi:type="dcterms:W3CDTF">2026-07-14T01:43:47Z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1F99D49EC3084A3DA6FB96A80B6D2C9D_12</vt:lpwstr>
  </property>
</Properties>
</file>