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FC4C1">
      <w:pPr>
        <w:spacing w:beforeLines="0" w:afterLines="0"/>
        <w:jc w:val="both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附件6</w:t>
      </w:r>
    </w:p>
    <w:p w14:paraId="1565F7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00830B9">
      <w:pPr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  <w:t>2026年度第</w:t>
      </w:r>
      <w:r>
        <w:rPr>
          <w:rFonts w:hint="eastAsia" w:ascii="STSongStd-Light" w:hAnsi="STSongStd-Light" w:eastAsia="宋体" w:cs="STSongStd-Light"/>
          <w:b/>
          <w:bCs/>
          <w:color w:val="auto"/>
          <w:sz w:val="36"/>
          <w:szCs w:val="36"/>
          <w:highlight w:val="none"/>
          <w:lang w:eastAsia="zh-CN"/>
        </w:rPr>
        <w:t>十三</w:t>
      </w:r>
      <w:r>
        <w:rPr>
          <w:rFonts w:hint="default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  <w:t>批达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</w:rPr>
        <w:t>国六排放标准6b阶段的</w:t>
      </w:r>
    </w:p>
    <w:p w14:paraId="62714F4D">
      <w:pPr>
        <w:jc w:val="center"/>
        <w:rPr>
          <w:rFonts w:hint="default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</w:pPr>
      <w:r>
        <w:rPr>
          <w:rFonts w:hint="default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  <w:t>重型柴油发动机</w:t>
      </w:r>
    </w:p>
    <w:p w14:paraId="7485E171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</w:t>
      </w:r>
    </w:p>
    <w:p w14:paraId="682DE30B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 w14:paraId="5E1D762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494765751"/>
      <w:r>
        <w:rPr>
          <w:rFonts w:hint="default" w:ascii="Times New Roman" w:hAnsi="Times New Roman" w:eastAsia="宋体" w:cs="Times New Roman"/>
          <w:sz w:val="24"/>
          <w:szCs w:val="24"/>
        </w:rPr>
        <w:t>1、安徽康明斯动力有限公司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F4F23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HFC4DE3-2EB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58B05B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发动机：HFC4DE3-2EB (安徽康明斯动力有限公司) </w:t>
      </w:r>
    </w:p>
    <w:p w14:paraId="1EA38A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DOC排气处理器型号：1200001 (安徽康明斯动力有限公司)</w:t>
      </w:r>
    </w:p>
    <w:p w14:paraId="3CF57B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SCR排气处理器型号：1200001 (安徽康明斯动力有限公司)</w:t>
      </w:r>
    </w:p>
    <w:p w14:paraId="625A8E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DPF排气处理器型号：1200001 (安徽康明斯动力有限公司)</w:t>
      </w:r>
    </w:p>
    <w:p w14:paraId="0191C9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催化转化器(ASC)：1200001 (安徽康明斯动力有限公司)</w:t>
      </w:r>
    </w:p>
    <w:p w14:paraId="1DB02BD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0749D0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589217138"/>
      <w:r>
        <w:rPr>
          <w:rFonts w:hint="default" w:ascii="Times New Roman" w:hAnsi="Times New Roman" w:eastAsia="宋体" w:cs="Times New Roman"/>
          <w:sz w:val="24"/>
          <w:szCs w:val="24"/>
        </w:rPr>
        <w:t>2、广西玉柴机器股份有限公司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032B5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YCY30195-66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3EC4D3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发动机：YCY30195-66 (广西玉柴机器股份有限公司) </w:t>
      </w:r>
    </w:p>
    <w:p w14:paraId="430FFC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 w14:paraId="30ACBA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 w14:paraId="6DECBD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 w14:paraId="6983CE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 w14:paraId="68C30DA4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D463E7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603807164"/>
      <w:r>
        <w:rPr>
          <w:rFonts w:hint="default" w:ascii="Times New Roman" w:hAnsi="Times New Roman" w:eastAsia="宋体" w:cs="Times New Roman"/>
          <w:sz w:val="24"/>
          <w:szCs w:val="24"/>
        </w:rPr>
        <w:t>3、中国第一汽车集团有限公司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6588B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CA4DU2-23E68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2C956E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CA4DU1-18E68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60FD7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CA4DU1-21E68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038C4F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CA4DU1-22E68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3F976B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CA4DU2-21E68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0C9AB69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CA4DU2-21E68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584C59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CA4DU2-22E68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292B9A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发动机：CA4DU2-23E68 (中国第一汽车集团有限公司) </w:t>
      </w:r>
    </w:p>
    <w:p w14:paraId="58A5C0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DOC排气处理器型号：1205010-J939 (中国第一汽车集团有限公司)</w:t>
      </w:r>
    </w:p>
    <w:p w14:paraId="301E29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SCR排气处理器型号：1208010-J939 (中国第一汽车集团有限公司)</w:t>
      </w:r>
    </w:p>
    <w:p w14:paraId="510A43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DPF排气处理器型号：1209010-J939 (中国第一汽车集团有限公司)</w:t>
      </w:r>
    </w:p>
    <w:p w14:paraId="7DE996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催化转化器(ASC)：1205020-J939 (中国第一汽车集团有限公司)</w:t>
      </w:r>
    </w:p>
    <w:p w14:paraId="63FE1C44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1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2026-07-14T01:45:29Z</dcterms:created>
  <dc:creator>darren</dc:creator>
  <cp:lastModifiedBy>时间语录</cp:lastModifiedBy>
  <dcterms:modified xsi:type="dcterms:W3CDTF">2026-07-14T01:45:45Z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46C57719E0194792915707788CBD518E_12</vt:lpwstr>
  </property>
</Properties>
</file>