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FE95A">
      <w:pPr>
        <w:jc w:val="both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21FE9D1">
      <w:pPr>
        <w:spacing w:line="600" w:lineRule="atLeast"/>
        <w:jc w:val="center"/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第十五批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达国六排放标准6b阶段的重型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燃气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车</w:t>
      </w:r>
    </w:p>
    <w:p w14:paraId="290E7EDA">
      <w:pPr>
        <w:jc w:val="center"/>
        <w:rPr>
          <w:rFonts w:ascii="Times New Roman" w:hAnsi="Times New Roman" w:eastAsia="宋体" w:cs="Times New Roman"/>
          <w:highlight w:val="none"/>
        </w:rPr>
      </w:pPr>
      <w:r>
        <w:rPr>
          <w:rFonts w:ascii="Times New Roman" w:hAnsi="Times New Roman" w:eastAsia="宋体" w:cs="Times New Roman"/>
          <w:highlight w:val="none"/>
        </w:rPr>
        <w:t>(下文出现的“*”代表随机变动实号，“（*）”代表随机变动实号或虚号)</w:t>
      </w:r>
    </w:p>
    <w:p w14:paraId="76123130">
      <w:pPr>
        <w:jc w:val="both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E1F416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558867886"/>
      <w:r>
        <w:rPr>
          <w:rFonts w:hint="default" w:ascii="Times New Roman" w:hAnsi="Times New Roman" w:eastAsia="宋体" w:cs="Times New Roman"/>
          <w:sz w:val="24"/>
          <w:szCs w:val="24"/>
        </w:rPr>
        <w:t>1、中国第一汽车集团有限公司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A9D8E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CA4180P66M25AG2E6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半挂牵引车</w:t>
      </w:r>
    </w:p>
    <w:p w14:paraId="259214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CA4180P66M25G2E6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半挂牵引车</w:t>
      </w:r>
    </w:p>
    <w:p w14:paraId="1CE4E5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发动机：CA6SV3-60E61N (中国第一汽车集团有限公司) </w:t>
      </w:r>
    </w:p>
    <w:p w14:paraId="01C20C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机外净化器：1205010(三元) (中国第一汽车集团有限公司)</w:t>
      </w:r>
    </w:p>
    <w:p w14:paraId="43EA87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3602095 (中国第一汽车集团有限公司)</w:t>
      </w:r>
    </w:p>
    <w:p w14:paraId="0FF7047E">
      <w:pPr>
        <w:spacing w:beforeLines="0" w:afterLines="0"/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3602085 (中国第一汽车集团有限公司)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73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2026-08-10T07:24:11Z</dcterms:created>
  <dc:creator>darren</dc:creator>
  <cp:lastModifiedBy>时间语录</cp:lastModifiedBy>
  <dcterms:modified xsi:type="dcterms:W3CDTF">2026-08-10T07:24:26Z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E632E1A9492948B0B082BDD699B3CC5C_12</vt:lpwstr>
  </property>
</Properties>
</file>