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0BF896">
      <w:pPr>
        <w:spacing w:beforeLines="0" w:afterLines="0"/>
        <w:jc w:val="left"/>
        <w:outlineLvl w:val="9"/>
        <w:rPr>
          <w:rFonts w:hint="default" w:ascii="Times New Roman" w:hAnsi="Times New Roman" w:eastAsia="宋体" w:cs="Times New Roman"/>
          <w:sz w:val="24"/>
          <w:szCs w:val="24"/>
          <w:highlight w:val="none"/>
          <w:lang w:val="en-US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highlight w:val="none"/>
          <w:lang w:val="en-US" w:eastAsia="zh-CN" w:bidi="ar-SA"/>
        </w:rPr>
        <w:t>附件6</w:t>
      </w:r>
    </w:p>
    <w:p w14:paraId="2D869BC1">
      <w:pPr>
        <w:spacing w:beforeLines="0" w:afterLines="0" w:line="600" w:lineRule="atLeast"/>
        <w:jc w:val="center"/>
        <w:rPr>
          <w:rFonts w:hint="default" w:ascii="Times New Roman" w:hAnsi="Times New Roman" w:eastAsia="宋体" w:cs="Times New Roman"/>
          <w:b/>
          <w:bCs/>
          <w:sz w:val="36"/>
          <w:szCs w:val="36"/>
        </w:rPr>
      </w:pPr>
      <w:r>
        <w:rPr>
          <w:rFonts w:hint="default" w:ascii="Times New Roman" w:hAnsi="Times New Roman" w:eastAsia="宋体" w:cs="Times New Roman"/>
          <w:b/>
          <w:sz w:val="36"/>
          <w:szCs w:val="24"/>
          <w:highlight w:val="none"/>
        </w:rPr>
        <w:t>202</w:t>
      </w:r>
      <w:r>
        <w:rPr>
          <w:rFonts w:hint="eastAsia" w:ascii="Times New Roman" w:hAnsi="Times New Roman" w:eastAsia="宋体" w:cs="Times New Roman"/>
          <w:b/>
          <w:sz w:val="36"/>
          <w:szCs w:val="24"/>
          <w:highlight w:val="none"/>
          <w:lang w:val="en-US" w:eastAsia="zh-CN"/>
        </w:rPr>
        <w:t>6</w:t>
      </w:r>
      <w:r>
        <w:rPr>
          <w:rFonts w:hint="default" w:ascii="Times New Roman" w:hAnsi="Times New Roman" w:eastAsia="宋体" w:cs="Times New Roman"/>
          <w:b/>
          <w:sz w:val="36"/>
          <w:szCs w:val="24"/>
          <w:highlight w:val="none"/>
        </w:rPr>
        <w:t>年度第</w:t>
      </w:r>
      <w:r>
        <w:rPr>
          <w:rFonts w:hint="eastAsia" w:ascii="Times New Roman" w:hAnsi="Times New Roman" w:eastAsia="宋体" w:cs="Times New Roman"/>
          <w:b/>
          <w:sz w:val="36"/>
          <w:szCs w:val="24"/>
          <w:highlight w:val="none"/>
          <w:lang w:eastAsia="zh-CN"/>
        </w:rPr>
        <w:t>十六</w:t>
      </w:r>
      <w:r>
        <w:rPr>
          <w:rFonts w:hint="default" w:ascii="Times New Roman" w:hAnsi="Times New Roman" w:eastAsia="宋体" w:cs="Times New Roman"/>
          <w:b/>
          <w:sz w:val="36"/>
          <w:szCs w:val="24"/>
          <w:highlight w:val="none"/>
        </w:rPr>
        <w:t>批</w:t>
      </w:r>
      <w:r>
        <w:rPr>
          <w:rFonts w:hint="default" w:ascii="Times New Roman" w:hAnsi="Times New Roman" w:eastAsia="宋体" w:cs="Times New Roman"/>
          <w:b/>
          <w:bCs/>
          <w:sz w:val="36"/>
          <w:szCs w:val="36"/>
        </w:rPr>
        <w:t>达国家第四阶段排放标准的</w:t>
      </w:r>
    </w:p>
    <w:p w14:paraId="56CD9D86">
      <w:pPr>
        <w:spacing w:beforeLines="0" w:afterLines="0" w:line="600" w:lineRule="atLeast"/>
        <w:jc w:val="center"/>
        <w:rPr>
          <w:rFonts w:hint="default" w:ascii="Times New Roman" w:hAnsi="Times New Roman" w:eastAsia="宋体" w:cs="Times New Roman"/>
          <w:b/>
          <w:bCs/>
          <w:sz w:val="36"/>
          <w:szCs w:val="36"/>
        </w:rPr>
      </w:pPr>
      <w:r>
        <w:rPr>
          <w:rFonts w:hint="default" w:ascii="Times New Roman" w:hAnsi="Times New Roman" w:eastAsia="宋体" w:cs="Times New Roman"/>
          <w:b/>
          <w:bCs/>
          <w:sz w:val="36"/>
          <w:szCs w:val="36"/>
        </w:rPr>
        <w:t>非道路移动机械</w:t>
      </w:r>
    </w:p>
    <w:p w14:paraId="091BA8BA">
      <w:pPr>
        <w:spacing w:beforeLines="0" w:afterLines="0" w:line="400" w:lineRule="atLeast"/>
        <w:jc w:val="center"/>
        <w:rPr>
          <w:rFonts w:hint="default" w:ascii="Times New Roman" w:hAnsi="Times New Roman" w:eastAsia="宋体" w:cs="Times New Roman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 xml:space="preserve">(下文出现的“*”代表随机变动实号，“（*）”代表随机变动实号或虚号)  </w:t>
      </w:r>
    </w:p>
    <w:p w14:paraId="73B0F86F">
      <w:pPr>
        <w:jc w:val="left"/>
        <w:rPr>
          <w:rFonts w:hint="default" w:ascii="Times New Roman" w:hAnsi="Times New Roman" w:eastAsia="宋体" w:cs="Times New Roman"/>
          <w:sz w:val="24"/>
          <w:szCs w:val="24"/>
        </w:rPr>
      </w:pPr>
    </w:p>
    <w:p w14:paraId="74E04CB5">
      <w:pPr>
        <w:pStyle w:val="2"/>
        <w:spacing w:beforeLines="0" w:afterLines="0"/>
        <w:rPr>
          <w:rFonts w:hint="default" w:ascii="Times New Roman" w:hAnsi="Times New Roman" w:eastAsia="Times New Roman"/>
          <w:sz w:val="24"/>
          <w:szCs w:val="24"/>
        </w:rPr>
      </w:pPr>
    </w:p>
    <w:p w14:paraId="1CB9A455">
      <w:pPr>
        <w:pStyle w:val="2"/>
        <w:spacing w:beforeLines="0" w:afterLines="0"/>
        <w:rPr>
          <w:rFonts w:hint="default" w:ascii="Times New Roman" w:hAnsi="Times New Roman" w:eastAsia="宋体" w:cs="Times New Roman"/>
          <w:b w:val="0"/>
          <w:sz w:val="24"/>
          <w:szCs w:val="24"/>
        </w:rPr>
      </w:pPr>
      <w:bookmarkStart w:id="0" w:name="_Toc275658812"/>
      <w:r>
        <w:rPr>
          <w:rFonts w:hint="default" w:ascii="Times New Roman" w:hAnsi="Times New Roman" w:eastAsia="宋体" w:cs="Times New Roman"/>
          <w:sz w:val="24"/>
          <w:szCs w:val="24"/>
        </w:rPr>
        <w:t>1、艾奇蒂工程机械（中国）有限公司</w:t>
      </w:r>
      <w:bookmarkEnd w:id="0"/>
      <w:r>
        <w:rPr>
          <w:rFonts w:hint="default" w:ascii="Times New Roman" w:hAnsi="Times New Roman" w:eastAsia="宋体" w:cs="Times New Roman"/>
          <w:sz w:val="24"/>
          <w:szCs w:val="24"/>
        </w:rPr>
        <w:t xml:space="preserve"> </w:t>
      </w:r>
    </w:p>
    <w:p w14:paraId="48599D5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DX230-10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sz w:val="24"/>
          <w:szCs w:val="24"/>
        </w:rPr>
        <w:t>液压挖掘机</w:t>
      </w:r>
    </w:p>
    <w:p w14:paraId="6D7ED06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发动机：B5.9CS4 175C (东风康明斯发动机有限公司) </w:t>
      </w:r>
    </w:p>
    <w:p w14:paraId="2BDD042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DOC排气处理器型号：DOCN014 (康明斯排放处理系统(中国)有限公司)</w:t>
      </w:r>
    </w:p>
    <w:p w14:paraId="0C661E2A">
      <w:pPr>
        <w:spacing w:beforeLines="0" w:afterLines="0"/>
        <w:rPr>
          <w:rFonts w:hint="default" w:ascii="Times New Roman" w:hAnsi="Times New Roman" w:eastAsia="宋体" w:cs="Times New Roman"/>
          <w:b w:val="0"/>
          <w:bCs w:val="0"/>
          <w:sz w:val="32"/>
          <w:szCs w:val="32"/>
          <w:highlight w:val="none"/>
          <w:lang w:val="en-US" w:eastAsia="zh-CN" w:bidi="ar-SA"/>
        </w:rPr>
        <w:sectPr>
          <w:pgSz w:w="11907" w:h="16840"/>
          <w:pgMar w:top="2098" w:right="1134" w:bottom="1247" w:left="1531" w:header="720" w:footer="720" w:gutter="0"/>
          <w:cols w:space="720" w:num="1"/>
        </w:sect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DPF排气处理器型号：DPFN014 (康明斯排放处理系统(中国)有限公司)</w:t>
      </w:r>
      <w:bookmarkStart w:id="1" w:name="_GoBack"/>
      <w:bookmarkEnd w:id="1"/>
    </w:p>
    <w:p w14:paraId="1A62AC2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0606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adjustRightInd w:val="0"/>
    </w:pPr>
    <w:rPr>
      <w:rFonts w:ascii="Arial" w:hAnsi="Arial" w:eastAsia="宋体" w:cs="Arial"/>
      <w:color w:val="000000"/>
      <w:sz w:val="24"/>
      <w:szCs w:val="24"/>
      <w:lang w:val="en-US" w:eastAsia="zh-CN" w:bidi="ar-SA"/>
    </w:rPr>
  </w:style>
  <w:style w:type="paragraph" w:styleId="2">
    <w:name w:val="heading 1"/>
    <w:basedOn w:val="1"/>
    <w:qFormat/>
    <w:uiPriority w:val="99"/>
    <w:pPr>
      <w:outlineLvl w:val="0"/>
    </w:pPr>
    <w:rPr>
      <w:rFonts w:cs="Times New Roman"/>
      <w:b/>
      <w:bCs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2026-08-24T02:17:17Z</dcterms:created>
  <dc:creator>darren</dc:creator>
  <cp:lastModifiedBy>时间语录</cp:lastModifiedBy>
  <dcterms:modified xsi:type="dcterms:W3CDTF">2026-08-24T02:17:32Z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eyJoZGlkIjoiMDdjY2JhZDE0Y2NlZDlhMWI3ODJhNjRhM2Y0NDdhNDIiLCJ1c2VySWQiOiI2ODIxODQ1NDMifQ==</vt:lpwstr>
  </property>
  <property fmtid="{D5CDD505-2E9C-101B-9397-08002B2CF9AE}" pid="4" name="ICV">
    <vt:lpwstr>5402E9CD1DE74D2C853A6AF092B9BF26_12</vt:lpwstr>
  </property>
</Properties>
</file>