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CE3C39">
      <w:pPr>
        <w:spacing w:beforeLines="0" w:afterLines="0"/>
        <w:jc w:val="left"/>
        <w:outlineLvl w:val="9"/>
        <w:rPr>
          <w:rFonts w:hint="default" w:ascii="Times New Roman" w:hAnsi="Times New Roman" w:eastAsia="宋体" w:cs="Times New Roman"/>
          <w:sz w:val="24"/>
          <w:szCs w:val="24"/>
          <w:highlight w:val="none"/>
          <w:lang w:val="en-US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  <w:lang w:val="en-US" w:eastAsia="zh-CN" w:bidi="ar-SA"/>
        </w:rPr>
        <w:t>附件4</w:t>
      </w:r>
    </w:p>
    <w:p w14:paraId="3D4D7AF5">
      <w:pPr>
        <w:spacing w:beforeLines="0" w:afterLines="0" w:line="600" w:lineRule="atLeast"/>
        <w:jc w:val="center"/>
        <w:rPr>
          <w:rFonts w:hint="default" w:ascii="Times New Roman" w:hAnsi="Times New Roman" w:eastAsia="宋体" w:cs="Times New Roman"/>
          <w:b/>
          <w:bCs/>
          <w:sz w:val="36"/>
          <w:szCs w:val="36"/>
        </w:rPr>
      </w:pPr>
      <w:r>
        <w:rPr>
          <w:rFonts w:hint="default" w:ascii="Times New Roman" w:hAnsi="Times New Roman" w:eastAsia="宋体" w:cs="Times New Roman"/>
          <w:b/>
          <w:sz w:val="36"/>
          <w:szCs w:val="24"/>
          <w:highlight w:val="none"/>
        </w:rPr>
        <w:t>202</w:t>
      </w:r>
      <w:r>
        <w:rPr>
          <w:rFonts w:hint="eastAsia" w:ascii="Times New Roman" w:hAnsi="Times New Roman" w:eastAsia="宋体" w:cs="Times New Roman"/>
          <w:b/>
          <w:sz w:val="36"/>
          <w:szCs w:val="24"/>
          <w:highlight w:val="none"/>
          <w:lang w:val="en-US" w:eastAsia="zh-CN"/>
        </w:rPr>
        <w:t>6</w:t>
      </w:r>
      <w:r>
        <w:rPr>
          <w:rFonts w:hint="default" w:ascii="Times New Roman" w:hAnsi="Times New Roman" w:eastAsia="宋体" w:cs="Times New Roman"/>
          <w:b/>
          <w:sz w:val="36"/>
          <w:szCs w:val="24"/>
          <w:highlight w:val="none"/>
        </w:rPr>
        <w:t>年度第</w:t>
      </w:r>
      <w:r>
        <w:rPr>
          <w:rFonts w:hint="eastAsia" w:ascii="Times New Roman" w:hAnsi="Times New Roman" w:eastAsia="宋体" w:cs="Times New Roman"/>
          <w:b/>
          <w:sz w:val="36"/>
          <w:szCs w:val="24"/>
          <w:highlight w:val="none"/>
          <w:lang w:eastAsia="zh-CN"/>
        </w:rPr>
        <w:t>十八</w:t>
      </w:r>
      <w:r>
        <w:rPr>
          <w:rFonts w:hint="default" w:ascii="Times New Roman" w:hAnsi="Times New Roman" w:eastAsia="宋体" w:cs="Times New Roman"/>
          <w:b/>
          <w:sz w:val="36"/>
          <w:szCs w:val="24"/>
          <w:highlight w:val="none"/>
        </w:rPr>
        <w:t>批</w:t>
      </w:r>
      <w:r>
        <w:rPr>
          <w:rFonts w:hint="default" w:ascii="Times New Roman" w:hAnsi="Times New Roman" w:eastAsia="宋体" w:cs="Times New Roman"/>
          <w:b/>
          <w:bCs/>
          <w:sz w:val="36"/>
          <w:szCs w:val="36"/>
        </w:rPr>
        <w:t>达国家第四阶段排放标准的</w:t>
      </w:r>
    </w:p>
    <w:p w14:paraId="38A7B7B3">
      <w:pPr>
        <w:spacing w:beforeLines="0" w:afterLines="0" w:line="600" w:lineRule="atLeast"/>
        <w:jc w:val="center"/>
        <w:rPr>
          <w:rFonts w:hint="default" w:ascii="Times New Roman" w:hAnsi="Times New Roman" w:eastAsia="宋体" w:cs="Times New Roman"/>
          <w:b/>
          <w:bCs/>
          <w:sz w:val="36"/>
          <w:szCs w:val="36"/>
        </w:rPr>
      </w:pPr>
      <w:r>
        <w:rPr>
          <w:rFonts w:hint="default" w:ascii="Times New Roman" w:hAnsi="Times New Roman" w:eastAsia="宋体" w:cs="Times New Roman"/>
          <w:b/>
          <w:bCs/>
          <w:sz w:val="36"/>
          <w:szCs w:val="36"/>
        </w:rPr>
        <w:t>非道路移动机械</w:t>
      </w:r>
    </w:p>
    <w:p w14:paraId="77A456CD">
      <w:pPr>
        <w:spacing w:beforeLines="0" w:afterLines="0" w:line="400" w:lineRule="atLeast"/>
        <w:jc w:val="center"/>
        <w:rPr>
          <w:rFonts w:hint="default" w:ascii="Times New Roman" w:hAnsi="Times New Roman" w:eastAsia="宋体" w:cs="Times New Roman"/>
          <w:sz w:val="24"/>
          <w:szCs w:val="24"/>
          <w:highlight w:val="none"/>
        </w:rPr>
      </w:pPr>
      <w:r>
        <w:rPr>
          <w:rFonts w:hint="default" w:ascii="Times New Roman" w:hAnsi="Times New Roman" w:eastAsia="宋体" w:cs="Times New Roman"/>
          <w:sz w:val="24"/>
          <w:szCs w:val="24"/>
          <w:highlight w:val="none"/>
        </w:rPr>
        <w:t xml:space="preserve">(下文出现的“*”代表随机变动实号，“（*）”代表随机变动实号或虚号)  </w:t>
      </w:r>
    </w:p>
    <w:p w14:paraId="5566D2D7">
      <w:pPr>
        <w:jc w:val="left"/>
        <w:rPr>
          <w:rFonts w:hint="default" w:ascii="Times New Roman" w:hAnsi="Times New Roman" w:eastAsia="宋体" w:cs="Times New Roman"/>
          <w:sz w:val="24"/>
          <w:szCs w:val="24"/>
        </w:rPr>
      </w:pPr>
    </w:p>
    <w:p w14:paraId="1B279F47">
      <w:pPr>
        <w:pStyle w:val="2"/>
        <w:spacing w:beforeLines="0" w:afterLines="0"/>
        <w:rPr>
          <w:rFonts w:hint="default" w:ascii="Times New Roman" w:hAnsi="Times New Roman" w:eastAsia="宋体" w:cs="Times New Roman"/>
          <w:b w:val="0"/>
          <w:sz w:val="24"/>
          <w:szCs w:val="24"/>
        </w:rPr>
      </w:pPr>
      <w:bookmarkStart w:id="0" w:name="_Toc841446664"/>
      <w:r>
        <w:rPr>
          <w:rFonts w:hint="default" w:ascii="Times New Roman" w:hAnsi="Times New Roman" w:eastAsia="宋体" w:cs="Times New Roman"/>
          <w:sz w:val="24"/>
          <w:szCs w:val="24"/>
        </w:rPr>
        <w:t>1、艾奇蒂工程机械(中国)有限公司</w:t>
      </w:r>
      <w:bookmarkEnd w:id="0"/>
      <w:r>
        <w:rPr>
          <w:rFonts w:hint="default" w:ascii="Times New Roman" w:hAnsi="Times New Roman" w:eastAsia="宋体" w:cs="Times New Roman"/>
          <w:sz w:val="24"/>
          <w:szCs w:val="24"/>
        </w:rPr>
        <w:t xml:space="preserve"> </w:t>
      </w:r>
    </w:p>
    <w:p w14:paraId="0EB90857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HW60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液压挖掘机</w:t>
      </w:r>
    </w:p>
    <w:p w14:paraId="49C91928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发动机：4TNV98C-CVC (洋马发动机（山东）有限公司) </w:t>
      </w:r>
    </w:p>
    <w:p w14:paraId="782C9D37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DOC排气处理器型号：B6 (NGK)</w:t>
      </w:r>
    </w:p>
    <w:p w14:paraId="76A0A53F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DPF排气处理器型号：B0 (TOKYO ROKI)</w:t>
      </w:r>
    </w:p>
    <w:p w14:paraId="46559D44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</w:p>
    <w:p w14:paraId="697EBFE5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HW60N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农用挖掘机</w:t>
      </w:r>
    </w:p>
    <w:p w14:paraId="7555DF80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发动机：4TNV98C-CVC (洋马发动机（山东）有限公司) </w:t>
      </w:r>
    </w:p>
    <w:p w14:paraId="6B06219F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DOC排气处理器型号：B6 (NGK)</w:t>
      </w:r>
    </w:p>
    <w:p w14:paraId="1751E6B2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DPF排气处理器型号：B0 (TOKYO ROKI)</w:t>
      </w:r>
    </w:p>
    <w:p w14:paraId="7D52F2D2">
      <w:pPr>
        <w:spacing w:beforeLines="0" w:afterLines="0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</w:p>
    <w:p w14:paraId="390789CF">
      <w:pPr>
        <w:pStyle w:val="2"/>
        <w:spacing w:beforeLines="0" w:afterLines="0"/>
        <w:rPr>
          <w:rFonts w:hint="default" w:ascii="Times New Roman" w:hAnsi="Times New Roman" w:eastAsia="宋体" w:cs="Times New Roman"/>
          <w:b w:val="0"/>
          <w:sz w:val="24"/>
          <w:szCs w:val="24"/>
        </w:rPr>
      </w:pPr>
      <w:bookmarkStart w:id="1" w:name="_Toc511662197"/>
      <w:r>
        <w:rPr>
          <w:rFonts w:hint="default" w:ascii="Times New Roman" w:hAnsi="Times New Roman" w:eastAsia="宋体" w:cs="Times New Roman"/>
          <w:sz w:val="24"/>
          <w:szCs w:val="24"/>
        </w:rPr>
        <w:t>2、广西柳工机械股份有限公司</w:t>
      </w:r>
      <w:bookmarkEnd w:id="1"/>
      <w:r>
        <w:rPr>
          <w:rFonts w:hint="default" w:ascii="Times New Roman" w:hAnsi="Times New Roman" w:eastAsia="宋体" w:cs="Times New Roman"/>
          <w:sz w:val="24"/>
          <w:szCs w:val="24"/>
        </w:rPr>
        <w:t xml:space="preserve"> </w:t>
      </w:r>
    </w:p>
    <w:p w14:paraId="29176946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836T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轮式装载机</w:t>
      </w:r>
    </w:p>
    <w:p w14:paraId="76C755C8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发动机：WP4.6NG140E440 (潍柴动力股份有限公司) </w:t>
      </w:r>
    </w:p>
    <w:p w14:paraId="1925A47E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DOC排气处理器型号：WPDOC01 (潍柴动力空气净化科技有限公司)</w:t>
      </w:r>
    </w:p>
    <w:p w14:paraId="0078BDF5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DPF排气处理器型号：WPDPF01 (潍柴动力空气净化科技有限公司)</w:t>
      </w:r>
    </w:p>
    <w:p w14:paraId="2EE309FB">
      <w:pPr>
        <w:spacing w:beforeLines="0" w:afterLines="0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</w:p>
    <w:p w14:paraId="643E17AC">
      <w:pPr>
        <w:pStyle w:val="2"/>
        <w:spacing w:beforeLines="0" w:afterLines="0"/>
        <w:rPr>
          <w:rFonts w:hint="default" w:ascii="Times New Roman" w:hAnsi="Times New Roman" w:eastAsia="宋体" w:cs="Times New Roman"/>
          <w:b w:val="0"/>
          <w:sz w:val="24"/>
          <w:szCs w:val="24"/>
        </w:rPr>
      </w:pPr>
      <w:bookmarkStart w:id="2" w:name="_Toc1862857568"/>
      <w:r>
        <w:rPr>
          <w:rFonts w:hint="default" w:ascii="Times New Roman" w:hAnsi="Times New Roman" w:eastAsia="宋体" w:cs="Times New Roman"/>
          <w:sz w:val="24"/>
          <w:szCs w:val="24"/>
        </w:rPr>
        <w:t>3、三一重机有限公司</w:t>
      </w:r>
      <w:bookmarkEnd w:id="2"/>
      <w:r>
        <w:rPr>
          <w:rFonts w:hint="default" w:ascii="Times New Roman" w:hAnsi="Times New Roman" w:eastAsia="宋体" w:cs="Times New Roman"/>
          <w:sz w:val="24"/>
          <w:szCs w:val="24"/>
        </w:rPr>
        <w:t xml:space="preserve"> </w:t>
      </w:r>
    </w:p>
    <w:p w14:paraId="7953B13E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SY600VH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SY600C1I4KVH液压挖掘机主体</w:t>
      </w:r>
    </w:p>
    <w:p w14:paraId="4D160017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发动机：6WG1-XDEVG-04A-C4 (五十铃汽车公司) </w:t>
      </w:r>
    </w:p>
    <w:p w14:paraId="50EFD01D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SCR排气处理器型号：897268564 (Faurecia Japan K.K.)</w:t>
      </w:r>
    </w:p>
    <w:p w14:paraId="586F9100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DOC排气处理器型号：897268562 (Faurecia Japan K.K.)</w:t>
      </w:r>
    </w:p>
    <w:p w14:paraId="21732D95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DPF排气处理器型号：897268565 (Faurecia Japan K.K.)</w:t>
      </w:r>
    </w:p>
    <w:p w14:paraId="4AC7E948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催化转化器（ASC）型号：897268564 (Faurecia Japan K.K.)</w:t>
      </w:r>
    </w:p>
    <w:p w14:paraId="229BD3D7">
      <w:bookmarkStart w:id="3" w:name="_GoBack"/>
      <w:bookmarkEnd w:id="3"/>
    </w:p>
    <w:sectPr>
      <w:footerReference r:id="rId3" w:type="default"/>
      <w:pgSz w:w="11906" w:h="16838"/>
      <w:pgMar w:top="2098" w:right="1134" w:bottom="1247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72A514">
    <w:pPr>
      <w:spacing w:line="320" w:lineRule="atLeast"/>
      <w:jc w:val="center"/>
      <w:rPr>
        <w:rFonts w:ascii="Times New Roman" w:hAnsi="Times New Roman" w:cs="Times New Roman"/>
        <w:color w:val="auto"/>
      </w:rPr>
    </w:pPr>
    <w:r>
      <w:rPr>
        <w:rFonts w:ascii="Times New Roman" w:hAnsi="Times New Roman" w:cs="Times New Roman"/>
        <w:color w:val="auto"/>
      </w:rPr>
      <w:fldChar w:fldCharType="begin"/>
    </w:r>
    <w:r>
      <w:rPr>
        <w:rFonts w:ascii="Times New Roman" w:hAnsi="Times New Roman" w:cs="Times New Roman"/>
        <w:color w:val="auto"/>
      </w:rPr>
      <w:instrText xml:space="preserve">PAGE</w:instrText>
    </w:r>
    <w:r>
      <w:rPr>
        <w:rFonts w:ascii="Times New Roman" w:hAnsi="Times New Roman" w:cs="Times New Roman"/>
        <w:color w:val="auto"/>
      </w:rPr>
      <w:fldChar w:fldCharType="separate"/>
    </w:r>
    <w:r>
      <w:rPr>
        <w:rFonts w:ascii="Times New Roman" w:hAnsi="Times New Roman" w:cs="Times New Roman"/>
        <w:color w:val="auto"/>
      </w:rPr>
      <w:t>2</w:t>
    </w:r>
    <w:r>
      <w:rPr>
        <w:rFonts w:ascii="Times New Roman" w:hAnsi="Times New Roman" w:cs="Times New Roman"/>
        <w:color w:val="auto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334F86"/>
    <w:rsid w:val="0ED96EF7"/>
    <w:rsid w:val="50623D7C"/>
    <w:rsid w:val="7A2E3D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  <w:adjustRightInd w:val="0"/>
    </w:pPr>
    <w:rPr>
      <w:rFonts w:ascii="Arial" w:hAnsi="Arial" w:eastAsia="宋体" w:cs="Arial"/>
      <w:color w:val="000000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9"/>
    <w:pPr>
      <w:outlineLvl w:val="0"/>
    </w:pPr>
    <w:rPr>
      <w:rFonts w:cs="Times New Roman"/>
      <w:b/>
      <w:bCs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toc 1"/>
    <w:basedOn w:val="1"/>
    <w:next w:val="1"/>
    <w:qFormat/>
    <w:uiPriority w:val="39"/>
    <w:pPr>
      <w:tabs>
        <w:tab w:val="right" w:leader="dot" w:pos="9349"/>
      </w:tabs>
    </w:pPr>
    <w:rPr>
      <w:rFonts w:ascii="Times New Roman" w:hAnsi="Times New Roman" w:eastAsia="仿宋_GB2312" w:cs="Times New Roman"/>
      <w:bCs/>
      <w:color w:val="auto"/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2026-09-21T01:29:00Z</dcterms:created>
  <dc:creator>Xujl</dc:creator>
  <cp:lastModifiedBy>Scorpio°</cp:lastModifiedBy>
  <dcterms:modified xsi:type="dcterms:W3CDTF">2026-09-21T01:36:13Z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KSOTemplateDocerSaveRecord">
    <vt:lpwstr>eyJoZGlkIjoiN2YzNjBkOTgyNWQ1YTMxYzM3MzMwNWFiODNmOWIzYWMiLCJ1c2VySWQiOiI2Mjk2MjA4MjgifQ==</vt:lpwstr>
  </property>
  <property fmtid="{D5CDD505-2E9C-101B-9397-08002B2CF9AE}" pid="4" name="ICV">
    <vt:lpwstr>E4D8D1C531644EFE8608B1B7A4075750_12</vt:lpwstr>
  </property>
</Properties>
</file>