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64C40">
      <w:pPr>
        <w:pStyle w:val="3"/>
        <w:tabs>
          <w:tab w:val="right" w:leader="dot" w:pos="9242"/>
          <w:tab w:val="clear" w:pos="9349"/>
        </w:tabs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附件1</w:t>
      </w:r>
    </w:p>
    <w:p w14:paraId="669C1EDC">
      <w:pPr>
        <w:jc w:val="center"/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highlight w:val="none"/>
          <w:lang w:eastAsia="zh-CN"/>
        </w:rPr>
        <w:t>第十九批</w:t>
      </w: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达国六排放标准6b阶段的轻型汽油车</w:t>
      </w:r>
    </w:p>
    <w:p w14:paraId="70F2FEB8">
      <w:pPr>
        <w:jc w:val="center"/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  <w:t>（PN限值符合6.0×10</w:t>
      </w: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  <w:vertAlign w:val="superscript"/>
        </w:rPr>
        <w:t>11</w:t>
      </w: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  <w:t>个/千米，RDE符合限值要求，耐久里程达20万公里）</w:t>
      </w:r>
    </w:p>
    <w:p w14:paraId="1B5180B0">
      <w:pPr>
        <w:spacing w:line="400" w:lineRule="atLeast"/>
        <w:jc w:val="center"/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t xml:space="preserve">(下文出现的“*”代表随机变动实号，“（*）”代表随机变动实号或虚号)  </w:t>
      </w:r>
    </w:p>
    <w:p w14:paraId="636BC8B9">
      <w:pPr>
        <w:spacing w:line="400" w:lineRule="atLeast"/>
        <w:jc w:val="center"/>
        <w:rPr>
          <w:rFonts w:hint="eastAsia" w:ascii="Times New Roman" w:hAnsi="Times New Roman" w:eastAsia="宋体" w:cs="Times New Roman"/>
          <w:color w:val="auto"/>
          <w:highlight w:val="none"/>
          <w:lang w:eastAsia="zh-CN"/>
        </w:rPr>
      </w:pPr>
    </w:p>
    <w:p w14:paraId="51A09E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46D75C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945250119"/>
      <w:r>
        <w:rPr>
          <w:rFonts w:hint="default" w:ascii="Times New Roman" w:hAnsi="Times New Roman" w:eastAsia="宋体" w:cs="Times New Roman"/>
          <w:sz w:val="24"/>
          <w:szCs w:val="24"/>
        </w:rPr>
        <w:t>1、安徽智锐汽车有限公司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C9D3A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WZR5039XSWC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商务车</w:t>
      </w:r>
    </w:p>
    <w:p w14:paraId="010406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发动机：254920 (北京奔驰汽车有限公司) </w:t>
      </w:r>
    </w:p>
    <w:p w14:paraId="37BFEB0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KT6085 (天纳克(中国)有限公司)</w:t>
      </w:r>
    </w:p>
    <w:p w14:paraId="06FB5D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KT0439 (佛吉亚排气控制系统(北京)有限公司)</w:t>
      </w:r>
    </w:p>
    <w:p w14:paraId="5466C0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中: KT0440 (佛吉亚排气控制系统(北京)有限公司)</w:t>
      </w:r>
    </w:p>
    <w:p w14:paraId="1A041A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燃油蒸发控制装置：A4474705901 (Borgwarner Inc.)</w:t>
      </w:r>
    </w:p>
    <w:p w14:paraId="5DC1F2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50B73E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(NTK)</w:t>
      </w:r>
    </w:p>
    <w:p w14:paraId="64F08B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颗粒捕集器（GPF）：PF0094 (佛吉亚排气控制系统(北京)有限公司)</w:t>
      </w:r>
    </w:p>
    <w:p w14:paraId="0BC2D4AF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8DD06C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591715329"/>
      <w:r>
        <w:rPr>
          <w:rFonts w:hint="default" w:ascii="Times New Roman" w:hAnsi="Times New Roman" w:eastAsia="宋体" w:cs="Times New Roman"/>
          <w:sz w:val="24"/>
          <w:szCs w:val="24"/>
        </w:rPr>
        <w:t>2、梅赛德斯奔驰股份公司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B2F41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AMG GLE 53 4MATIC+ 6B3B10 (167372)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73924D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AMG GLE 53 4MATIC+ 6B3A10 (167372)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6ACF75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发动机：256830 (梅赛德斯奔驰股份公司) </w:t>
      </w:r>
    </w:p>
    <w:p w14:paraId="0828D4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KT0458 (Boysen)</w:t>
      </w:r>
    </w:p>
    <w:p w14:paraId="18904D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KT0457 (Boysen)</w:t>
      </w:r>
    </w:p>
    <w:p w14:paraId="43520F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燃油蒸发控制装置：AF0064 (Kayser/KYS)</w:t>
      </w:r>
    </w:p>
    <w:p w14:paraId="4027E2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1C1460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 (NTK)</w:t>
      </w:r>
    </w:p>
    <w:p w14:paraId="693265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颗粒捕集器（GPF）：PF0084 (Boysen)</w:t>
      </w:r>
    </w:p>
    <w:p w14:paraId="447C7A5B">
      <w:bookmarkStart w:id="2" w:name="_GoBack"/>
      <w:bookmarkEnd w:id="2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BA675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10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2026-10-08T01:36:57Z</dcterms:created>
  <dc:creator>Xujl</dc:creator>
  <cp:lastModifiedBy>Scorpio°</cp:lastModifiedBy>
  <dcterms:modified xsi:type="dcterms:W3CDTF">2026-10-08T01:37:50Z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BE425BB3E90949CA8186AC160B63BEDD_12</vt:lpwstr>
  </property>
</Properties>
</file>