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7CA1"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附件1</w:t>
      </w:r>
    </w:p>
    <w:p w14:paraId="2071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6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2026年7月远程线索核查工作方案</w:t>
      </w:r>
    </w:p>
    <w:p w14:paraId="380B4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按照生态环境部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2026年7月远程线索核查工作安排，北京市生态环境局计划抽调海淀区、昌平区和延庆区生态环境局6名执法人员，对生态环境部下发的本市远程线索开展现场检查。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具体工作方案如下：</w:t>
      </w:r>
    </w:p>
    <w:p w14:paraId="63562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检查方式</w:t>
      </w:r>
    </w:p>
    <w:p w14:paraId="1C1A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生态环境部推送的企业线索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推送的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线索进行针对性回应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同时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对企业开展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全面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检查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做到问题“一查清”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0E04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检查时间</w:t>
      </w:r>
    </w:p>
    <w:p w14:paraId="17E6E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" w:eastAsia="zh-CN"/>
        </w:rPr>
        <w:t>时间为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7月6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7月24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6B3AA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人员组成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及分工</w:t>
      </w:r>
    </w:p>
    <w:p w14:paraId="1A141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本轮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远程线索核查小组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市生态环境保护综合执法总队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3名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联络员和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6名抽调的区级执法人员组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成</w:t>
      </w:r>
      <w:r>
        <w:rPr>
          <w:rFonts w:hint="default" w:ascii="仿宋_GB2312" w:eastAsia="仿宋_GB2312" w:cs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主要负责</w:t>
      </w:r>
      <w:r>
        <w:rPr>
          <w:rFonts w:hint="eastAsia" w:ascii="仿宋_GB2312" w:hAnsi="楷体" w:eastAsia="仿宋_GB2312"/>
          <w:sz w:val="32"/>
          <w:szCs w:val="32"/>
        </w:rPr>
        <w:t>开展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现场</w:t>
      </w:r>
      <w:r>
        <w:rPr>
          <w:rFonts w:hint="eastAsia" w:ascii="仿宋_GB2312" w:hAnsi="楷体" w:eastAsia="仿宋_GB2312"/>
          <w:sz w:val="32"/>
          <w:szCs w:val="32"/>
        </w:rPr>
        <w:t>检查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、查找</w:t>
      </w:r>
      <w:r>
        <w:rPr>
          <w:rFonts w:hint="eastAsia" w:ascii="仿宋_GB2312" w:hAnsi="楷体" w:eastAsia="仿宋_GB2312"/>
          <w:sz w:val="32"/>
          <w:szCs w:val="32"/>
        </w:rPr>
        <w:t>问题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sz w:val="32"/>
          <w:szCs w:val="32"/>
        </w:rPr>
        <w:t>拍照取证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</w:rPr>
        <w:t>并录入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“强化监督定点帮扶”APP。线索所在区选派2名执法人员配合开展检查，主要负责扫码入企、录入北京市生态环境保护综合执法平台、制作现场笔录和调查询问笔录、查处违法行为和督促企业整改等。</w:t>
      </w:r>
    </w:p>
    <w:p w14:paraId="7F8D4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Hans"/>
        </w:rPr>
        <w:t>检查内容</w:t>
      </w:r>
    </w:p>
    <w:p w14:paraId="7FF97C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远程线索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企业开展全面体检式检查，所有问题“一查清”。查看企业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排污许可证基础信息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排放口信息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治污设施运行情况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无组织排放情况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台账记录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执行报告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自行监测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、重型柴油车和非道路移动机械排放等情况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重点检查企业旁路偷排、超标排放、未安装或不正常运行治污设施、自动监测设备不正常运行、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监测报告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弄虚作假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突出环境问题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476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工作要求</w:t>
      </w:r>
    </w:p>
    <w:p w14:paraId="390BAF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</w:pPr>
      <w:r>
        <w:rPr>
          <w:rFonts w:hint="eastAsia" w:ascii="Times New Roman" w:hAnsi="Times New Roman" w:eastAsia="仿宋_GB2312" w:cs="Times New Roman"/>
          <w:sz w:val="32"/>
          <w:highlight w:val="none"/>
        </w:rPr>
        <w:t>市、区两级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生态环境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执法部门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要严格执行中央八项规定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  <w:lang w:eastAsia="zh-CN"/>
        </w:rPr>
        <w:t>及其实施细则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精神和党风廉政建设等相关要求。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执法人员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要规范言行举止，文明执法；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要严格按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远程线索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开展检查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不得随意增加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Hans"/>
        </w:rPr>
        <w:t>线索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检查</w:t>
      </w:r>
      <w:r>
        <w:rPr>
          <w:rFonts w:hint="default" w:eastAsia="仿宋_GB2312" w:cs="Times New Roman"/>
          <w:b w:val="0"/>
          <w:bCs w:val="0"/>
          <w:sz w:val="32"/>
          <w:szCs w:val="24"/>
          <w:highlight w:val="none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如遇到企业停产等特殊原因无法完成核查任务时</w:t>
      </w:r>
      <w:r>
        <w:rPr>
          <w:rFonts w:hint="default" w:eastAsia="仿宋_GB2312" w:cs="Times New Roman"/>
          <w:sz w:val="32"/>
          <w:szCs w:val="24"/>
          <w:highlight w:val="none"/>
          <w:lang w:eastAsia="zh-Hans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与生态环境部沟通后按照其新要求开展核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Hans"/>
        </w:rPr>
        <w:t>查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要严格执行双人持证检查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，备齐执法装备及检测设备；要严格“扫码报到、照单检查”；要落实行政执法全过程记录制度，不得不记录、删改或不按时上传执法记录和音像资料；要如实规范填写执法清单和检查意见并主动告知，不得弄虚作假或隐瞒检查结果；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践行“执法+服务”，精准帮扶指导企业，不得一查了之，一罚了之；要做到“五个严禁”“八个不得”，不得逐利检查、任性检查。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578D7"/>
    <w:multiLevelType w:val="multilevel"/>
    <w:tmpl w:val="383578D7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2026-07-08T07:18:45Z</dcterms:created>
  <dc:creator>darren</dc:creator>
  <cp:lastModifiedBy>时间语录</cp:lastModifiedBy>
  <dcterms:modified xsi:type="dcterms:W3CDTF">2026-07-08T07:19:12Z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84DDD1219B654D12BC4D189D54E34452_12</vt:lpwstr>
  </property>
</Properties>
</file>