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default" w:ascii="STSongStd-Light" w:hAnsi="STSongStd-Light"/>
          <w:color w:val="auto"/>
          <w:sz w:val="24"/>
        </w:rPr>
      </w:pPr>
      <w:r>
        <w:rPr>
          <w:rFonts w:hint="eastAsia" w:ascii="STSongStd-Light" w:hAnsi="STSongStd-Light"/>
          <w:color w:val="auto"/>
          <w:sz w:val="24"/>
        </w:rPr>
        <w:t>附件</w:t>
      </w:r>
      <w:r>
        <w:rPr>
          <w:rFonts w:hint="default" w:ascii="STSongStd-Light" w:hAnsi="STSongStd-Light"/>
          <w:color w:val="auto"/>
          <w:sz w:val="24"/>
        </w:rPr>
        <w:t xml:space="preserve"> 5</w:t>
      </w:r>
    </w:p>
    <w:p>
      <w:pPr>
        <w:spacing w:beforeLines="0" w:afterLines="0" w:line="600" w:lineRule="atLeast"/>
        <w:jc w:val="center"/>
        <w:rPr>
          <w:rFonts w:hint="default" w:ascii="STSongStd-Light" w:eastAsia="STSongStd-Light"/>
          <w:color w:val="auto"/>
          <w:sz w:val="36"/>
        </w:rPr>
      </w:pPr>
      <w:r>
        <w:rPr>
          <w:rFonts w:hint="default" w:ascii="STSongStd-Light" w:hAnsi="STSongStd-Light"/>
          <w:b/>
          <w:color w:val="auto"/>
          <w:sz w:val="36"/>
        </w:rPr>
        <w:t>2016</w:t>
      </w:r>
      <w:r>
        <w:rPr>
          <w:rFonts w:hint="eastAsia" w:ascii="STSongStd-Light" w:hAnsi="STSongStd-Light"/>
          <w:b/>
          <w:color w:val="auto"/>
          <w:sz w:val="36"/>
        </w:rPr>
        <w:t>年度第十九批达国</w:t>
      </w:r>
      <w:r>
        <w:rPr>
          <w:rFonts w:hint="eastAsia" w:ascii="宋体" w:hAnsi="宋体"/>
          <w:b/>
          <w:color w:val="auto"/>
          <w:sz w:val="36"/>
        </w:rPr>
        <w:t>Ⅴ</w:t>
      </w:r>
      <w:r>
        <w:rPr>
          <w:rFonts w:hint="eastAsia" w:ascii="STSongStd-Light" w:hAnsi="STSongStd-Light"/>
          <w:b/>
          <w:color w:val="auto"/>
          <w:sz w:val="36"/>
        </w:rPr>
        <w:t>排放标准的重型燃气车（带</w:t>
      </w:r>
      <w:r>
        <w:rPr>
          <w:rFonts w:hint="default" w:ascii="STSongStd-Light" w:hAnsi="STSongStd-Light"/>
          <w:b/>
          <w:color w:val="auto"/>
          <w:sz w:val="36"/>
        </w:rPr>
        <w:t>OBD</w:t>
      </w:r>
      <w:r>
        <w:rPr>
          <w:rFonts w:hint="eastAsia" w:ascii="STSongStd-Light" w:hAnsi="STSongStd-Light"/>
          <w:b/>
          <w:color w:val="auto"/>
          <w:sz w:val="36"/>
        </w:rPr>
        <w:t>）</w:t>
      </w:r>
    </w:p>
    <w:p>
      <w:pPr>
        <w:spacing w:beforeLines="0" w:afterLines="0" w:line="400" w:lineRule="atLeast"/>
        <w:jc w:val="center"/>
        <w:rPr>
          <w:rFonts w:hint="default" w:ascii="STSongStd-Light" w:hAnsi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(</w:t>
      </w:r>
      <w:r>
        <w:rPr>
          <w:rFonts w:hint="eastAsia" w:ascii="STSongStd-Light" w:hAnsi="STSongStd-Light"/>
          <w:color w:val="auto"/>
          <w:sz w:val="24"/>
        </w:rPr>
        <w:t>下文出现的</w:t>
      </w:r>
      <w:r>
        <w:rPr>
          <w:rFonts w:hint="default" w:ascii="STSongStd-Light" w:hAnsi="STSongStd-Light"/>
          <w:color w:val="auto"/>
          <w:sz w:val="24"/>
        </w:rPr>
        <w:t>“*”</w:t>
      </w:r>
      <w:r>
        <w:rPr>
          <w:rFonts w:hint="eastAsia" w:ascii="STSongStd-Light" w:hAnsi="STSongStd-Light"/>
          <w:color w:val="auto"/>
          <w:sz w:val="24"/>
        </w:rPr>
        <w:t>代表随机变动实号，</w:t>
      </w:r>
      <w:r>
        <w:rPr>
          <w:rFonts w:hint="default" w:ascii="STSongStd-Light" w:hAnsi="STSongStd-Light"/>
          <w:color w:val="auto"/>
          <w:sz w:val="24"/>
        </w:rPr>
        <w:t>“</w:t>
      </w:r>
      <w:r>
        <w:rPr>
          <w:rFonts w:hint="eastAsia" w:ascii="STSongStd-Light" w:hAnsi="STSongStd-Light"/>
          <w:color w:val="auto"/>
          <w:sz w:val="24"/>
        </w:rPr>
        <w:t>（</w:t>
      </w:r>
      <w:r>
        <w:rPr>
          <w:rFonts w:hint="default" w:ascii="STSongStd-Light" w:hAnsi="STSongStd-Light"/>
          <w:color w:val="auto"/>
          <w:sz w:val="24"/>
        </w:rPr>
        <w:t>*</w:t>
      </w:r>
      <w:r>
        <w:rPr>
          <w:rFonts w:hint="eastAsia" w:ascii="STSongStd-Light" w:hAnsi="STSongStd-Light"/>
          <w:color w:val="auto"/>
          <w:sz w:val="24"/>
        </w:rPr>
        <w:t>）</w:t>
      </w:r>
      <w:r>
        <w:rPr>
          <w:rFonts w:hint="default" w:ascii="STSongStd-Light" w:hAnsi="STSongStd-Light"/>
          <w:color w:val="auto"/>
          <w:sz w:val="24"/>
        </w:rPr>
        <w:t>”</w:t>
      </w:r>
      <w:r>
        <w:rPr>
          <w:rFonts w:hint="eastAsia" w:ascii="STSongStd-Light" w:hAnsi="STSongStd-Light"/>
          <w:color w:val="auto"/>
          <w:sz w:val="24"/>
        </w:rPr>
        <w:t>代表随机变动实号或虚号</w:t>
      </w:r>
      <w:r>
        <w:rPr>
          <w:rFonts w:hint="default" w:ascii="STSongStd-Light" w:hAnsi="STSongStd-Light"/>
          <w:color w:val="auto"/>
          <w:sz w:val="24"/>
        </w:rPr>
        <w:t xml:space="preserve">)  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0" w:name="_Toc470178588"/>
      <w:r>
        <w:rPr>
          <w:rFonts w:hint="default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</w:rPr>
        <w:t>、郑州宇通客车股份有限公司</w:t>
      </w:r>
      <w:bookmarkEnd w:id="0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ZK6120CHEVNPG21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混合动力城市客车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YC6J210N-52 (</w:t>
      </w:r>
      <w:r>
        <w:rPr>
          <w:rFonts w:hint="eastAsia" w:ascii="STSongStd-Light" w:hAnsi="STSongStd-Light"/>
          <w:sz w:val="24"/>
        </w:rPr>
        <w:t>广西玉柴机器股份有限公司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电控单元：</w:t>
      </w:r>
      <w:r>
        <w:rPr>
          <w:rFonts w:hint="default" w:ascii="STSongStd-Light" w:hAnsi="STSongStd-Light"/>
          <w:sz w:val="24"/>
        </w:rPr>
        <w:t>YCGCU (ECONTROLS)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压力调节器或蒸发器：</w:t>
      </w:r>
      <w:r>
        <w:rPr>
          <w:rFonts w:hint="default" w:ascii="STSongStd-Light" w:hAnsi="STSongStd-Light"/>
          <w:sz w:val="24"/>
        </w:rPr>
        <w:t>HFR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 xml:space="preserve"> J4J00(</w:t>
      </w:r>
      <w:r>
        <w:rPr>
          <w:rFonts w:hint="eastAsia" w:ascii="STSongStd-Light" w:hAnsi="STSongStd-Light"/>
          <w:sz w:val="24"/>
        </w:rPr>
        <w:t>氧化型</w:t>
      </w:r>
      <w:r>
        <w:rPr>
          <w:rFonts w:hint="default" w:ascii="STSongStd-Light" w:hAnsi="STSongStd-Light"/>
          <w:sz w:val="24"/>
        </w:rPr>
        <w:t>)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曲轴箱污染物排放控制系统：</w:t>
      </w:r>
      <w:r>
        <w:rPr>
          <w:rFonts w:hint="default" w:ascii="STSongStd-Light" w:hAnsi="STSongStd-Light"/>
          <w:sz w:val="24"/>
        </w:rPr>
        <w:t>PVCGE  (</w:t>
      </w:r>
      <w:r>
        <w:rPr>
          <w:rFonts w:hint="eastAsia" w:ascii="STSongStd-Light" w:hAnsi="STSongStd-Light"/>
          <w:sz w:val="24"/>
        </w:rPr>
        <w:t>广西玉柴机器股份有限公司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 xml:space="preserve"> 0 258 017 025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TBP4 (</w:t>
      </w:r>
      <w:r>
        <w:rPr>
          <w:rFonts w:hint="eastAsia" w:ascii="STSongStd-Light" w:hAnsi="STSongStd-Light"/>
          <w:sz w:val="24"/>
        </w:rPr>
        <w:t>霍尼韦尔汽车零部件服务（上海）有限公司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混合装置：</w:t>
      </w:r>
      <w:r>
        <w:rPr>
          <w:rFonts w:hint="default" w:ascii="STSongStd-Light" w:hAnsi="STSongStd-Light"/>
          <w:sz w:val="24"/>
        </w:rPr>
        <w:t>YCAGM (</w:t>
      </w:r>
      <w:r>
        <w:rPr>
          <w:rFonts w:hint="eastAsia" w:ascii="STSongStd-Light" w:hAnsi="STSongStd-Light"/>
          <w:sz w:val="24"/>
        </w:rPr>
        <w:t>广西玉柴机器股份有限公司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YCGCU (ECONTROLS)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1" w:name="_Toc470178589"/>
      <w:r>
        <w:rPr>
          <w:rFonts w:hint="default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</w:rPr>
        <w:t>、青岛中集环境保护设备有限公司</w:t>
      </w:r>
      <w:bookmarkEnd w:id="1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ZJV5140TCAHBE5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餐厨垃圾车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YC6J190N-52 (</w:t>
      </w:r>
      <w:r>
        <w:rPr>
          <w:rFonts w:hint="eastAsia" w:ascii="STSongStd-Light" w:hAnsi="STSongStd-Light"/>
          <w:sz w:val="24"/>
        </w:rPr>
        <w:t>广西玉柴机器股份有限公司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电控单元：</w:t>
      </w:r>
      <w:r>
        <w:rPr>
          <w:rFonts w:hint="default" w:ascii="STSongStd-Light" w:hAnsi="STSongStd-Light"/>
          <w:sz w:val="24"/>
        </w:rPr>
        <w:t>YCGCU (ECONTROLS)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压力调节器或蒸发器：</w:t>
      </w:r>
      <w:r>
        <w:rPr>
          <w:rFonts w:hint="default" w:ascii="STSongStd-Light" w:hAnsi="STSongStd-Light"/>
          <w:sz w:val="24"/>
        </w:rPr>
        <w:t>HFR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喷射器：</w:t>
      </w:r>
      <w:r>
        <w:rPr>
          <w:rFonts w:hint="default" w:ascii="STSongStd-Light" w:hAnsi="STSongStd-Light"/>
          <w:sz w:val="24"/>
        </w:rPr>
        <w:t>YCCFV (ECONTROLS)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</w:t>
      </w:r>
      <w:r>
        <w:rPr>
          <w:rFonts w:hint="default" w:ascii="STSongStd-Light" w:hAnsi="STSongStd-Light"/>
          <w:sz w:val="24"/>
        </w:rPr>
        <w:t>J4J00(</w:t>
      </w:r>
      <w:r>
        <w:rPr>
          <w:rFonts w:hint="eastAsia" w:ascii="STSongStd-Light" w:hAnsi="STSongStd-Light"/>
          <w:sz w:val="24"/>
        </w:rPr>
        <w:t>氧化型</w:t>
      </w:r>
      <w:r>
        <w:rPr>
          <w:rFonts w:hint="default" w:ascii="STSongStd-Light" w:hAnsi="STSongStd-Light"/>
          <w:sz w:val="24"/>
        </w:rPr>
        <w:t>) (</w:t>
      </w:r>
      <w:r>
        <w:rPr>
          <w:rFonts w:hint="eastAsia" w:ascii="STSongStd-Light" w:hAnsi="STSongStd-Light"/>
          <w:sz w:val="24"/>
        </w:rPr>
        <w:t>广西三立科技发展有限公司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曲轴箱污染物排放控制系统：</w:t>
      </w:r>
      <w:r>
        <w:rPr>
          <w:rFonts w:hint="default" w:ascii="STSongStd-Light" w:hAnsi="STSongStd-Light"/>
          <w:sz w:val="24"/>
        </w:rPr>
        <w:t>PVCGE (</w:t>
      </w:r>
      <w:r>
        <w:rPr>
          <w:rFonts w:hint="eastAsia" w:ascii="STSongStd-Light" w:hAnsi="STSongStd-Light"/>
          <w:sz w:val="24"/>
        </w:rPr>
        <w:t>广西玉柴机器股份有限公司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</w:t>
      </w:r>
      <w:r>
        <w:rPr>
          <w:rFonts w:hint="default" w:ascii="STSongStd-Light" w:hAnsi="STSongStd-Light"/>
          <w:sz w:val="24"/>
        </w:rPr>
        <w:t>0 258 017 025 (BOSCH)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TBP4 (</w:t>
      </w:r>
      <w:r>
        <w:rPr>
          <w:rFonts w:hint="eastAsia" w:ascii="STSongStd-Light" w:hAnsi="STSongStd-Light"/>
          <w:sz w:val="24"/>
        </w:rPr>
        <w:t>霍尼韦尔汽车零部件服务（上海）有限公司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混合装置：</w:t>
      </w:r>
      <w:r>
        <w:rPr>
          <w:rFonts w:hint="default" w:ascii="STSongStd-Light" w:hAnsi="STSongStd-Light"/>
          <w:sz w:val="24"/>
        </w:rPr>
        <w:t>YCAGM (</w:t>
      </w:r>
      <w:r>
        <w:rPr>
          <w:rFonts w:hint="eastAsia" w:ascii="STSongStd-Light" w:hAnsi="STSongStd-Light"/>
          <w:sz w:val="24"/>
        </w:rPr>
        <w:t>广西玉柴机器股份有限公司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YCGCU (ECONTROLS)</w:t>
      </w:r>
    </w:p>
    <w:p>
      <w:pPr>
        <w:spacing w:beforeLines="0" w:afterLines="0"/>
        <w:jc w:val="center"/>
        <w:rPr>
          <w:rFonts w:hint="default" w:ascii="Times New Roman" w:eastAsia="Times New Roman"/>
          <w:color w:val="auto"/>
          <w:sz w:val="24"/>
        </w:rPr>
      </w:pPr>
    </w:p>
    <w:p>
      <w:pPr>
        <w:pStyle w:val="2"/>
        <w:spacing w:beforeLines="0" w:afterLines="0"/>
        <w:rPr>
          <w:rFonts w:hint="default" w:ascii="Times New Roman" w:eastAsia="Times New Roman"/>
          <w:b w:val="0"/>
          <w:sz w:val="24"/>
        </w:rPr>
      </w:pPr>
      <w:bookmarkStart w:id="2" w:name="_Toc470178590"/>
      <w:r>
        <w:rPr>
          <w:rFonts w:hint="default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</w:rPr>
        <w:t>、北汽福田汽车股份有限公司</w:t>
      </w:r>
      <w:bookmarkEnd w:id="2"/>
      <w:r>
        <w:rPr>
          <w:rFonts w:hint="default" w:ascii="Times New Roman" w:hAnsi="Times New Roman"/>
          <w:sz w:val="24"/>
        </w:rPr>
        <w:t xml:space="preserve"> </w:t>
      </w:r>
    </w:p>
    <w:p>
      <w:pPr>
        <w:spacing w:beforeLines="0" w:afterLines="0"/>
        <w:rPr>
          <w:rFonts w:hint="default" w:ascii="STSongStd-Light" w:eastAsia="STSongStd-Light"/>
          <w:color w:val="auto"/>
          <w:sz w:val="24"/>
        </w:rPr>
      </w:pPr>
      <w:r>
        <w:rPr>
          <w:rFonts w:hint="default" w:ascii="STSongStd-Light" w:hAnsi="STSongStd-Light"/>
          <w:color w:val="auto"/>
          <w:sz w:val="24"/>
        </w:rPr>
        <w:t>BJ5099GQX-A1</w:t>
      </w:r>
      <w:r>
        <w:rPr>
          <w:rFonts w:hint="default" w:ascii="STSongStd-Light" w:hAnsi="STSongStd-Light"/>
          <w:color w:val="auto"/>
          <w:sz w:val="24"/>
        </w:rPr>
        <w:tab/>
      </w:r>
      <w:r>
        <w:rPr>
          <w:rFonts w:hint="eastAsia" w:ascii="STSongStd-Light" w:hAnsi="STSongStd-Light"/>
          <w:color w:val="auto"/>
          <w:sz w:val="24"/>
        </w:rPr>
        <w:t>下水道疏通清洗车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发动机：</w:t>
      </w:r>
      <w:r>
        <w:rPr>
          <w:rFonts w:hint="default" w:ascii="STSongStd-Light" w:hAnsi="STSongStd-Light"/>
          <w:sz w:val="24"/>
        </w:rPr>
        <w:t>YN38QNE (</w:t>
      </w:r>
      <w:r>
        <w:rPr>
          <w:rFonts w:hint="eastAsia" w:ascii="STSongStd-Light" w:hAnsi="STSongStd-Light"/>
          <w:sz w:val="24"/>
        </w:rPr>
        <w:t>昆明云内动力股份有限公司</w:t>
      </w:r>
      <w:r>
        <w:rPr>
          <w:rFonts w:hint="default" w:ascii="STSongStd-Light" w:hAnsi="STSongStd-Light"/>
          <w:sz w:val="24"/>
        </w:rPr>
        <w:t xml:space="preserve">) 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电控单元：</w:t>
      </w:r>
      <w:r>
        <w:rPr>
          <w:rFonts w:hint="default" w:ascii="STSongStd-Light" w:hAnsi="STSongStd-Light"/>
          <w:sz w:val="24"/>
        </w:rPr>
        <w:t>ME788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压力调节器或蒸发器：</w:t>
      </w:r>
      <w:r>
        <w:rPr>
          <w:rFonts w:hint="default" w:ascii="STSongStd-Light" w:hAnsi="STSongStd-Light"/>
          <w:sz w:val="24"/>
        </w:rPr>
        <w:t>NX12 (</w:t>
      </w:r>
      <w:r>
        <w:rPr>
          <w:rFonts w:hint="eastAsia" w:ascii="STSongStd-Light" w:hAnsi="STSongStd-Light"/>
          <w:sz w:val="24"/>
        </w:rPr>
        <w:t>意大利</w:t>
      </w:r>
      <w:r>
        <w:rPr>
          <w:rFonts w:hint="default" w:ascii="STSongStd-Light" w:hAnsi="STSongStd-Light"/>
          <w:sz w:val="24"/>
        </w:rPr>
        <w:t>MATRIX)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喷射器：</w:t>
      </w:r>
      <w:r>
        <w:rPr>
          <w:rFonts w:hint="default" w:ascii="STSongStd-Light" w:hAnsi="STSongStd-Light"/>
          <w:sz w:val="24"/>
        </w:rPr>
        <w:t>HD341 (</w:t>
      </w:r>
      <w:r>
        <w:rPr>
          <w:rFonts w:hint="eastAsia" w:ascii="STSongStd-Light" w:hAnsi="STSongStd-Light"/>
          <w:sz w:val="24"/>
        </w:rPr>
        <w:t>意大利</w:t>
      </w:r>
      <w:r>
        <w:rPr>
          <w:rFonts w:hint="default" w:ascii="STSongStd-Light" w:hAnsi="STSongStd-Light"/>
          <w:sz w:val="24"/>
        </w:rPr>
        <w:t>MATRIX)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机外净化器：（</w:t>
      </w:r>
      <w:r>
        <w:rPr>
          <w:rFonts w:hint="default" w:ascii="STSongStd-Light" w:hAnsi="STSongStd-Light"/>
          <w:sz w:val="24"/>
        </w:rPr>
        <w:t>DOC</w:t>
      </w:r>
      <w:r>
        <w:rPr>
          <w:rFonts w:hint="eastAsia" w:ascii="STSongStd-Light" w:hAnsi="STSongStd-Light"/>
          <w:sz w:val="24"/>
        </w:rPr>
        <w:t>）</w:t>
      </w:r>
      <w:r>
        <w:rPr>
          <w:rFonts w:hint="default" w:ascii="STSongStd-Light" w:hAnsi="STSongStd-Light"/>
          <w:sz w:val="24"/>
        </w:rPr>
        <w:t>YN38QNE-3534A (</w:t>
      </w:r>
      <w:r>
        <w:rPr>
          <w:rFonts w:hint="eastAsia" w:ascii="STSongStd-Light" w:hAnsi="STSongStd-Light"/>
          <w:sz w:val="24"/>
        </w:rPr>
        <w:t>无锡威孚力达催化净化器有限责任公司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曲轴箱污染物排放控制系统：</w:t>
      </w:r>
      <w:r>
        <w:rPr>
          <w:rFonts w:hint="default" w:ascii="STSongStd-Light" w:hAnsi="STSongStd-Light"/>
          <w:sz w:val="24"/>
        </w:rPr>
        <w:t>ProVent 100 (</w:t>
      </w:r>
      <w:r>
        <w:rPr>
          <w:rFonts w:hint="eastAsia" w:ascii="STSongStd-Light" w:hAnsi="STSongStd-Light"/>
          <w:sz w:val="24"/>
        </w:rPr>
        <w:t>曼胡默尔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氧传感器：前</w:t>
      </w:r>
      <w:r>
        <w:rPr>
          <w:rFonts w:hint="default" w:ascii="STSongStd-Light" w:hAnsi="STSongStd-Light"/>
          <w:sz w:val="24"/>
        </w:rPr>
        <w:t>:LFS4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　　　　　后</w:t>
      </w:r>
      <w:r>
        <w:rPr>
          <w:rFonts w:hint="default" w:ascii="STSongStd-Light" w:hAnsi="STSongStd-Light"/>
          <w:sz w:val="24"/>
        </w:rPr>
        <w:t>:LFS4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eastAsia" w:ascii="STSongStd-Light" w:hAnsi="STSongStd-Light"/>
          <w:sz w:val="24"/>
        </w:rPr>
        <w:t>增压器型号：</w:t>
      </w:r>
      <w:r>
        <w:rPr>
          <w:rFonts w:hint="default" w:ascii="STSongStd-Light" w:hAnsi="STSongStd-Light"/>
          <w:sz w:val="24"/>
        </w:rPr>
        <w:t>YN38QNE (</w:t>
      </w:r>
      <w:r>
        <w:rPr>
          <w:rFonts w:hint="eastAsia" w:ascii="STSongStd-Light" w:hAnsi="STSongStd-Light"/>
          <w:sz w:val="24"/>
        </w:rPr>
        <w:t>昆明云内动力股份有限公司</w:t>
      </w:r>
      <w:r>
        <w:rPr>
          <w:rFonts w:hint="default" w:ascii="STSongStd-Light" w:hAnsi="STSongStd-Light"/>
          <w:sz w:val="24"/>
        </w:rPr>
        <w:t>)</w:t>
      </w:r>
    </w:p>
    <w:p>
      <w:pPr>
        <w:spacing w:beforeLines="0" w:afterLines="0"/>
        <w:rPr>
          <w:rFonts w:hint="default" w:ascii="STSongStd-Light" w:hAnsi="STSongStd-Light"/>
          <w:sz w:val="24"/>
        </w:rPr>
      </w:pPr>
      <w:r>
        <w:rPr>
          <w:rFonts w:hint="default" w:ascii="STSongStd-Light" w:hAnsi="STSongStd-Light"/>
          <w:sz w:val="24"/>
        </w:rPr>
        <w:t>OBD</w:t>
      </w:r>
      <w:r>
        <w:rPr>
          <w:rFonts w:hint="eastAsia" w:ascii="STSongStd-Light" w:hAnsi="STSongStd-Light"/>
          <w:sz w:val="24"/>
        </w:rPr>
        <w:t>型号：</w:t>
      </w:r>
      <w:r>
        <w:rPr>
          <w:rFonts w:hint="default" w:ascii="STSongStd-Light" w:hAnsi="STSongStd-Light"/>
          <w:sz w:val="24"/>
        </w:rPr>
        <w:t>ME788 (</w:t>
      </w:r>
      <w:r>
        <w:rPr>
          <w:rFonts w:hint="eastAsia" w:ascii="STSongStd-Light" w:hAnsi="STSongStd-Light"/>
          <w:sz w:val="24"/>
        </w:rPr>
        <w:t>联合汽车电子有限公司</w:t>
      </w:r>
      <w:r>
        <w:rPr>
          <w:rFonts w:hint="default" w:ascii="STSongStd-Light" w:hAnsi="STSongStd-Light"/>
          <w:sz w:val="24"/>
        </w:rPr>
        <w:t>)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E758D"/>
    <w:rsid w:val="1B7E758D"/>
    <w:rsid w:val="4E442B88"/>
    <w:rsid w:val="50CA33FC"/>
    <w:rsid w:val="64C916DB"/>
    <w:rsid w:val="7C9109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Arial" w:hAnsi="Arial" w:eastAsia="宋体"/>
      <w:color w:val="000000"/>
      <w:sz w:val="24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Lines="0" w:afterLines="0"/>
      <w:outlineLvl w:val="0"/>
    </w:pPr>
    <w:rPr>
      <w:rFonts w:hint="eastAsia"/>
      <w:b/>
      <w:sz w:val="2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2016-12-22T08:33:00Z</dcterms:created>
  <dc:creator>白钰</dc:creator>
  <cp:lastModifiedBy>白钰</cp:lastModifiedBy>
  <dcterms:modified xsi:type="dcterms:W3CDTF">2016-12-22T08:35:56Z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