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考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核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指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标</w:t>
      </w:r>
    </w:p>
    <w:p>
      <w:pPr>
        <w:rPr>
          <w:rFonts w:eastAsia="仿宋"/>
          <w:color w:val="000000"/>
          <w:sz w:val="28"/>
          <w:szCs w:val="28"/>
        </w:rPr>
      </w:pPr>
    </w:p>
    <w:p>
      <w:pPr>
        <w:jc w:val="center"/>
        <w:rPr>
          <w:rFonts w:eastAsia="仿宋"/>
          <w:bCs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水环境质量目标完成情况</w:t>
      </w:r>
    </w:p>
    <w:p>
      <w:pPr>
        <w:jc w:val="center"/>
        <w:rPr>
          <w:rFonts w:eastAsia="仿宋"/>
          <w:bCs/>
          <w:color w:val="000000"/>
          <w:sz w:val="32"/>
          <w:szCs w:val="32"/>
        </w:rPr>
      </w:pPr>
    </w:p>
    <w:tbl>
      <w:tblPr>
        <w:tblStyle w:val="3"/>
        <w:tblW w:w="8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1"/>
        <w:gridCol w:w="4093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考核事项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地表水环境质量目标完成情况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/>
              <w:keepLines/>
              <w:spacing w:before="340" w:after="33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黑臭水体消除情况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/>
              <w:keepLines/>
              <w:spacing w:before="340" w:after="33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集中式饮用水水源地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水质达标情况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/>
              <w:keepLines/>
              <w:spacing w:before="340" w:after="33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地下水质量保持情况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</w:tr>
    </w:tbl>
    <w:p>
      <w:pPr>
        <w:ind w:left="420" w:leftChars="200"/>
        <w:rPr>
          <w:rFonts w:eastAsia="仿宋"/>
          <w:color w:val="000000"/>
          <w:sz w:val="24"/>
        </w:rPr>
      </w:pPr>
    </w:p>
    <w:p>
      <w:pPr>
        <w:ind w:left="420" w:lef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注：部分区因不涉及集中式饮用水水源地、地下水等相关考核目标的，满分不足</w:t>
      </w:r>
      <w:r>
        <w:rPr>
          <w:rFonts w:ascii="宋体" w:hAnsi="宋体"/>
          <w:color w:val="000000"/>
          <w:sz w:val="24"/>
        </w:rPr>
        <w:t>100分的，按实际得分乘以100分除以实际满分进行折算。</w:t>
      </w:r>
    </w:p>
    <w:p>
      <w:pPr>
        <w:rPr>
          <w:rFonts w:eastAsia="仿宋"/>
          <w:color w:val="000000"/>
          <w:sz w:val="24"/>
        </w:rPr>
      </w:pPr>
    </w:p>
    <w:p>
      <w:pPr>
        <w:rPr>
          <w:rFonts w:eastAsia="仿宋"/>
          <w:color w:val="000000"/>
          <w:sz w:val="24"/>
        </w:rPr>
      </w:pPr>
    </w:p>
    <w:p>
      <w:pPr>
        <w:rPr>
          <w:rFonts w:eastAsia="仿宋"/>
          <w:color w:val="000000"/>
          <w:sz w:val="24"/>
        </w:rPr>
      </w:pPr>
    </w:p>
    <w:p>
      <w:pPr>
        <w:rPr>
          <w:rFonts w:eastAsia="仿宋"/>
          <w:color w:val="000000"/>
          <w:sz w:val="24"/>
        </w:rPr>
      </w:pPr>
    </w:p>
    <w:p>
      <w:pPr>
        <w:rPr>
          <w:rFonts w:eastAsia="仿宋"/>
          <w:color w:val="000000"/>
          <w:sz w:val="24"/>
        </w:rPr>
      </w:pPr>
    </w:p>
    <w:p>
      <w:pPr>
        <w:rPr>
          <w:rFonts w:eastAsia="仿宋"/>
          <w:color w:val="000000"/>
          <w:sz w:val="24"/>
        </w:rPr>
      </w:pPr>
    </w:p>
    <w:p>
      <w:pPr>
        <w:spacing w:line="276" w:lineRule="auto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水污染防治重点工作完成情况</w:t>
      </w:r>
    </w:p>
    <w:tbl>
      <w:tblPr>
        <w:tblStyle w:val="3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08"/>
        <w:gridCol w:w="3014"/>
        <w:gridCol w:w="1206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考核内容</w:t>
            </w:r>
          </w:p>
        </w:tc>
        <w:tc>
          <w:tcPr>
            <w:tcW w:w="301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考核事项</w:t>
            </w:r>
          </w:p>
        </w:tc>
        <w:tc>
          <w:tcPr>
            <w:tcW w:w="120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分值</w:t>
            </w:r>
          </w:p>
        </w:tc>
        <w:tc>
          <w:tcPr>
            <w:tcW w:w="25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工业污染防治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13分）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取缔不符合国家和本市产业政策的小型生产项目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市经济信息化委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集中治理工业园区水污染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二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城镇污染治理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25分）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城镇污水处理及配套管网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10；加分值为5分</w:t>
            </w:r>
          </w:p>
        </w:tc>
        <w:tc>
          <w:tcPr>
            <w:tcW w:w="25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市水务局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污泥处理处置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城市节水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垃圾渗滤液处理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市城市管理委</w:t>
            </w:r>
          </w:p>
          <w:p>
            <w:pPr>
              <w:spacing w:line="360" w:lineRule="exact"/>
              <w:ind w:firstLine="525" w:firstLineChars="2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三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农业农村污染防治（</w:t>
            </w:r>
            <w:r>
              <w:rPr>
                <w:rFonts w:ascii="宋体" w:hAnsi="宋体"/>
                <w:color w:val="000000"/>
              </w:rPr>
              <w:t>15分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防治畜禽养殖污染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市农业局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农村环境综合整治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市农委、市水务局、市城市管理委、市卫生计生委、市农业局、市环保局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四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船舶污染防治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5分）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防治船舶污染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市交通委、市水务局、市环保局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五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水资源节约保护（</w:t>
            </w:r>
            <w:r>
              <w:rPr>
                <w:rFonts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</w:rPr>
              <w:t>分）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水资源节约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25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市水务局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水功能区限制纳污制度建设和措施落实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2576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六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水生态环境保护（</w:t>
            </w:r>
            <w:r>
              <w:rPr>
                <w:rFonts w:ascii="宋体" w:hAnsi="宋体"/>
                <w:color w:val="000000"/>
              </w:rPr>
              <w:t>10</w:t>
            </w:r>
            <w:r>
              <w:rPr>
                <w:rFonts w:hint="eastAsia" w:ascii="宋体" w:hAnsi="宋体"/>
                <w:color w:val="000000"/>
              </w:rPr>
              <w:t>分）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饮用水水源环境保护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规范化建设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加油站埋地油罐防渗漏改造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七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强化科技支撑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ascii="宋体" w:hAnsi="宋体"/>
                <w:color w:val="000000"/>
              </w:rPr>
              <w:t>2分）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先进适用技术推广应用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5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市科委、市水务局、市环保局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八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各方责任与公众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参与（</w:t>
            </w:r>
            <w:r>
              <w:rPr>
                <w:rFonts w:ascii="宋体" w:hAnsi="宋体"/>
                <w:color w:val="000000"/>
              </w:rPr>
              <w:t>10分）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全面推行河长制</w:t>
            </w: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市水务局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环境信息公开</w:t>
            </w:r>
          </w:p>
        </w:tc>
        <w:tc>
          <w:tcPr>
            <w:tcW w:w="120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57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地方管理机制落实</w:t>
            </w:r>
          </w:p>
        </w:tc>
        <w:tc>
          <w:tcPr>
            <w:tcW w:w="120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2576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keepNext/>
              <w:keepLines/>
              <w:spacing w:before="340" w:after="330" w:line="288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突发环境事件</w:t>
            </w:r>
          </w:p>
        </w:tc>
        <w:tc>
          <w:tcPr>
            <w:tcW w:w="120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扣分项</w:t>
            </w:r>
          </w:p>
        </w:tc>
        <w:tc>
          <w:tcPr>
            <w:tcW w:w="2576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widowControl/>
        <w:spacing w:line="4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注：部分区因不涉及畜禽养殖</w:t>
      </w:r>
      <w:r>
        <w:rPr>
          <w:rFonts w:hint="eastAsia" w:ascii="宋体" w:hAnsi="宋体"/>
          <w:color w:val="000000"/>
          <w:sz w:val="24"/>
        </w:rPr>
        <w:t>污染防治</w:t>
      </w:r>
      <w:r>
        <w:rPr>
          <w:rFonts w:ascii="宋体" w:hAnsi="宋体"/>
          <w:color w:val="000000"/>
          <w:sz w:val="24"/>
        </w:rPr>
        <w:t>、农村环境综合整治等工作，满分不足100分的，按实际得分乘以100分除以实际满分进行折算。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34F90"/>
    <w:rsid w:val="09B3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2017-03-24T08:51:00Z</dcterms:created>
  <dc:creator>白钰</dc:creator>
  <cp:lastModifiedBy>白钰</cp:lastModifiedBy>
  <dcterms:modified xsi:type="dcterms:W3CDTF">2017-03-24T08:51:19Z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