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4</w:t>
      </w:r>
    </w:p>
    <w:p>
      <w:pPr>
        <w:spacing w:line="600" w:lineRule="atLeast"/>
        <w:jc w:val="center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2015年度第十四批达国</w:t>
      </w:r>
      <w:r>
        <w:rPr>
          <w:rFonts w:hint="eastAsia" w:ascii="宋体" w:hAnsi="宋体" w:cs="宋体"/>
          <w:b/>
          <w:bCs/>
          <w:color w:val="auto"/>
          <w:sz w:val="36"/>
          <w:szCs w:val="36"/>
        </w:rPr>
        <w:t>Ⅴ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排放标准的重型燃气车（带OBD）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47"/>
      <w:r>
        <w:rPr>
          <w:rFonts w:ascii="Times New Roman" w:hAnsi="Times New Roman" w:cs="Times New Roman"/>
        </w:rPr>
        <w:t>1、金龙联合汽车工业（苏州）有限公司</w:t>
      </w:r>
      <w:bookmarkEnd w:id="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KLQ6109GCHEV1B</w:t>
      </w:r>
      <w:r>
        <w:rPr>
          <w:rFonts w:ascii="STSongStd-Light" w:hAnsi="STSongStd-Light" w:cs="STSongStd-Light"/>
          <w:color w:val="auto"/>
        </w:rPr>
        <w:tab/>
      </w:r>
      <w:r>
        <w:rPr>
          <w:rFonts w:hint="eastAsia" w:ascii="STSongStd-Light" w:hAnsi="STSongStd-Light" w:cs="STSongStd-Light"/>
          <w:color w:val="auto"/>
        </w:rPr>
        <w:t xml:space="preserve">      </w:t>
      </w:r>
      <w:r>
        <w:rPr>
          <w:rFonts w:ascii="STSongStd-Light" w:hAnsi="STSongStd-Light" w:cs="STSongStd-Light"/>
          <w:color w:val="auto"/>
        </w:rPr>
        <w:t>混合动力城市客车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KLQ6119GAHEVC5</w:t>
      </w:r>
      <w:r>
        <w:rPr>
          <w:rFonts w:ascii="STSongStd-Light" w:hAnsi="STSongStd-Light" w:cs="STSongStd-Light"/>
          <w:color w:val="auto"/>
        </w:rPr>
        <w:tab/>
      </w:r>
      <w:r>
        <w:rPr>
          <w:rFonts w:hint="eastAsia" w:ascii="STSongStd-Light" w:hAnsi="STSongStd-Light" w:cs="STSongStd-Light"/>
          <w:color w:val="auto"/>
        </w:rPr>
        <w:t xml:space="preserve">      </w:t>
      </w:r>
      <w:r>
        <w:rPr>
          <w:rFonts w:ascii="STSongStd-Light" w:hAnsi="STSongStd-Light" w:cs="STSongStd-Light"/>
          <w:color w:val="auto"/>
        </w:rPr>
        <w:t>混合动力城市客车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KLQ6129GAHEVC5</w:t>
      </w:r>
      <w:r>
        <w:rPr>
          <w:rFonts w:ascii="STSongStd-Light" w:hAnsi="STSongStd-Light" w:cs="STSongStd-Light"/>
          <w:color w:val="auto"/>
        </w:rPr>
        <w:tab/>
      </w:r>
      <w:r>
        <w:rPr>
          <w:rFonts w:hint="eastAsia" w:ascii="STSongStd-Light" w:hAnsi="STSongStd-Light" w:cs="STSongStd-Light"/>
          <w:color w:val="auto"/>
        </w:rPr>
        <w:t xml:space="preserve">      </w:t>
      </w:r>
      <w:r>
        <w:rPr>
          <w:rFonts w:ascii="STSongStd-Light" w:hAnsi="STSongStd-Light" w:cs="STSongStd-Light"/>
          <w:color w:val="auto"/>
        </w:rPr>
        <w:t>混合动力城市客车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KLQ6109GAHEVC5A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混合动力城市客车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KLQ6119GAHEVC5A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混合动力城市客车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KLQ6129GAHEVC5A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混合动力城市客车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发动机：YC6J210N-52 (广西玉柴机器股份有限公司)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电控单元：YCGCU (ECONTROLS)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压力调节器或蒸发器：HFR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喷射器：YCCFV (ECONTROLS)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机外净化器：J4J00(稀薄燃烧+DOC)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曲轴箱污染物排放控制系统：PVCGE  (广西玉柴机器股份有限公司)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氧传感器：0 258 017 025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增压器型号：TBP4 (霍尼韦尔汽车零部件服务（上海）有限公司)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混合装置：YCAGM (广西玉柴机器股 广西玉柴机器股 广西玉柴机器股份有限公司)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OBD型号：YCGCU (ECONTROLS)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" w:name="_Toc436120948"/>
      <w:r>
        <w:rPr>
          <w:rFonts w:ascii="Times New Roman" w:hAnsi="Times New Roman" w:cs="Times New Roman"/>
        </w:rPr>
        <w:t>2、福建龙马环卫装备股份有限公司</w:t>
      </w:r>
      <w:bookmarkEnd w:id="1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FLM5164TSLD5NG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扫路车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发动机：YC6J190N-52 (广西玉柴机器股份有限公司)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电控单元：YCGCU (ECONTROLS)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压力调节器或蒸发器：HFR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机外净化器：J4J00(氧化型)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曲轴箱污染物排放控制系统：PVCGE (广西玉柴机器股份有限公司)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氧传感器：0 258 017 025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增压器型号：TBP4 (霍尼韦尔汽车零部件服务（上海）有限公司)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混合装置：YCAGM (广西玉柴机器股份有限公司)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OBD型号：YCGCU (ECONTROLS)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发动机：YC6J210N-52 (广西玉柴机器股份有限公司)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电控单元：YCGCU (ECONTROLS)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压力调节器或蒸发器：HFR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机外净化器：J4J00(氧化型)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曲轴箱污染物排放控制系统：PVCGE (广西玉柴机器股份有限公司)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氧传感器：0 258 017 025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增压器型号：TBP4 (霍尼韦尔汽车零部件服务（上海）有限公司)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混合装置：YCAGM (广西玉柴机器股份有限公司)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OBD型号：YCGCU (ECONTROLS)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FLM5250GQXD5NG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清洗车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发动机：YC6MK280N-50 (广西玉柴机器股份有限公司)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电控单元：YCGCU (ECONTROLS)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压力调节器或蒸发器：HFR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机外净化器：MY100（氧化型）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曲轴箱污染物排放控制系统：PVCGE (广西玉柴机器股份有限公司)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氧传感器：0 258 017 025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增压器型号：GT40 (霍尼韦尔汽车零部件服务(上海)有限公司)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混合装置：YCKM (上海海能汽车电子有限公司)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OBD型号：YCGCU (广西玉柴机器股份有限公司)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发动机：YC6MK300N-50 (广西玉柴机器股份有限公司)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电控单元：YCGCU (ECONTROLS)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压力调节器或蒸发器：HFR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机外净化器：MY100（氧化型）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曲轴箱污染物排放控制系统：PVCGE (广西玉柴机器股份有限公司)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氧传感器：0 258 017 025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增压器型号：GT40 (霍尼韦尔汽车零部件服务(上海)有限公司)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混合装置：YCKM (上海海能汽车电子有限公司)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OBD型号：YCGCU (广西玉柴机器股份有限公司)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" w:name="_Toc436120949"/>
      <w:r>
        <w:rPr>
          <w:rFonts w:ascii="Times New Roman" w:hAnsi="Times New Roman" w:cs="Times New Roman"/>
        </w:rPr>
        <w:t>3、东风汽车股份有限公司</w:t>
      </w:r>
      <w:bookmarkEnd w:id="2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DFA5070XLC12N5AC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冷藏车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DFA5040XXY12N2AC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DFA5040CCY12N2AC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DFA5040XLC12N5AC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冷藏车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发动机：CY4102-N5D (东风朝阳朝柴动力有限公司)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电控单元：DCECU5 (东风朝阳朝柴动力有限公司)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压力调节器或蒸发器：DCPR1 (东风朝阳朝柴动力有限公司)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 DCTW001(电控混合器) (东风朝阳朝柴动力有限公司)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PCV阀：DCRD001 (东风朝阳朝柴动力有限公司)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 LSU4.2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增压器型号：DCP60 (东风朝阳朝柴动力有限公司)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混合装置：DCM5 (东风朝阳朝柴动力有限公司)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OBD型号：DCD_OBD2+NOx (东风朝阳朝柴动力有限公司)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3" w:name="_Toc436120950"/>
      <w:r>
        <w:rPr>
          <w:rFonts w:ascii="Times New Roman" w:hAnsi="Times New Roman" w:cs="Times New Roman"/>
        </w:rPr>
        <w:t>4、北汽福田汽车股份有限公司</w:t>
      </w:r>
      <w:bookmarkEnd w:id="3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BJ6123SHEVCA-3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混合动力城市客车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发动机：F1CE0442A*C (FPT INDUSTRIAL S.p.A.)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电控单元：5SF (MAGNETI MARELLI)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压力调节器或蒸发器：LNG-JY-** (LANTIANDA)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喷射器：NGI2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机外净化器：前:5801583148 (MAGNETI MARELLI)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后:5801583149 (MAGNETI MARELLI)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曲轴箱污染物排放控制系统：504089127 (SOGEFI)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PCV阀：504089127 (SOGEFI)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氧传感器：前:LSF4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后:LSF4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增压器型号：49389 (MHI)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OBD型号：CNG/CF1-EU6 (MAGNETI MARELLI)</w:t>
      </w:r>
    </w:p>
    <w:p>
      <w:pPr/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10AB3524"/>
    <w:rsid w:val="2F43657A"/>
    <w:rsid w:val="49B8588B"/>
    <w:rsid w:val="4A3F7EA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2015-11-25T04:47:17Z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