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2"/>
        <w:rPr>
          <w:rFonts w:hint="eastAsia" w:ascii="宋体" w:hAnsi="宋体" w:eastAsia="宋体" w:cs="宋体"/>
          <w:b/>
          <w:bCs/>
          <w:color w:val="000000" w:themeColor="text1"/>
          <w:kern w:val="0"/>
          <w:sz w:val="44"/>
          <w:szCs w:val="44"/>
        </w:rPr>
      </w:pPr>
      <w:r>
        <w:rPr>
          <w:rFonts w:hint="eastAsia" w:ascii="宋体" w:hAnsi="宋体" w:eastAsia="宋体" w:cs="宋体"/>
          <w:b/>
          <w:bCs/>
          <w:color w:val="000000" w:themeColor="text1"/>
          <w:kern w:val="0"/>
          <w:sz w:val="44"/>
          <w:szCs w:val="44"/>
        </w:rPr>
        <w:t>门头沟区环境保护局</w:t>
      </w:r>
    </w:p>
    <w:p>
      <w:pPr>
        <w:widowControl/>
        <w:jc w:val="center"/>
        <w:outlineLvl w:val="2"/>
        <w:rPr>
          <w:rFonts w:hint="eastAsia" w:ascii="宋体" w:hAnsi="宋体" w:eastAsia="宋体" w:cs="宋体"/>
          <w:b/>
          <w:bCs/>
          <w:color w:val="000000" w:themeColor="text1"/>
          <w:kern w:val="0"/>
          <w:sz w:val="44"/>
          <w:szCs w:val="44"/>
        </w:rPr>
      </w:pPr>
      <w:r>
        <w:rPr>
          <w:rFonts w:ascii="宋体" w:hAnsi="宋体" w:eastAsia="宋体" w:cs="宋体"/>
          <w:b/>
          <w:bCs/>
          <w:color w:val="000000" w:themeColor="text1"/>
          <w:kern w:val="0"/>
          <w:sz w:val="44"/>
          <w:szCs w:val="44"/>
        </w:rPr>
        <w:t>砖瓦行业</w:t>
      </w:r>
      <w:r>
        <w:rPr>
          <w:rFonts w:hint="eastAsia" w:ascii="宋体" w:hAnsi="宋体" w:eastAsia="宋体" w:cs="宋体"/>
          <w:b/>
          <w:bCs/>
          <w:color w:val="000000" w:themeColor="text1"/>
          <w:kern w:val="0"/>
          <w:sz w:val="44"/>
          <w:szCs w:val="44"/>
        </w:rPr>
        <w:t>环保</w:t>
      </w:r>
      <w:r>
        <w:rPr>
          <w:rFonts w:ascii="宋体" w:hAnsi="宋体" w:eastAsia="宋体" w:cs="宋体"/>
          <w:b/>
          <w:bCs/>
          <w:color w:val="000000" w:themeColor="text1"/>
          <w:kern w:val="0"/>
          <w:sz w:val="44"/>
          <w:szCs w:val="44"/>
        </w:rPr>
        <w:t>专项整治</w:t>
      </w:r>
      <w:r>
        <w:rPr>
          <w:rFonts w:hint="eastAsia" w:ascii="宋体" w:hAnsi="宋体" w:eastAsia="宋体" w:cs="宋体"/>
          <w:b/>
          <w:bCs/>
          <w:color w:val="000000" w:themeColor="text1"/>
          <w:kern w:val="0"/>
          <w:sz w:val="44"/>
          <w:szCs w:val="44"/>
        </w:rPr>
        <w:t>实施</w:t>
      </w:r>
      <w:r>
        <w:rPr>
          <w:rFonts w:ascii="宋体" w:hAnsi="宋体" w:eastAsia="宋体" w:cs="宋体"/>
          <w:b/>
          <w:bCs/>
          <w:color w:val="000000" w:themeColor="text1"/>
          <w:kern w:val="0"/>
          <w:sz w:val="44"/>
          <w:szCs w:val="44"/>
        </w:rPr>
        <w:t>方案</w:t>
      </w:r>
    </w:p>
    <w:p>
      <w:pPr>
        <w:widowControl/>
        <w:jc w:val="center"/>
        <w:outlineLvl w:val="2"/>
        <w:rPr>
          <w:rFonts w:hint="eastAsia" w:ascii="宋体" w:hAnsi="宋体" w:eastAsia="宋体" w:cs="宋体"/>
          <w:b/>
          <w:bCs/>
          <w:color w:val="000000" w:themeColor="text1"/>
          <w:kern w:val="0"/>
          <w:sz w:val="44"/>
          <w:szCs w:val="44"/>
        </w:rPr>
      </w:pPr>
    </w:p>
    <w:p>
      <w:pPr>
        <w:spacing w:line="680" w:lineRule="exact"/>
        <w:ind w:right="34"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为全面贯彻落实《</w:t>
      </w:r>
      <w:r>
        <w:rPr>
          <w:rFonts w:hint="eastAsia" w:ascii="仿宋_GB2312" w:hAnsi="Calibri" w:eastAsia="仿宋_GB2312" w:cs="Times New Roman"/>
          <w:sz w:val="32"/>
          <w:szCs w:val="32"/>
        </w:rPr>
        <w:t>北京市环境保护局办公室关于开展砖瓦行业环保专项执法检查的通知</w:t>
      </w:r>
      <w:r>
        <w:rPr>
          <w:rFonts w:hint="eastAsia" w:ascii="仿宋_GB2312" w:eastAsia="仿宋_GB2312"/>
          <w:sz w:val="32"/>
          <w:szCs w:val="32"/>
        </w:rPr>
        <w:t>》（</w:t>
      </w:r>
      <w:bookmarkStart w:id="0" w:name="DAIZI"/>
      <w:r>
        <w:rPr>
          <w:rFonts w:hint="eastAsia" w:ascii="仿宋_GB2312" w:hAnsi="Calibri" w:eastAsia="仿宋_GB2312" w:cs="Times New Roman"/>
          <w:color w:val="000000"/>
          <w:sz w:val="32"/>
          <w:szCs w:val="32"/>
        </w:rPr>
        <w:t>京环办</w:t>
      </w:r>
      <w:bookmarkEnd w:id="0"/>
      <w:r>
        <w:rPr>
          <w:rFonts w:hint="eastAsia" w:ascii="仿宋_GB2312" w:hAnsi="Calibri" w:eastAsia="仿宋_GB2312" w:cs="Times New Roman"/>
          <w:color w:val="000000"/>
          <w:sz w:val="32"/>
          <w:szCs w:val="32"/>
        </w:rPr>
        <w:t>〔</w:t>
      </w:r>
      <w:bookmarkStart w:id="1" w:name="FAWENNIANDU"/>
      <w:r>
        <w:rPr>
          <w:rFonts w:hint="eastAsia" w:ascii="仿宋_GB2312" w:hAnsi="Calibri" w:eastAsia="仿宋_GB2312" w:cs="Times New Roman"/>
          <w:color w:val="000000"/>
          <w:sz w:val="32"/>
          <w:szCs w:val="32"/>
        </w:rPr>
        <w:t>2017</w:t>
      </w:r>
      <w:bookmarkEnd w:id="1"/>
      <w:r>
        <w:rPr>
          <w:rFonts w:hint="eastAsia" w:ascii="仿宋_GB2312" w:hAnsi="Calibri" w:eastAsia="仿宋_GB2312" w:cs="Times New Roman"/>
          <w:color w:val="000000"/>
          <w:sz w:val="32"/>
          <w:szCs w:val="32"/>
        </w:rPr>
        <w:t>〕124号</w:t>
      </w:r>
      <w:r>
        <w:rPr>
          <w:rFonts w:hint="eastAsia" w:ascii="仿宋_GB2312" w:eastAsia="仿宋_GB2312"/>
          <w:sz w:val="32"/>
          <w:szCs w:val="32"/>
        </w:rPr>
        <w:t>）</w:t>
      </w:r>
      <w:r>
        <w:rPr>
          <w:rFonts w:hint="eastAsia" w:ascii="仿宋_GB2312" w:eastAsia="仿宋_GB2312"/>
          <w:color w:val="000000"/>
          <w:sz w:val="32"/>
          <w:szCs w:val="32"/>
        </w:rPr>
        <w:t>要求，</w:t>
      </w:r>
      <w:r>
        <w:rPr>
          <w:rFonts w:hint="eastAsia" w:ascii="仿宋_GB2312" w:hAnsi="宋体" w:eastAsia="仿宋_GB2312" w:cs="宋体"/>
          <w:color w:val="000000"/>
          <w:kern w:val="0"/>
          <w:sz w:val="32"/>
          <w:szCs w:val="32"/>
        </w:rPr>
        <w:t>在全区范围内组织开展砖瓦行业企业执法检查工作，针对检查发现的问题，实行清单式管理，对违法行为依法严厉查处，现制定砖瓦行业环保专项整治实施方案。</w:t>
      </w:r>
    </w:p>
    <w:p>
      <w:pPr>
        <w:spacing w:line="680" w:lineRule="exact"/>
        <w:ind w:right="34" w:firstLine="643" w:firstLineChars="200"/>
        <w:rPr>
          <w:rFonts w:hint="eastAsia" w:ascii="仿宋_GB2312" w:eastAsia="仿宋_GB2312"/>
          <w:b/>
          <w:sz w:val="32"/>
          <w:szCs w:val="32"/>
        </w:rPr>
      </w:pPr>
      <w:r>
        <w:rPr>
          <w:rFonts w:hint="eastAsia" w:ascii="仿宋_GB2312" w:hAnsi="宋体" w:eastAsia="仿宋_GB2312" w:cs="宋体"/>
          <w:b/>
          <w:color w:val="000000"/>
          <w:kern w:val="0"/>
          <w:sz w:val="32"/>
          <w:szCs w:val="32"/>
        </w:rPr>
        <w:t>一、工作内容</w:t>
      </w:r>
    </w:p>
    <w:p>
      <w:pPr>
        <w:widowControl/>
        <w:shd w:val="clear" w:color="auto" w:fill="FFFFFF"/>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结合“散乱污”工业企业集中整治行动、打击大气污染犯罪专项活动等大气污染防治重点工作，对全区砖瓦行业企业进行深入排查，重点对砖瓦行业企业建设项目环评制度执行情况、大气污染防治设施建设和运行情况、大气污染物稳定达标排放情况和以生产新型建材为名私自生产粘土实心砖进行检查。具体包括以下内容：</w:t>
      </w:r>
    </w:p>
    <w:p>
      <w:pPr>
        <w:widowControl/>
        <w:shd w:val="clear" w:color="auto" w:fill="FFFFFF"/>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（一）环评制度执行情况。检查企业建设项目执行环境影响评价、环境保护“三同时”制度有关情况。</w:t>
      </w:r>
    </w:p>
    <w:p>
      <w:pPr>
        <w:widowControl/>
        <w:shd w:val="clear" w:color="auto" w:fill="FFFFFF"/>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污染防治设施建设运行与污染物达标排放情况。原料、燃料破碎及制备成型工段各产尘点是否建设收尘装置和除尘设施，人工干燥及焙烧窑是否建设配套除尘和脱硫设施，是否建设有规范的排污口，各项污染防治设施是否正常运行。</w:t>
      </w:r>
    </w:p>
    <w:p>
      <w:pPr>
        <w:widowControl/>
        <w:shd w:val="clear" w:color="auto" w:fill="FFFFFF"/>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（三）无组织排放。原料系统是否配备封闭原料库，配料系统是否配备除尘装置，企业边界总悬浮颗粒物、二氧化硫、氟化物排放是否达标。</w:t>
      </w:r>
    </w:p>
    <w:p>
      <w:pPr>
        <w:widowControl/>
        <w:shd w:val="clear" w:color="auto" w:fill="FFFFFF"/>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（四）大气污染物自动监控设施。是否按照相关要求建设大气污染物自动监控设施，检查设施是否正常运行，是否与环保部门联网，是否反映企业真实排污状况。</w:t>
      </w:r>
    </w:p>
    <w:p>
      <w:pPr>
        <w:widowControl/>
        <w:shd w:val="clear" w:color="auto" w:fill="FFFFFF"/>
        <w:ind w:firstLine="64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 xml:space="preserve">二、排查整治 </w:t>
      </w:r>
    </w:p>
    <w:p>
      <w:pPr>
        <w:widowControl/>
        <w:shd w:val="clear" w:color="auto" w:fill="FFFFFF"/>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全面排查。即日起按照方案要求对全区砖瓦行业企业进行拉网式排查，对排查发现的环境违法问题，依法依规严厉处罚，涉嫌犯罪的，依法依规及时移送公安机关处理，对存在问题、需要整改的企业，逐一制定整治方案。并填写《砖瓦行业环保专项执法检查表》和《砖瓦行业环保专项执法检查汇总表》，于8月20日前完成排查和整治方案制定工作,上报市</w:t>
      </w:r>
      <w:r>
        <w:rPr>
          <w:rFonts w:hint="eastAsia" w:ascii="仿宋_GB2312" w:hAnsi="宋体" w:eastAsia="仿宋_GB2312" w:cs="宋体"/>
          <w:color w:val="000000"/>
          <w:kern w:val="0"/>
          <w:sz w:val="32"/>
          <w:szCs w:val="32"/>
          <w:lang w:eastAsia="zh-CN"/>
        </w:rPr>
        <w:t>环保监察总队</w:t>
      </w:r>
      <w:r>
        <w:rPr>
          <w:rFonts w:hint="eastAsia" w:ascii="仿宋_GB2312" w:hAnsi="宋体" w:eastAsia="仿宋_GB2312" w:cs="宋体"/>
          <w:color w:val="000000"/>
          <w:kern w:val="0"/>
          <w:sz w:val="32"/>
          <w:szCs w:val="32"/>
        </w:rPr>
        <w:t>。</w:t>
      </w:r>
      <w:bookmarkStart w:id="2" w:name="_GoBack"/>
      <w:bookmarkEnd w:id="2"/>
    </w:p>
    <w:p>
      <w:pPr>
        <w:widowControl/>
        <w:shd w:val="clear" w:color="auto" w:fill="FFFFFF"/>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整治要求。对未经环评批准擅自开工的建设项目，责令停止建设，处以罚款。对超标排放污染物或未采取有效措施，控制、减少颗粒物排放的违法企业，责令停产整治，处以罚款，拒不改正的，实施按日连续处罚。对存在自动监控设施弄虚作假或者不正常运行防治污染设施等逃避监管的方式违法排放污染物的，按照《中华人民共和国环境保护法》的相关规定，责令停产整改并处以罚款，同时将案件移送公安机关。9月20日前完成清理整顿工作，上报专项执法检查总结和《砖瓦行业环保专项执法检查汇总表》。</w:t>
      </w:r>
    </w:p>
    <w:p>
      <w:pPr>
        <w:widowControl/>
        <w:shd w:val="clear" w:color="auto" w:fill="FFFFFF"/>
        <w:ind w:firstLine="64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三、监督检查</w:t>
      </w:r>
    </w:p>
    <w:p>
      <w:pPr>
        <w:widowControl/>
        <w:shd w:val="clear" w:color="auto" w:fill="FFFFFF"/>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监察支队认真开展监督检查工作，杜绝出现以文件落实文件现象，确保排查整治工作落实到位。监督检查过程中，对整治不到位的企业，依法依规严厉处罚，并视情节轻重追究责任人法律责任。</w:t>
      </w:r>
    </w:p>
    <w:p>
      <w:pPr>
        <w:widowControl/>
        <w:shd w:val="clear" w:color="auto" w:fill="FFFFFF"/>
        <w:ind w:firstLine="640"/>
        <w:jc w:val="left"/>
        <w:rPr>
          <w:rFonts w:hint="eastAsia" w:ascii="仿宋_GB2312" w:hAnsi="宋体" w:eastAsia="仿宋_GB2312" w:cs="宋体"/>
          <w:color w:val="000000"/>
          <w:kern w:val="0"/>
          <w:sz w:val="32"/>
          <w:szCs w:val="32"/>
        </w:rPr>
      </w:pPr>
    </w:p>
    <w:p>
      <w:pPr>
        <w:widowControl/>
        <w:shd w:val="clear" w:color="auto" w:fill="FFFFFF"/>
        <w:ind w:firstLine="640"/>
        <w:jc w:val="left"/>
        <w:rPr>
          <w:rFonts w:hint="eastAsia" w:ascii="仿宋_GB2312" w:hAnsi="宋体" w:eastAsia="仿宋_GB2312" w:cs="宋体"/>
          <w:color w:val="000000"/>
          <w:kern w:val="0"/>
          <w:sz w:val="32"/>
          <w:szCs w:val="32"/>
        </w:rPr>
      </w:pPr>
    </w:p>
    <w:p>
      <w:pPr>
        <w:widowControl/>
        <w:shd w:val="clear" w:color="auto" w:fill="FFFFFF"/>
        <w:ind w:firstLine="640"/>
        <w:jc w:val="left"/>
        <w:rPr>
          <w:rFonts w:hint="eastAsia" w:ascii="仿宋_GB2312" w:hAnsi="宋体" w:eastAsia="仿宋_GB2312" w:cs="宋体"/>
          <w:color w:val="000000"/>
          <w:kern w:val="0"/>
          <w:sz w:val="32"/>
          <w:szCs w:val="32"/>
        </w:rPr>
      </w:pPr>
    </w:p>
    <w:p>
      <w:pPr>
        <w:widowControl/>
        <w:shd w:val="clear" w:color="auto" w:fill="FFFFFF"/>
        <w:ind w:firstLine="4640" w:firstLineChars="145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w:t>
      </w:r>
      <w:r>
        <w:rPr>
          <w:rFonts w:hint="eastAsia" w:ascii="宋体" w:hAnsi="宋体" w:eastAsia="宋体" w:cs="宋体"/>
          <w:color w:val="000000"/>
          <w:kern w:val="0"/>
          <w:sz w:val="32"/>
          <w:szCs w:val="32"/>
        </w:rPr>
        <w:t>〇</w:t>
      </w:r>
      <w:r>
        <w:rPr>
          <w:rFonts w:hint="eastAsia" w:ascii="仿宋_GB2312" w:hAnsi="仿宋_GB2312" w:eastAsia="仿宋_GB2312" w:cs="仿宋_GB2312"/>
          <w:color w:val="000000"/>
          <w:kern w:val="0"/>
          <w:sz w:val="32"/>
          <w:szCs w:val="32"/>
        </w:rPr>
        <w:t>一七年八月二十日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19CE"/>
    <w:rsid w:val="00033E78"/>
    <w:rsid w:val="00157514"/>
    <w:rsid w:val="0023105E"/>
    <w:rsid w:val="002A5C2F"/>
    <w:rsid w:val="00342E0E"/>
    <w:rsid w:val="005119CE"/>
    <w:rsid w:val="00611EAD"/>
    <w:rsid w:val="006936C1"/>
    <w:rsid w:val="007E66D1"/>
    <w:rsid w:val="00F3058B"/>
    <w:rsid w:val="00F949DA"/>
    <w:rsid w:val="23E34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标题 3 Char"/>
    <w:basedOn w:val="6"/>
    <w:link w:val="2"/>
    <w:qFormat/>
    <w:uiPriority w:val="9"/>
    <w:rPr>
      <w:rFonts w:ascii="宋体" w:hAnsi="宋体" w:eastAsia="宋体" w:cs="宋体"/>
      <w:b/>
      <w:bCs/>
      <w:kern w:val="0"/>
      <w:sz w:val="27"/>
      <w:szCs w:val="27"/>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164</Words>
  <Characters>940</Characters>
  <Lines>7</Lines>
  <Paragraphs>2</Paragraphs>
  <TotalTime>0</TotalTime>
  <ScaleCrop>false</ScaleCrop>
  <LinksUpToDate>false</LinksUpToDate>
  <CharactersWithSpaces>1102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2017-09-13T02:05:00Z</dcterms:created>
  <dc:creator>admin</dc:creator>
  <cp:lastModifiedBy>wyn</cp:lastModifiedBy>
  <dcterms:modified xsi:type="dcterms:W3CDTF">2017-09-14T02:05:00Z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