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jc w:val="both"/>
        <w:rPr>
          <w:rFonts w:hint="eastAsia" w:ascii="STSongStd-Light" w:hAnsi="STSongStd-Light" w:cs="STSongStd-Light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7</w:t>
      </w:r>
    </w:p>
    <w:p>
      <w:pPr>
        <w:spacing w:line="600" w:lineRule="atLeast"/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更改、补充以前发布车型目录</w:t>
      </w:r>
    </w:p>
    <w:p>
      <w:pPr>
        <w:spacing w:line="6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一、</w:t>
      </w:r>
      <w:r>
        <w:rPr>
          <w:rFonts w:ascii="STSongStd-Light" w:hAnsi="STSongStd-Light" w:cs="STSongStd-Light"/>
          <w:b/>
          <w:bCs/>
          <w:color w:val="auto"/>
          <w:sz w:val="24"/>
          <w:szCs w:val="24"/>
        </w:rPr>
        <w:t>更改补充2015年度第十一批车型目录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Times New Roman"/>
        </w:rPr>
      </w:pPr>
      <w:bookmarkStart w:id="0" w:name="_Toc502651662"/>
      <w:r>
        <w:rPr>
          <w:rFonts w:hint="eastAsia"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1、东风汽车有限公司</w:t>
      </w:r>
      <w:bookmarkEnd w:id="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DFL6440VAL1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发动机：MR20 (东风汽车有限公司)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机外净化器：前：6FM(康奈可(广州)汽车电子有限公司)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后：6FV(广州三五汽车部件有限公司)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燃油蒸发控制装置：14950 6N201(上海马勒滤清系统有限责任公司)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氧传感器：前：H8201246037(DENSO)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后：H8201219741(常熟特殊陶业有限公司)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DFL6440VAL2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发动机：MR20 (东风汽车有限公司)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机外净化器：前：6FM(康奈可(广州)汽车电子有限公司)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后：6FV(广州三五汽车部件有限公司)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燃油蒸发控制装置：14950 6N201(上海马勒滤清系统有限责任公司)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氧传感器：前：H8201246037(DENSO)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后：H8201219741(常熟特殊陶业有限公司)</w:t>
      </w:r>
    </w:p>
    <w:p>
      <w:pPr>
        <w:spacing w:line="6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二、</w:t>
      </w:r>
      <w:r>
        <w:rPr>
          <w:rFonts w:ascii="STSongStd-Light" w:hAnsi="STSongStd-Light" w:cs="STSongStd-Light"/>
          <w:b/>
          <w:bCs/>
          <w:color w:val="auto"/>
          <w:sz w:val="24"/>
          <w:szCs w:val="24"/>
        </w:rPr>
        <w:t xml:space="preserve">更改补充2016年度第十八批车型目录 </w:t>
      </w:r>
    </w:p>
    <w:p>
      <w:pPr>
        <w:spacing w:line="400" w:lineRule="atLeast"/>
        <w:jc w:val="both"/>
        <w:rPr>
          <w:rFonts w:hint="eastAsia"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(下文出现的“*”代表随机变动实号，“（*）”代表随机变动实号或虚号)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outlineLvl w:val="0"/>
        <w:rPr>
          <w:rFonts w:ascii="Times New Roman" w:hAnsi="Times New Roman" w:cs="Times New Roman"/>
        </w:rPr>
      </w:pPr>
      <w:bookmarkStart w:id="1" w:name="_Toc502651663"/>
      <w:r>
        <w:rPr>
          <w:rFonts w:hint="eastAsia"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、上海汽车集团股份有限公司</w:t>
      </w:r>
      <w:bookmarkEnd w:id="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CSA7151SDAP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发动机：15E4E (上海汽车集团股份有限公司)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 CATCC041(巴斯夫催化剂（上海）有限公司)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燃油蒸发控制装置：AX2951C0(廊坊华安汽车装备有限公司)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 TSP(联合汽车电子有限公司)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 TSP(联合汽车电子有限公司)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CSA7151SDMP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发动机：15E4E (上海汽车集团股份有限公司)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 CATCC041(巴斯夫催化剂（上海）有限公司)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燃油蒸发控制装置：AX2951C0(廊坊华安汽车装备有限公司)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氧传感器：前：LSF4 TSP(联合汽车电子有限公司)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 TSP(联合汽车电子有限公司)</w:t>
      </w:r>
    </w:p>
    <w:p>
      <w:pPr>
        <w:spacing w:line="600" w:lineRule="atLeast"/>
        <w:jc w:val="both"/>
        <w:rPr>
          <w:rFonts w:ascii="STSongStd-Light" w:hAnsi="STSongStd-Light" w:cs="STSongStd-Light"/>
          <w:b/>
          <w:bCs/>
          <w:color w:val="auto"/>
          <w:sz w:val="24"/>
          <w:szCs w:val="24"/>
        </w:rPr>
      </w:pPr>
      <w:r>
        <w:rPr>
          <w:rFonts w:hint="eastAsia" w:ascii="STSongStd-Light" w:hAnsi="STSongStd-Light" w:cs="STSongStd-Light"/>
          <w:b/>
          <w:bCs/>
          <w:color w:val="auto"/>
          <w:sz w:val="24"/>
          <w:szCs w:val="24"/>
        </w:rPr>
        <w:t>三、</w:t>
      </w:r>
      <w:r>
        <w:rPr>
          <w:rFonts w:ascii="STSongStd-Light" w:hAnsi="STSongStd-Light" w:cs="STSongStd-Light"/>
          <w:b/>
          <w:bCs/>
          <w:color w:val="auto"/>
          <w:sz w:val="24"/>
          <w:szCs w:val="24"/>
        </w:rPr>
        <w:t xml:space="preserve">更改补充2017年度第三批车型目录 </w:t>
      </w:r>
    </w:p>
    <w:p>
      <w:pPr>
        <w:spacing w:line="400" w:lineRule="atLeast"/>
        <w:jc w:val="lef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8</w:t>
      </w:r>
    </w:p>
    <w:p>
      <w:pPr>
        <w:outlineLvl w:val="0"/>
        <w:rPr>
          <w:rFonts w:ascii="Times New Roman" w:hAnsi="Times New Roman" w:cs="Times New Roman"/>
        </w:rPr>
      </w:pPr>
      <w:bookmarkStart w:id="2" w:name="_Toc502651664"/>
      <w:r>
        <w:rPr>
          <w:rFonts w:hint="eastAsia"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、奇瑞汽车股份有限公司</w:t>
      </w:r>
      <w:bookmarkEnd w:id="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SQR7000BEVJ601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最大总质量:由 1955  更改为  1935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基准质量:由 1680  更改为  1560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俗名:由 Arrizo5 e  更改为  ARRIZO5 e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电动机型号:由 2103AAV  更改为  2103AAV，112AAA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D3B3C"/>
    <w:rsid w:val="3655596E"/>
    <w:rsid w:val="3F5C0271"/>
    <w:rsid w:val="5262482B"/>
    <w:rsid w:val="62197617"/>
    <w:rsid w:val="636D3B3C"/>
    <w:rsid w:val="65954BAC"/>
    <w:rsid w:val="7DB21A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2018-01-03T01:49:00Z</dcterms:created>
  <dc:creator>白钰</dc:creator>
  <cp:lastModifiedBy>白钰</cp:lastModifiedBy>
  <dcterms:modified xsi:type="dcterms:W3CDTF">2018-01-03T01:50:47Z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