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kern w:val="0"/>
          <w:sz w:val="32"/>
          <w:szCs w:val="32"/>
        </w:rPr>
      </w:pPr>
      <w:r>
        <w:rPr>
          <w:rFonts w:hint="eastAsia" w:ascii="黑体" w:hAnsi="黑体" w:eastAsia="黑体" w:cs="宋体"/>
          <w:kern w:val="0"/>
          <w:sz w:val="32"/>
          <w:szCs w:val="32"/>
        </w:rPr>
        <w:t>附件1</w:t>
      </w:r>
    </w:p>
    <w:p>
      <w:pPr>
        <w:spacing w:line="560" w:lineRule="exact"/>
        <w:jc w:val="center"/>
        <w:rPr>
          <w:rFonts w:hint="eastAsia" w:ascii="黑体" w:hAnsi="黑体" w:eastAsia="黑体" w:cs="宋体"/>
          <w:kern w:val="0"/>
          <w:sz w:val="32"/>
          <w:szCs w:val="32"/>
        </w:rPr>
      </w:pPr>
    </w:p>
    <w:p>
      <w:pPr>
        <w:spacing w:line="660" w:lineRule="exact"/>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北京市第二次全国污染源普查领导小组</w:t>
      </w:r>
    </w:p>
    <w:p>
      <w:pPr>
        <w:spacing w:line="660" w:lineRule="exact"/>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成员单位职责分工</w:t>
      </w:r>
    </w:p>
    <w:p>
      <w:pPr>
        <w:keepNext/>
        <w:keepLines/>
        <w:spacing w:line="560" w:lineRule="exact"/>
        <w:ind w:firstLine="640" w:firstLineChars="200"/>
        <w:jc w:val="left"/>
        <w:outlineLvl w:val="0"/>
        <w:rPr>
          <w:rFonts w:hint="eastAsia" w:ascii="Calibri" w:hAnsi="Calibri" w:eastAsia="黑体"/>
          <w:bCs/>
          <w:kern w:val="44"/>
          <w:sz w:val="32"/>
          <w:szCs w:val="44"/>
        </w:rPr>
      </w:pPr>
    </w:p>
    <w:p>
      <w:pPr>
        <w:keepNext/>
        <w:keepLines/>
        <w:spacing w:line="560" w:lineRule="exact"/>
        <w:ind w:firstLine="640" w:firstLineChars="200"/>
        <w:jc w:val="left"/>
        <w:outlineLvl w:val="0"/>
        <w:rPr>
          <w:rFonts w:hint="eastAsia" w:ascii="Calibri" w:hAnsi="Calibri" w:eastAsia="黑体"/>
          <w:bCs/>
          <w:kern w:val="44"/>
          <w:sz w:val="32"/>
          <w:szCs w:val="44"/>
        </w:rPr>
      </w:pPr>
      <w:r>
        <w:rPr>
          <w:rFonts w:hint="eastAsia" w:ascii="Calibri" w:hAnsi="Calibri" w:eastAsia="黑体"/>
          <w:bCs/>
          <w:kern w:val="44"/>
          <w:sz w:val="32"/>
          <w:szCs w:val="44"/>
        </w:rPr>
        <w:t>一、总体原则</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按照《国务院办公厅关于印发第二次全国污染源普查方案的通知》（国办发〔2017〕82号）的有关要求，本市污染源普查领导小组成员单位的职责分工总体原则如下：</w:t>
      </w:r>
    </w:p>
    <w:p>
      <w:pPr>
        <w:numPr>
          <w:ilvl w:val="0"/>
          <w:numId w:val="1"/>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本市普查工作由市污染源普查领导小组统一领导。</w:t>
      </w:r>
    </w:p>
    <w:p>
      <w:pPr>
        <w:numPr>
          <w:ilvl w:val="0"/>
          <w:numId w:val="1"/>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市环保局与市统计局牵头负责全市污染源普查工作，市环保局承担全市污染源普查领导小组办公室日常工作。</w:t>
      </w:r>
    </w:p>
    <w:p>
      <w:pPr>
        <w:numPr>
          <w:ilvl w:val="0"/>
          <w:numId w:val="1"/>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领导小组其他成员单位参与编制和审议污染源普查方案及各阶段工作方案，指导和督促检查各区级污染源普查工作，推动本系统参与和支持污染源普查工作，并按照各自职责协调落实相关事项。</w:t>
      </w:r>
    </w:p>
    <w:p>
      <w:pPr>
        <w:keepNext/>
        <w:keepLines/>
        <w:spacing w:line="560" w:lineRule="exact"/>
        <w:ind w:firstLine="640" w:firstLineChars="200"/>
        <w:jc w:val="left"/>
        <w:outlineLvl w:val="0"/>
        <w:rPr>
          <w:rFonts w:hint="eastAsia" w:ascii="Calibri" w:hAnsi="Calibri" w:eastAsia="黑体"/>
          <w:bCs/>
          <w:kern w:val="44"/>
          <w:sz w:val="32"/>
          <w:szCs w:val="44"/>
        </w:rPr>
      </w:pPr>
      <w:r>
        <w:rPr>
          <w:rFonts w:hint="eastAsia" w:ascii="Calibri" w:hAnsi="Calibri" w:eastAsia="黑体"/>
          <w:bCs/>
          <w:kern w:val="44"/>
          <w:sz w:val="32"/>
          <w:szCs w:val="44"/>
        </w:rPr>
        <w:t>二、具体分工</w:t>
      </w:r>
    </w:p>
    <w:p>
      <w:pPr>
        <w:numPr>
          <w:ilvl w:val="0"/>
          <w:numId w:val="2"/>
        </w:num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市环保局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拟定全市污染源普查实施方案和分阶段具体工作方案，制定有关技术规范，组织普查培训、宣传和清查，负责对普查数据进行汇总、分析和结果发布，并组织普查工作验收，普查资料建档，全市污染源普查成果开发和应用。负责组织工业源、生活源、移动源、集中式污染治理设施的普查。</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市统计局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Calibri" w:eastAsia="仿宋_GB2312"/>
          <w:sz w:val="32"/>
          <w:szCs w:val="32"/>
        </w:rPr>
        <w:t>负责提供全市第三次全国农业普查、第三次全国经济普查及人口、社会、经济发展等统计数据，</w:t>
      </w:r>
      <w:r>
        <w:rPr>
          <w:rFonts w:hint="eastAsia" w:ascii="仿宋_GB2312" w:hAnsi="仿宋" w:eastAsia="仿宋_GB2312" w:cs="宋体"/>
          <w:kern w:val="0"/>
          <w:sz w:val="32"/>
          <w:szCs w:val="32"/>
        </w:rPr>
        <w:t>参与对工业源、生活源普查表中能源、产品产量等相关信息的审核。参与普查实施方案和相关政策制定。协同环保部门做好数据统计和分析工作。负责本市新增普查表的审批工作，配合做好污染源普查数据审核及相关成果的发布和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市委宣传部</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组织污染源普查的新闻宣传工作，指导各区级、各部门做好污染源普查宣传工作，组织有关宣传活动。利用多种媒体分阶段、有重点、有针对性的做好普查宣传工作，并协助普查信息发布和资料出版工作，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市发展改革委</w:t>
      </w:r>
    </w:p>
    <w:p>
      <w:pPr>
        <w:spacing w:line="560" w:lineRule="exact"/>
        <w:ind w:firstLine="640" w:firstLineChars="200"/>
        <w:rPr>
          <w:rFonts w:ascii="仿宋_GB2312" w:hAnsi="仿宋" w:eastAsia="仿宋_GB2312" w:cs="宋体"/>
          <w:kern w:val="0"/>
          <w:sz w:val="32"/>
          <w:szCs w:val="32"/>
        </w:rPr>
      </w:pPr>
      <w:r>
        <w:rPr>
          <w:rFonts w:hint="eastAsia" w:ascii="仿宋_GB2312" w:hAnsi="Calibri" w:eastAsia="仿宋_GB2312"/>
          <w:kern w:val="0"/>
          <w:sz w:val="32"/>
          <w:szCs w:val="32"/>
        </w:rPr>
        <w:t>配合做好工业源、生活源的普查及污染源普查成果分析、应用，协助提供与污染源普查相关能源等资料。</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市经济信息化委</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配合做好工业企业和工业园区基础工作整理、清查摸底和普查登记工作，配合做好污染源普查数据审核及相关成果的分析、应用。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市公安局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负责提供全市移动源车辆类型、使用性质、燃料类型、车辆登记数量等资料、城市道路交通流量数据，配合做好污染源普查数据审核及相关成果的分析、应用。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市财政局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负责市级普查经费预算审核及预算安排，做好相关资金保障工作。会同相关部门对普查经费进行监督检查和绩效管理</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市人力社保局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配合申请设立表彰奖励项目，组织实施表彰奖励工作，配合做好相关成果的分析、应用。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市规划国土委</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负责提供地理国情普查成果数据，利用地理国情普查成果为污染源空间定位提供地理空间公共基底数据，做好普查名录建库工作</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市住房城乡建设委</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配合提供非道路移动机械保有量、燃油消耗及相关活动水平数据，配合做好房屋建筑和市政工程工地工程机械等调查，</w:t>
      </w:r>
      <w:r>
        <w:rPr>
          <w:rFonts w:hint="eastAsia" w:ascii="仿宋_GB2312" w:hAnsi="仿宋" w:eastAsia="仿宋_GB2312" w:cs="宋体"/>
          <w:kern w:val="0"/>
          <w:sz w:val="32"/>
          <w:szCs w:val="32"/>
        </w:rPr>
        <w:t>配合做好污染源普查数据审核及相关成果的分析、应用</w:t>
      </w:r>
      <w:r>
        <w:rPr>
          <w:rFonts w:hint="eastAsia" w:ascii="仿宋_GB2312" w:hAnsi="Calibri" w:eastAsia="仿宋_GB2312"/>
          <w:sz w:val="32"/>
          <w:szCs w:val="32"/>
        </w:rPr>
        <w:t>。</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市城市管理委</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集中式污染治理设施和粪污消纳站调查单位名录及垃圾处理厂和粪便消纳站等相关信息，农村公共卫生厕所改造情况，本部门非道路移动机械保有量、燃油消耗及相关活动水平数据，做好集中式污染治理设施调查</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市交通委</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负责提供公路和城市道路养护工程等施工企业自有的非道路移动机械使用量</w:t>
      </w:r>
      <w:r>
        <w:rPr>
          <w:rFonts w:hint="eastAsia" w:ascii="仿宋_GB2312" w:hAnsi="仿宋" w:eastAsia="仿宋_GB2312" w:cs="宋体"/>
          <w:kern w:val="0"/>
          <w:sz w:val="32"/>
          <w:szCs w:val="32"/>
        </w:rPr>
        <w:t>、燃油消耗及相关活动水平数据，比照交通运输部《公路交通情况调查统计报表制度》要求，提供交通量比重调查数据，车辆使用强度，</w:t>
      </w:r>
      <w:r>
        <w:rPr>
          <w:rFonts w:hint="eastAsia" w:ascii="仿宋_GB2312" w:hAnsi="Calibri" w:eastAsia="仿宋_GB2312"/>
          <w:sz w:val="32"/>
          <w:szCs w:val="32"/>
        </w:rPr>
        <w:t>提供本市公路新、改建、养护工程以及城市道路养护工程施工现场临时搭建的沥青混凝土搅拌站企业名录，包括企业名称、位置和使用数量等信息</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配合做好污染源普查数据审核及相关成果的分析、应用</w:t>
      </w:r>
      <w:r>
        <w:rPr>
          <w:rFonts w:hint="eastAsia" w:ascii="仿宋_GB2312" w:hAnsi="Calibri" w:eastAsia="仿宋_GB2312"/>
          <w:b/>
          <w:sz w:val="32"/>
          <w:szCs w:val="32"/>
        </w:rPr>
        <w:t>。</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市农委</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负责提供农村生活污染源的相关资料信息，负责提供农村地区能源使用情况，提供农村村庄数、居住户数、人口数等相关信息</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市水务局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负责入河排污口普查的组织实施、负责提供本部门非道路移动机械保有量、燃油消耗及相关活动水平数据，负责提供工业源和生活源相关用水量数据，做好集中式生活污水处理厂站普查及入河退水口监测</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市商务委</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负责提供干洗企业及干洗机相关信息；负责协助联系大型连锁销售企业完成日用含有机溶剂消费品销售情况调查</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市卫生计生委</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负责提供医疗机构与污染物核算有关的活动水平数据和农村户用卫生厕所改造情况，配合做好相关成果的分析、应用。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市地税局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负责提供纳税单位登记基本信息</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市工商局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负责提供北京市企业法人单位和个体工商户的统一社会信用代码等基本注册登记信息</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 xml:space="preserve">负责提供全市各大非道路机械租赁公司情况，配合做好相关成果的分析、应用。 </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市质监局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负责提供在用承压锅炉相关信息</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市食品药品监管局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负责提供全市餐饮服务行业相关信息，配合做好相关成果的分析、应用。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市园林绿化局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负责提供城市绿化、林业相关信息，协助做好农业源及非道路移动机械普查工作，负责提供《第八次森林资源调查报告》及园林绿化用农药肥料使用相关信息</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配合做好污染源普查数据审核及相关成果的分析、应用。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市农业局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负责农业源普查的组织实施，负责提供本部门非道路移动机械保有量、燃油消耗及相关活动水平数据，负责提供农药肥料使用相关资料数据</w:t>
      </w:r>
      <w:r>
        <w:rPr>
          <w:rFonts w:hint="eastAsia" w:ascii="仿宋_GB2312" w:hAnsi="Calibri" w:eastAsia="仿宋_GB2312"/>
          <w:kern w:val="0"/>
          <w:sz w:val="32"/>
          <w:szCs w:val="32"/>
        </w:rPr>
        <w:t>，</w:t>
      </w:r>
      <w:r>
        <w:rPr>
          <w:rFonts w:hint="eastAsia" w:ascii="仿宋_GB2312" w:hAnsi="仿宋" w:eastAsia="仿宋_GB2312" w:cs="宋体"/>
          <w:kern w:val="0"/>
          <w:sz w:val="32"/>
          <w:szCs w:val="32"/>
        </w:rPr>
        <w:t>做好污染源普查数据审核及相关成果的分析、应用。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中国铁路北京局集团有限公司</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负责提供和审核铁路内燃机车在用量、行驶里程等相关信息，提供本部门非道路移动机械保有量、燃油消耗及相关活动水平数据，配合做好移动源普查及相关成果分析、应用。</w:t>
      </w:r>
    </w:p>
    <w:p>
      <w:pPr>
        <w:numPr>
          <w:ilvl w:val="0"/>
          <w:numId w:val="2"/>
        </w:num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中国民用航空北京安全监督管理局</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负责提供和审核北京地区机场民用飞机起降架次和权属燃油航油消耗信息，提供机场地面非道路移动机械保有量、燃油消耗及相关活动水平数据，配合做好移动源普查及相关成果的分析、应用。</w:t>
      </w:r>
    </w:p>
    <w:p>
      <w:pPr>
        <w:spacing w:line="560" w:lineRule="exact"/>
        <w:ind w:firstLine="480" w:firstLineChars="200"/>
        <w:rPr>
          <w:rFonts w:hint="eastAsia" w:ascii="仿宋_GB2312" w:hAnsi="仿宋" w:eastAsia="仿宋_GB2312" w:cs="宋体"/>
          <w:kern w:val="0"/>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ind w:left="0" w:hanging="720"/>
      </w:pPr>
    </w:lvl>
    <w:lvl w:ilvl="1" w:tentative="0">
      <w:start w:val="1"/>
      <w:numFmt w:val="lowerLetter"/>
      <w:lvlText w:val="%2)"/>
      <w:lvlJc w:val="left"/>
      <w:pPr>
        <w:ind w:left="120" w:hanging="420"/>
      </w:pPr>
    </w:lvl>
    <w:lvl w:ilvl="2" w:tentative="0">
      <w:start w:val="1"/>
      <w:numFmt w:val="lowerRoman"/>
      <w:lvlText w:val="%3."/>
      <w:lvlJc w:val="right"/>
      <w:pPr>
        <w:ind w:left="540" w:hanging="420"/>
      </w:pPr>
    </w:lvl>
    <w:lvl w:ilvl="3" w:tentative="0">
      <w:start w:val="1"/>
      <w:numFmt w:val="decimal"/>
      <w:lvlText w:val="%4."/>
      <w:lvlJc w:val="left"/>
      <w:pPr>
        <w:ind w:left="960" w:hanging="420"/>
      </w:pPr>
    </w:lvl>
    <w:lvl w:ilvl="4" w:tentative="0">
      <w:start w:val="1"/>
      <w:numFmt w:val="lowerLetter"/>
      <w:lvlText w:val="%5)"/>
      <w:lvlJc w:val="left"/>
      <w:pPr>
        <w:ind w:left="1380" w:hanging="420"/>
      </w:pPr>
    </w:lvl>
    <w:lvl w:ilvl="5" w:tentative="0">
      <w:start w:val="1"/>
      <w:numFmt w:val="lowerRoman"/>
      <w:lvlText w:val="%6."/>
      <w:lvlJc w:val="right"/>
      <w:pPr>
        <w:ind w:left="1800" w:hanging="420"/>
      </w:pPr>
    </w:lvl>
    <w:lvl w:ilvl="6" w:tentative="0">
      <w:start w:val="1"/>
      <w:numFmt w:val="decimal"/>
      <w:lvlText w:val="%7."/>
      <w:lvlJc w:val="left"/>
      <w:pPr>
        <w:ind w:left="2220" w:hanging="420"/>
      </w:pPr>
    </w:lvl>
    <w:lvl w:ilvl="7" w:tentative="0">
      <w:start w:val="1"/>
      <w:numFmt w:val="lowerLetter"/>
      <w:lvlText w:val="%8)"/>
      <w:lvlJc w:val="left"/>
      <w:pPr>
        <w:ind w:left="2640" w:hanging="420"/>
      </w:pPr>
    </w:lvl>
    <w:lvl w:ilvl="8" w:tentative="0">
      <w:start w:val="1"/>
      <w:numFmt w:val="lowerRoman"/>
      <w:lvlText w:val="%9."/>
      <w:lvlJc w:val="right"/>
      <w:pPr>
        <w:ind w:left="3060" w:hanging="420"/>
      </w:pPr>
    </w:lvl>
  </w:abstractNum>
  <w:abstractNum w:abstractNumId="1">
    <w:nsid w:val="00000008"/>
    <w:multiLevelType w:val="multilevel"/>
    <w:tmpl w:val="00000008"/>
    <w:lvl w:ilvl="0" w:tentative="0">
      <w:start w:val="1"/>
      <w:numFmt w:val="decimal"/>
      <w:lvlText w:val="%1."/>
      <w:lvlJc w:val="left"/>
      <w:pPr>
        <w:ind w:left="0" w:hanging="720"/>
      </w:pPr>
      <w:rPr>
        <w:rFonts w:hint="eastAsia" w:ascii="仿宋_GB2312" w:eastAsia="仿宋_GB2312"/>
      </w:rPr>
    </w:lvl>
    <w:lvl w:ilvl="1" w:tentative="0">
      <w:start w:val="1"/>
      <w:numFmt w:val="lowerLetter"/>
      <w:lvlText w:val="%2)"/>
      <w:lvlJc w:val="left"/>
      <w:pPr>
        <w:ind w:left="-22" w:hanging="420"/>
      </w:pPr>
    </w:lvl>
    <w:lvl w:ilvl="2" w:tentative="0">
      <w:start w:val="1"/>
      <w:numFmt w:val="lowerRoman"/>
      <w:lvlText w:val="%3."/>
      <w:lvlJc w:val="right"/>
      <w:pPr>
        <w:ind w:left="398" w:hanging="420"/>
      </w:pPr>
    </w:lvl>
    <w:lvl w:ilvl="3" w:tentative="0">
      <w:start w:val="1"/>
      <w:numFmt w:val="decimal"/>
      <w:lvlText w:val="%4."/>
      <w:lvlJc w:val="left"/>
      <w:pPr>
        <w:ind w:left="818" w:hanging="420"/>
      </w:pPr>
    </w:lvl>
    <w:lvl w:ilvl="4" w:tentative="0">
      <w:start w:val="1"/>
      <w:numFmt w:val="lowerLetter"/>
      <w:lvlText w:val="%5)"/>
      <w:lvlJc w:val="left"/>
      <w:pPr>
        <w:ind w:left="1238" w:hanging="420"/>
      </w:pPr>
    </w:lvl>
    <w:lvl w:ilvl="5" w:tentative="0">
      <w:start w:val="1"/>
      <w:numFmt w:val="lowerRoman"/>
      <w:lvlText w:val="%6."/>
      <w:lvlJc w:val="right"/>
      <w:pPr>
        <w:ind w:left="1658" w:hanging="420"/>
      </w:pPr>
    </w:lvl>
    <w:lvl w:ilvl="6" w:tentative="0">
      <w:start w:val="1"/>
      <w:numFmt w:val="decimal"/>
      <w:lvlText w:val="%7."/>
      <w:lvlJc w:val="left"/>
      <w:pPr>
        <w:ind w:left="2078" w:hanging="420"/>
      </w:pPr>
    </w:lvl>
    <w:lvl w:ilvl="7" w:tentative="0">
      <w:start w:val="1"/>
      <w:numFmt w:val="lowerLetter"/>
      <w:lvlText w:val="%8)"/>
      <w:lvlJc w:val="left"/>
      <w:pPr>
        <w:ind w:left="2498" w:hanging="420"/>
      </w:pPr>
    </w:lvl>
    <w:lvl w:ilvl="8" w:tentative="0">
      <w:start w:val="1"/>
      <w:numFmt w:val="lowerRoman"/>
      <w:lvlText w:val="%9."/>
      <w:lvlJc w:val="right"/>
      <w:pPr>
        <w:ind w:left="291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30878"/>
    <w:rsid w:val="22D30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2018-02-06T09:57:00Z</dcterms:created>
  <dc:creator>白钰</dc:creator>
  <cp:lastModifiedBy>白钰</cp:lastModifiedBy>
  <dcterms:modified xsi:type="dcterms:W3CDTF">2018-02-06T09:58:07Z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