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208" w:rsidRPr="000B0E32" w:rsidRDefault="006B1208" w:rsidP="000B0E32">
      <w:pPr>
        <w:spacing w:line="560" w:lineRule="exact"/>
        <w:ind w:firstLineChars="0" w:firstLine="0"/>
        <w:rPr>
          <w:rFonts w:ascii="黑体" w:eastAsia="黑体"/>
          <w:sz w:val="32"/>
          <w:szCs w:val="32"/>
        </w:rPr>
      </w:pPr>
      <w:r>
        <w:rPr>
          <w:rFonts w:ascii="黑体" w:eastAsia="黑体" w:cs="黑体" w:hint="eastAsia"/>
          <w:sz w:val="32"/>
          <w:szCs w:val="32"/>
        </w:rPr>
        <w:t>京环函〔</w:t>
      </w:r>
      <w:r>
        <w:rPr>
          <w:rFonts w:ascii="黑体" w:eastAsia="黑体" w:cs="黑体"/>
          <w:sz w:val="32"/>
          <w:szCs w:val="32"/>
        </w:rPr>
        <w:t>2018</w:t>
      </w:r>
      <w:r>
        <w:rPr>
          <w:rFonts w:ascii="黑体" w:eastAsia="黑体" w:cs="黑体" w:hint="eastAsia"/>
          <w:sz w:val="32"/>
          <w:szCs w:val="32"/>
        </w:rPr>
        <w:t>〕</w:t>
      </w:r>
      <w:r>
        <w:rPr>
          <w:rFonts w:ascii="黑体" w:eastAsia="黑体" w:cs="黑体"/>
          <w:sz w:val="32"/>
          <w:szCs w:val="32"/>
        </w:rPr>
        <w:t>471</w:t>
      </w:r>
      <w:r>
        <w:rPr>
          <w:rFonts w:ascii="黑体" w:eastAsia="黑体" w:cs="黑体" w:hint="eastAsia"/>
          <w:sz w:val="32"/>
          <w:szCs w:val="32"/>
        </w:rPr>
        <w:t>号附件</w:t>
      </w:r>
      <w:r>
        <w:rPr>
          <w:rFonts w:ascii="黑体" w:eastAsia="黑体" w:cs="黑体"/>
          <w:sz w:val="32"/>
          <w:szCs w:val="32"/>
        </w:rPr>
        <w:t>3</w:t>
      </w: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Pr="00623D2B" w:rsidRDefault="006B1208" w:rsidP="00623D2B">
      <w:pPr>
        <w:ind w:firstLineChars="0" w:firstLine="0"/>
        <w:jc w:val="center"/>
        <w:rPr>
          <w:sz w:val="44"/>
          <w:szCs w:val="44"/>
        </w:rPr>
      </w:pPr>
      <w:r w:rsidRPr="00623D2B">
        <w:rPr>
          <w:rFonts w:cs="宋体" w:hint="eastAsia"/>
          <w:b/>
          <w:bCs/>
          <w:sz w:val="44"/>
          <w:szCs w:val="44"/>
        </w:rPr>
        <w:t>北京市地方标准</w:t>
      </w:r>
    </w:p>
    <w:p w:rsidR="006B1208" w:rsidRPr="00623D2B" w:rsidRDefault="006B1208" w:rsidP="00623D2B">
      <w:pPr>
        <w:ind w:firstLineChars="0" w:firstLine="0"/>
        <w:jc w:val="center"/>
        <w:rPr>
          <w:b/>
          <w:bCs/>
          <w:spacing w:val="-20"/>
          <w:sz w:val="44"/>
          <w:szCs w:val="44"/>
        </w:rPr>
      </w:pPr>
      <w:r w:rsidRPr="00623D2B">
        <w:rPr>
          <w:rFonts w:cs="宋体" w:hint="eastAsia"/>
          <w:b/>
          <w:bCs/>
          <w:spacing w:val="-20"/>
          <w:sz w:val="44"/>
          <w:szCs w:val="44"/>
        </w:rPr>
        <w:t>《农村生</w:t>
      </w:r>
      <w:r>
        <w:rPr>
          <w:rFonts w:cs="宋体" w:hint="eastAsia"/>
          <w:b/>
          <w:bCs/>
          <w:spacing w:val="-20"/>
          <w:sz w:val="44"/>
          <w:szCs w:val="44"/>
        </w:rPr>
        <w:t>活</w:t>
      </w:r>
      <w:r w:rsidRPr="00623D2B">
        <w:rPr>
          <w:rFonts w:cs="宋体" w:hint="eastAsia"/>
          <w:b/>
          <w:bCs/>
          <w:spacing w:val="-20"/>
          <w:sz w:val="44"/>
          <w:szCs w:val="44"/>
        </w:rPr>
        <w:t>污水处理设施水污染物排放标准》</w:t>
      </w:r>
    </w:p>
    <w:p w:rsidR="006B1208" w:rsidRDefault="006B1208" w:rsidP="00623D2B">
      <w:pPr>
        <w:ind w:firstLineChars="0" w:firstLine="0"/>
        <w:jc w:val="center"/>
        <w:rPr>
          <w:sz w:val="32"/>
          <w:szCs w:val="32"/>
        </w:rPr>
      </w:pPr>
      <w:r>
        <w:rPr>
          <w:rFonts w:cs="宋体" w:hint="eastAsia"/>
          <w:sz w:val="32"/>
          <w:szCs w:val="32"/>
        </w:rPr>
        <w:t>（征求意见稿）</w:t>
      </w:r>
    </w:p>
    <w:p w:rsidR="006B1208" w:rsidRPr="00623D2B" w:rsidRDefault="006B1208" w:rsidP="00623D2B">
      <w:pPr>
        <w:ind w:firstLineChars="0" w:firstLine="0"/>
        <w:jc w:val="center"/>
        <w:rPr>
          <w:b/>
          <w:bCs/>
          <w:sz w:val="44"/>
          <w:szCs w:val="44"/>
        </w:rPr>
      </w:pPr>
      <w:r w:rsidRPr="00623D2B">
        <w:rPr>
          <w:rFonts w:cs="宋体" w:hint="eastAsia"/>
          <w:b/>
          <w:bCs/>
          <w:sz w:val="44"/>
          <w:szCs w:val="44"/>
        </w:rPr>
        <w:t>编制说明</w:t>
      </w: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pPr>
    </w:p>
    <w:p w:rsidR="006B1208" w:rsidRDefault="006B1208" w:rsidP="00623D2B">
      <w:pPr>
        <w:ind w:firstLineChars="0" w:firstLine="0"/>
        <w:jc w:val="center"/>
        <w:rPr>
          <w:sz w:val="28"/>
          <w:szCs w:val="28"/>
        </w:rPr>
      </w:pPr>
      <w:r>
        <w:rPr>
          <w:rFonts w:cs="宋体" w:hint="eastAsia"/>
          <w:sz w:val="28"/>
          <w:szCs w:val="28"/>
        </w:rPr>
        <w:t>北京市《农村生活污水处理设施水污染物排放标准》编制组</w:t>
      </w:r>
    </w:p>
    <w:p w:rsidR="006B1208" w:rsidRDefault="006B1208" w:rsidP="00623D2B">
      <w:pPr>
        <w:ind w:firstLine="600"/>
        <w:jc w:val="center"/>
        <w:rPr>
          <w:sz w:val="30"/>
          <w:szCs w:val="30"/>
        </w:rPr>
      </w:pPr>
      <w:r>
        <w:rPr>
          <w:sz w:val="30"/>
          <w:szCs w:val="30"/>
        </w:rPr>
        <w:t>2018</w:t>
      </w:r>
      <w:r>
        <w:rPr>
          <w:rFonts w:cs="宋体" w:hint="eastAsia"/>
          <w:sz w:val="30"/>
          <w:szCs w:val="30"/>
        </w:rPr>
        <w:t>年</w:t>
      </w:r>
      <w:r>
        <w:rPr>
          <w:sz w:val="30"/>
          <w:szCs w:val="30"/>
        </w:rPr>
        <w:t>6</w:t>
      </w:r>
      <w:r>
        <w:rPr>
          <w:rFonts w:cs="宋体" w:hint="eastAsia"/>
          <w:sz w:val="30"/>
          <w:szCs w:val="30"/>
        </w:rPr>
        <w:t>月</w:t>
      </w:r>
    </w:p>
    <w:p w:rsidR="006B1208" w:rsidRDefault="006B1208" w:rsidP="00623D2B">
      <w:pPr>
        <w:ind w:firstLine="600"/>
        <w:jc w:val="center"/>
        <w:rPr>
          <w:sz w:val="30"/>
          <w:szCs w:val="30"/>
        </w:rPr>
      </w:pPr>
    </w:p>
    <w:p w:rsidR="006B1208" w:rsidRDefault="006B1208" w:rsidP="00623D2B">
      <w:pPr>
        <w:ind w:firstLine="600"/>
        <w:jc w:val="center"/>
        <w:rPr>
          <w:sz w:val="30"/>
          <w:szCs w:val="30"/>
        </w:rPr>
      </w:pPr>
    </w:p>
    <w:p w:rsidR="006B1208" w:rsidRDefault="006B1208" w:rsidP="00623D2B">
      <w:pPr>
        <w:ind w:firstLine="480"/>
        <w:jc w:val="center"/>
      </w:pPr>
    </w:p>
    <w:p w:rsidR="006B1208" w:rsidRDefault="006B1208" w:rsidP="00623D2B">
      <w:pPr>
        <w:ind w:firstLine="480"/>
        <w:jc w:val="center"/>
      </w:pPr>
    </w:p>
    <w:p w:rsidR="006B1208" w:rsidRPr="00DD4BDD" w:rsidRDefault="006B1208" w:rsidP="00DD4BDD">
      <w:pPr>
        <w:ind w:firstLine="562"/>
        <w:jc w:val="center"/>
        <w:rPr>
          <w:b/>
          <w:bCs/>
          <w:sz w:val="28"/>
          <w:szCs w:val="28"/>
        </w:rPr>
      </w:pPr>
      <w:r w:rsidRPr="00DD4BDD">
        <w:rPr>
          <w:rFonts w:cs="宋体" w:hint="eastAsia"/>
          <w:b/>
          <w:bCs/>
          <w:sz w:val="28"/>
          <w:szCs w:val="28"/>
        </w:rPr>
        <w:t>目录</w:t>
      </w:r>
    </w:p>
    <w:p w:rsidR="006B1208" w:rsidRDefault="006B1208" w:rsidP="00C94B16">
      <w:pPr>
        <w:pStyle w:val="TOCHeading"/>
        <w:ind w:firstLine="480"/>
        <w:rPr>
          <w:rFonts w:cs="Times New Roman"/>
        </w:rPr>
      </w:pPr>
    </w:p>
    <w:p w:rsidR="006B1208" w:rsidRDefault="006B1208" w:rsidP="000B0E32">
      <w:pPr>
        <w:pStyle w:val="TOC1"/>
        <w:tabs>
          <w:tab w:val="right" w:leader="dot" w:pos="8296"/>
        </w:tabs>
        <w:ind w:firstLine="480"/>
        <w:rPr>
          <w:rFonts w:ascii="Calibri" w:hAnsi="Calibri" w:cs="Calibri"/>
          <w:noProof/>
          <w:kern w:val="2"/>
          <w:sz w:val="21"/>
          <w:szCs w:val="21"/>
        </w:rPr>
      </w:pPr>
      <w:r>
        <w:fldChar w:fldCharType="begin"/>
      </w:r>
      <w:r>
        <w:instrText xml:space="preserve"> TOC \o "1-3" \h \z \u </w:instrText>
      </w:r>
      <w:r>
        <w:fldChar w:fldCharType="separate"/>
      </w:r>
      <w:hyperlink w:anchor="_Toc516221847" w:history="1">
        <w:r w:rsidRPr="008364AB">
          <w:rPr>
            <w:rStyle w:val="Hyperlink"/>
            <w:rFonts w:ascii="黑体" w:eastAsia="黑体" w:cs="黑体"/>
            <w:noProof/>
          </w:rPr>
          <w:t>1</w:t>
        </w:r>
        <w:r w:rsidRPr="008364AB">
          <w:rPr>
            <w:rStyle w:val="Hyperlink"/>
            <w:rFonts w:ascii="黑体" w:eastAsia="黑体" w:cs="黑体" w:hint="eastAsia"/>
            <w:noProof/>
          </w:rPr>
          <w:t>项目背景</w:t>
        </w:r>
        <w:r>
          <w:rPr>
            <w:noProof/>
            <w:webHidden/>
          </w:rPr>
          <w:tab/>
        </w:r>
        <w:r>
          <w:rPr>
            <w:noProof/>
            <w:webHidden/>
          </w:rPr>
          <w:fldChar w:fldCharType="begin"/>
        </w:r>
        <w:r>
          <w:rPr>
            <w:noProof/>
            <w:webHidden/>
          </w:rPr>
          <w:instrText xml:space="preserve"> PAGEREF _Toc516221847 \h </w:instrText>
        </w:r>
        <w:r>
          <w:rPr>
            <w:noProof/>
          </w:rPr>
        </w:r>
        <w:r>
          <w:rPr>
            <w:noProof/>
            <w:webHidden/>
          </w:rPr>
          <w:fldChar w:fldCharType="separate"/>
        </w:r>
        <w:r>
          <w:rPr>
            <w:noProof/>
            <w:webHidden/>
          </w:rPr>
          <w:t>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48" w:history="1">
        <w:r w:rsidRPr="008364AB">
          <w:rPr>
            <w:rStyle w:val="Hyperlink"/>
            <w:noProof/>
          </w:rPr>
          <w:t>1.1</w:t>
        </w:r>
        <w:r w:rsidRPr="008364AB">
          <w:rPr>
            <w:rStyle w:val="Hyperlink"/>
            <w:rFonts w:cs="宋体" w:hint="eastAsia"/>
            <w:noProof/>
          </w:rPr>
          <w:t>任务来源</w:t>
        </w:r>
        <w:r>
          <w:rPr>
            <w:noProof/>
            <w:webHidden/>
          </w:rPr>
          <w:tab/>
        </w:r>
        <w:r>
          <w:rPr>
            <w:noProof/>
            <w:webHidden/>
          </w:rPr>
          <w:fldChar w:fldCharType="begin"/>
        </w:r>
        <w:r>
          <w:rPr>
            <w:noProof/>
            <w:webHidden/>
          </w:rPr>
          <w:instrText xml:space="preserve"> PAGEREF _Toc516221848 \h </w:instrText>
        </w:r>
        <w:r>
          <w:rPr>
            <w:noProof/>
          </w:rPr>
        </w:r>
        <w:r>
          <w:rPr>
            <w:noProof/>
            <w:webHidden/>
          </w:rPr>
          <w:fldChar w:fldCharType="separate"/>
        </w:r>
        <w:r>
          <w:rPr>
            <w:noProof/>
            <w:webHidden/>
          </w:rPr>
          <w:t>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49" w:history="1">
        <w:r w:rsidRPr="008364AB">
          <w:rPr>
            <w:rStyle w:val="Hyperlink"/>
            <w:noProof/>
          </w:rPr>
          <w:t>1.2</w:t>
        </w:r>
        <w:r w:rsidRPr="008364AB">
          <w:rPr>
            <w:rStyle w:val="Hyperlink"/>
            <w:rFonts w:cs="宋体" w:hint="eastAsia"/>
            <w:noProof/>
          </w:rPr>
          <w:t>起草单位</w:t>
        </w:r>
        <w:r>
          <w:rPr>
            <w:noProof/>
            <w:webHidden/>
          </w:rPr>
          <w:tab/>
        </w:r>
        <w:r>
          <w:rPr>
            <w:noProof/>
            <w:webHidden/>
          </w:rPr>
          <w:fldChar w:fldCharType="begin"/>
        </w:r>
        <w:r>
          <w:rPr>
            <w:noProof/>
            <w:webHidden/>
          </w:rPr>
          <w:instrText xml:space="preserve"> PAGEREF _Toc516221849 \h </w:instrText>
        </w:r>
        <w:r>
          <w:rPr>
            <w:noProof/>
          </w:rPr>
        </w:r>
        <w:r>
          <w:rPr>
            <w:noProof/>
            <w:webHidden/>
          </w:rPr>
          <w:fldChar w:fldCharType="separate"/>
        </w:r>
        <w:r>
          <w:rPr>
            <w:noProof/>
            <w:webHidden/>
          </w:rPr>
          <w:t>4</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50" w:history="1">
        <w:r w:rsidRPr="008364AB">
          <w:rPr>
            <w:rStyle w:val="Hyperlink"/>
            <w:rFonts w:ascii="黑体" w:eastAsia="黑体" w:cs="黑体"/>
            <w:noProof/>
          </w:rPr>
          <w:t>2</w:t>
        </w:r>
        <w:r w:rsidRPr="008364AB">
          <w:rPr>
            <w:rStyle w:val="Hyperlink"/>
            <w:rFonts w:ascii="黑体" w:eastAsia="黑体" w:cs="黑体" w:hint="eastAsia"/>
            <w:noProof/>
          </w:rPr>
          <w:t>制订标准的必要性和意义</w:t>
        </w:r>
        <w:r>
          <w:rPr>
            <w:noProof/>
            <w:webHidden/>
          </w:rPr>
          <w:tab/>
        </w:r>
        <w:r>
          <w:rPr>
            <w:noProof/>
            <w:webHidden/>
          </w:rPr>
          <w:fldChar w:fldCharType="begin"/>
        </w:r>
        <w:r>
          <w:rPr>
            <w:noProof/>
            <w:webHidden/>
          </w:rPr>
          <w:instrText xml:space="preserve"> PAGEREF _Toc516221850 \h </w:instrText>
        </w:r>
        <w:r>
          <w:rPr>
            <w:noProof/>
          </w:rPr>
        </w:r>
        <w:r>
          <w:rPr>
            <w:noProof/>
            <w:webHidden/>
          </w:rPr>
          <w:fldChar w:fldCharType="separate"/>
        </w:r>
        <w:r>
          <w:rPr>
            <w:noProof/>
            <w:webHidden/>
          </w:rPr>
          <w:t>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1" w:history="1">
        <w:r w:rsidRPr="008364AB">
          <w:rPr>
            <w:rStyle w:val="Hyperlink"/>
            <w:noProof/>
          </w:rPr>
          <w:t>2.1</w:t>
        </w:r>
        <w:r w:rsidRPr="008364AB">
          <w:rPr>
            <w:rStyle w:val="Hyperlink"/>
            <w:rFonts w:cs="宋体" w:hint="eastAsia"/>
            <w:noProof/>
          </w:rPr>
          <w:t>国家战略发展的需求</w:t>
        </w:r>
        <w:r>
          <w:rPr>
            <w:noProof/>
            <w:webHidden/>
          </w:rPr>
          <w:tab/>
        </w:r>
        <w:r>
          <w:rPr>
            <w:noProof/>
            <w:webHidden/>
          </w:rPr>
          <w:fldChar w:fldCharType="begin"/>
        </w:r>
        <w:r>
          <w:rPr>
            <w:noProof/>
            <w:webHidden/>
          </w:rPr>
          <w:instrText xml:space="preserve"> PAGEREF _Toc516221851 \h </w:instrText>
        </w:r>
        <w:r>
          <w:rPr>
            <w:noProof/>
          </w:rPr>
        </w:r>
        <w:r>
          <w:rPr>
            <w:noProof/>
            <w:webHidden/>
          </w:rPr>
          <w:fldChar w:fldCharType="separate"/>
        </w:r>
        <w:r>
          <w:rPr>
            <w:noProof/>
            <w:webHidden/>
          </w:rPr>
          <w:t>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2" w:history="1">
        <w:r w:rsidRPr="008364AB">
          <w:rPr>
            <w:rStyle w:val="Hyperlink"/>
            <w:noProof/>
          </w:rPr>
          <w:t>2.2</w:t>
        </w:r>
        <w:r w:rsidRPr="008364AB">
          <w:rPr>
            <w:rStyle w:val="Hyperlink"/>
            <w:rFonts w:cs="宋体" w:hint="eastAsia"/>
            <w:noProof/>
          </w:rPr>
          <w:t>进一步改善本市水环境质量的需要</w:t>
        </w:r>
        <w:r>
          <w:rPr>
            <w:noProof/>
            <w:webHidden/>
          </w:rPr>
          <w:tab/>
        </w:r>
        <w:r>
          <w:rPr>
            <w:noProof/>
            <w:webHidden/>
          </w:rPr>
          <w:fldChar w:fldCharType="begin"/>
        </w:r>
        <w:r>
          <w:rPr>
            <w:noProof/>
            <w:webHidden/>
          </w:rPr>
          <w:instrText xml:space="preserve"> PAGEREF _Toc516221852 \h </w:instrText>
        </w:r>
        <w:r>
          <w:rPr>
            <w:noProof/>
          </w:rPr>
        </w:r>
        <w:r>
          <w:rPr>
            <w:noProof/>
            <w:webHidden/>
          </w:rPr>
          <w:fldChar w:fldCharType="separate"/>
        </w:r>
        <w:r>
          <w:rPr>
            <w:noProof/>
            <w:webHidden/>
          </w:rPr>
          <w:t>5</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3" w:history="1">
        <w:r w:rsidRPr="008364AB">
          <w:rPr>
            <w:rStyle w:val="Hyperlink"/>
            <w:noProof/>
          </w:rPr>
          <w:t>2.3</w:t>
        </w:r>
        <w:r w:rsidRPr="008364AB">
          <w:rPr>
            <w:rStyle w:val="Hyperlink"/>
            <w:rFonts w:cs="宋体" w:hint="eastAsia"/>
            <w:noProof/>
          </w:rPr>
          <w:t>环境监管的需要</w:t>
        </w:r>
        <w:r>
          <w:rPr>
            <w:noProof/>
            <w:webHidden/>
          </w:rPr>
          <w:tab/>
        </w:r>
        <w:r>
          <w:rPr>
            <w:noProof/>
            <w:webHidden/>
          </w:rPr>
          <w:fldChar w:fldCharType="begin"/>
        </w:r>
        <w:r>
          <w:rPr>
            <w:noProof/>
            <w:webHidden/>
          </w:rPr>
          <w:instrText xml:space="preserve"> PAGEREF _Toc516221853 \h </w:instrText>
        </w:r>
        <w:r>
          <w:rPr>
            <w:noProof/>
          </w:rPr>
        </w:r>
        <w:r>
          <w:rPr>
            <w:noProof/>
            <w:webHidden/>
          </w:rPr>
          <w:fldChar w:fldCharType="separate"/>
        </w:r>
        <w:r>
          <w:rPr>
            <w:noProof/>
            <w:webHidden/>
          </w:rPr>
          <w:t>5</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54" w:history="1">
        <w:r w:rsidRPr="008364AB">
          <w:rPr>
            <w:rStyle w:val="Hyperlink"/>
            <w:rFonts w:ascii="黑体" w:eastAsia="黑体" w:cs="黑体"/>
            <w:noProof/>
          </w:rPr>
          <w:t>3</w:t>
        </w:r>
        <w:r w:rsidRPr="008364AB">
          <w:rPr>
            <w:rStyle w:val="Hyperlink"/>
            <w:rFonts w:ascii="黑体" w:eastAsia="黑体" w:cs="黑体" w:hint="eastAsia"/>
            <w:noProof/>
          </w:rPr>
          <w:t>主要工作过程</w:t>
        </w:r>
        <w:r>
          <w:rPr>
            <w:noProof/>
            <w:webHidden/>
          </w:rPr>
          <w:tab/>
        </w:r>
        <w:r>
          <w:rPr>
            <w:noProof/>
            <w:webHidden/>
          </w:rPr>
          <w:fldChar w:fldCharType="begin"/>
        </w:r>
        <w:r>
          <w:rPr>
            <w:noProof/>
            <w:webHidden/>
          </w:rPr>
          <w:instrText xml:space="preserve"> PAGEREF _Toc516221854 \h </w:instrText>
        </w:r>
        <w:r>
          <w:rPr>
            <w:noProof/>
          </w:rPr>
        </w:r>
        <w:r>
          <w:rPr>
            <w:noProof/>
            <w:webHidden/>
          </w:rPr>
          <w:fldChar w:fldCharType="separate"/>
        </w:r>
        <w:r>
          <w:rPr>
            <w:noProof/>
            <w:webHidden/>
          </w:rPr>
          <w:t>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5" w:history="1">
        <w:r w:rsidRPr="008364AB">
          <w:rPr>
            <w:rStyle w:val="Hyperlink"/>
            <w:noProof/>
          </w:rPr>
          <w:t>3.1</w:t>
        </w:r>
        <w:r w:rsidRPr="008364AB">
          <w:rPr>
            <w:rStyle w:val="Hyperlink"/>
            <w:rFonts w:cs="宋体" w:hint="eastAsia"/>
            <w:noProof/>
          </w:rPr>
          <w:t>技术路线</w:t>
        </w:r>
        <w:r>
          <w:rPr>
            <w:noProof/>
            <w:webHidden/>
          </w:rPr>
          <w:tab/>
        </w:r>
        <w:r>
          <w:rPr>
            <w:noProof/>
            <w:webHidden/>
          </w:rPr>
          <w:fldChar w:fldCharType="begin"/>
        </w:r>
        <w:r>
          <w:rPr>
            <w:noProof/>
            <w:webHidden/>
          </w:rPr>
          <w:instrText xml:space="preserve"> PAGEREF _Toc516221855 \h </w:instrText>
        </w:r>
        <w:r>
          <w:rPr>
            <w:noProof/>
          </w:rPr>
        </w:r>
        <w:r>
          <w:rPr>
            <w:noProof/>
            <w:webHidden/>
          </w:rPr>
          <w:fldChar w:fldCharType="separate"/>
        </w:r>
        <w:r>
          <w:rPr>
            <w:noProof/>
            <w:webHidden/>
          </w:rPr>
          <w:t>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6" w:history="1">
        <w:r w:rsidRPr="008364AB">
          <w:rPr>
            <w:rStyle w:val="Hyperlink"/>
            <w:noProof/>
          </w:rPr>
          <w:t>3.2</w:t>
        </w:r>
        <w:r w:rsidRPr="008364AB">
          <w:rPr>
            <w:rStyle w:val="Hyperlink"/>
            <w:rFonts w:cs="宋体" w:hint="eastAsia"/>
            <w:noProof/>
          </w:rPr>
          <w:t>总体思路</w:t>
        </w:r>
        <w:r>
          <w:rPr>
            <w:noProof/>
            <w:webHidden/>
          </w:rPr>
          <w:tab/>
        </w:r>
        <w:r>
          <w:rPr>
            <w:noProof/>
            <w:webHidden/>
          </w:rPr>
          <w:fldChar w:fldCharType="begin"/>
        </w:r>
        <w:r>
          <w:rPr>
            <w:noProof/>
            <w:webHidden/>
          </w:rPr>
          <w:instrText xml:space="preserve"> PAGEREF _Toc516221856 \h </w:instrText>
        </w:r>
        <w:r>
          <w:rPr>
            <w:noProof/>
          </w:rPr>
        </w:r>
        <w:r>
          <w:rPr>
            <w:noProof/>
            <w:webHidden/>
          </w:rPr>
          <w:fldChar w:fldCharType="separate"/>
        </w:r>
        <w:r>
          <w:rPr>
            <w:noProof/>
            <w:webHidden/>
          </w:rPr>
          <w:t>7</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7" w:history="1">
        <w:r w:rsidRPr="008364AB">
          <w:rPr>
            <w:rStyle w:val="Hyperlink"/>
            <w:noProof/>
          </w:rPr>
          <w:t xml:space="preserve">3.3 </w:t>
        </w:r>
        <w:r w:rsidRPr="008364AB">
          <w:rPr>
            <w:rStyle w:val="Hyperlink"/>
            <w:rFonts w:cs="宋体" w:hint="eastAsia"/>
            <w:noProof/>
          </w:rPr>
          <w:t>工作工程</w:t>
        </w:r>
        <w:r>
          <w:rPr>
            <w:noProof/>
            <w:webHidden/>
          </w:rPr>
          <w:tab/>
        </w:r>
        <w:r>
          <w:rPr>
            <w:noProof/>
            <w:webHidden/>
          </w:rPr>
          <w:fldChar w:fldCharType="begin"/>
        </w:r>
        <w:r>
          <w:rPr>
            <w:noProof/>
            <w:webHidden/>
          </w:rPr>
          <w:instrText xml:space="preserve"> PAGEREF _Toc516221857 \h </w:instrText>
        </w:r>
        <w:r>
          <w:rPr>
            <w:noProof/>
          </w:rPr>
        </w:r>
        <w:r>
          <w:rPr>
            <w:noProof/>
            <w:webHidden/>
          </w:rPr>
          <w:fldChar w:fldCharType="separate"/>
        </w:r>
        <w:r>
          <w:rPr>
            <w:noProof/>
            <w:webHidden/>
          </w:rPr>
          <w:t>7</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58" w:history="1">
        <w:r w:rsidRPr="008364AB">
          <w:rPr>
            <w:rStyle w:val="Hyperlink"/>
            <w:rFonts w:ascii="黑体" w:eastAsia="黑体" w:cs="黑体"/>
            <w:noProof/>
          </w:rPr>
          <w:t>4</w:t>
        </w:r>
        <w:r w:rsidRPr="008364AB">
          <w:rPr>
            <w:rStyle w:val="Hyperlink"/>
            <w:rFonts w:ascii="黑体" w:eastAsia="黑体" w:cs="黑体" w:hint="eastAsia"/>
            <w:noProof/>
          </w:rPr>
          <w:t>标准制定的依据和原则</w:t>
        </w:r>
        <w:r>
          <w:rPr>
            <w:noProof/>
            <w:webHidden/>
          </w:rPr>
          <w:tab/>
        </w:r>
        <w:r>
          <w:rPr>
            <w:noProof/>
            <w:webHidden/>
          </w:rPr>
          <w:fldChar w:fldCharType="begin"/>
        </w:r>
        <w:r>
          <w:rPr>
            <w:noProof/>
            <w:webHidden/>
          </w:rPr>
          <w:instrText xml:space="preserve"> PAGEREF _Toc516221858 \h </w:instrText>
        </w:r>
        <w:r>
          <w:rPr>
            <w:noProof/>
          </w:rPr>
        </w:r>
        <w:r>
          <w:rPr>
            <w:noProof/>
            <w:webHidden/>
          </w:rPr>
          <w:fldChar w:fldCharType="separate"/>
        </w:r>
        <w:r>
          <w:rPr>
            <w:noProof/>
            <w:webHidden/>
          </w:rPr>
          <w:t>7</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59" w:history="1">
        <w:r w:rsidRPr="008364AB">
          <w:rPr>
            <w:rStyle w:val="Hyperlink"/>
            <w:noProof/>
          </w:rPr>
          <w:t>4.1</w:t>
        </w:r>
        <w:r w:rsidRPr="008364AB">
          <w:rPr>
            <w:rStyle w:val="Hyperlink"/>
            <w:rFonts w:cs="宋体" w:hint="eastAsia"/>
            <w:noProof/>
          </w:rPr>
          <w:t>法律依据</w:t>
        </w:r>
        <w:r>
          <w:rPr>
            <w:noProof/>
            <w:webHidden/>
          </w:rPr>
          <w:tab/>
        </w:r>
        <w:r>
          <w:rPr>
            <w:noProof/>
            <w:webHidden/>
          </w:rPr>
          <w:fldChar w:fldCharType="begin"/>
        </w:r>
        <w:r>
          <w:rPr>
            <w:noProof/>
            <w:webHidden/>
          </w:rPr>
          <w:instrText xml:space="preserve"> PAGEREF _Toc516221859 \h </w:instrText>
        </w:r>
        <w:r>
          <w:rPr>
            <w:noProof/>
          </w:rPr>
        </w:r>
        <w:r>
          <w:rPr>
            <w:noProof/>
            <w:webHidden/>
          </w:rPr>
          <w:fldChar w:fldCharType="separate"/>
        </w:r>
        <w:r>
          <w:rPr>
            <w:noProof/>
            <w:webHidden/>
          </w:rPr>
          <w:t>7</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0" w:history="1">
        <w:r w:rsidRPr="008364AB">
          <w:rPr>
            <w:rStyle w:val="Hyperlink"/>
            <w:noProof/>
          </w:rPr>
          <w:t>4.2</w:t>
        </w:r>
        <w:r w:rsidRPr="008364AB">
          <w:rPr>
            <w:rStyle w:val="Hyperlink"/>
            <w:rFonts w:cs="宋体" w:hint="eastAsia"/>
            <w:noProof/>
          </w:rPr>
          <w:t>制订原则</w:t>
        </w:r>
        <w:r>
          <w:rPr>
            <w:noProof/>
            <w:webHidden/>
          </w:rPr>
          <w:tab/>
        </w:r>
        <w:r>
          <w:rPr>
            <w:noProof/>
            <w:webHidden/>
          </w:rPr>
          <w:fldChar w:fldCharType="begin"/>
        </w:r>
        <w:r>
          <w:rPr>
            <w:noProof/>
            <w:webHidden/>
          </w:rPr>
          <w:instrText xml:space="preserve"> PAGEREF _Toc516221860 \h </w:instrText>
        </w:r>
        <w:r>
          <w:rPr>
            <w:noProof/>
          </w:rPr>
        </w:r>
        <w:r>
          <w:rPr>
            <w:noProof/>
            <w:webHidden/>
          </w:rPr>
          <w:fldChar w:fldCharType="separate"/>
        </w:r>
        <w:r>
          <w:rPr>
            <w:noProof/>
            <w:webHidden/>
          </w:rPr>
          <w:t>8</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61" w:history="1">
        <w:r w:rsidRPr="008364AB">
          <w:rPr>
            <w:rStyle w:val="Hyperlink"/>
            <w:rFonts w:ascii="黑体" w:eastAsia="黑体" w:cs="黑体"/>
            <w:noProof/>
          </w:rPr>
          <w:t>5</w:t>
        </w:r>
        <w:r w:rsidRPr="008364AB">
          <w:rPr>
            <w:rStyle w:val="Hyperlink"/>
            <w:rFonts w:ascii="黑体" w:eastAsia="黑体" w:cs="黑体" w:hint="eastAsia"/>
            <w:noProof/>
          </w:rPr>
          <w:t>北京市农村生活污水处理概况</w:t>
        </w:r>
        <w:r>
          <w:rPr>
            <w:noProof/>
            <w:webHidden/>
          </w:rPr>
          <w:tab/>
        </w:r>
        <w:r>
          <w:rPr>
            <w:noProof/>
            <w:webHidden/>
          </w:rPr>
          <w:fldChar w:fldCharType="begin"/>
        </w:r>
        <w:r>
          <w:rPr>
            <w:noProof/>
            <w:webHidden/>
          </w:rPr>
          <w:instrText xml:space="preserve"> PAGEREF _Toc516221861 \h </w:instrText>
        </w:r>
        <w:r>
          <w:rPr>
            <w:noProof/>
          </w:rPr>
        </w:r>
        <w:r>
          <w:rPr>
            <w:noProof/>
            <w:webHidden/>
          </w:rPr>
          <w:fldChar w:fldCharType="separate"/>
        </w:r>
        <w:r>
          <w:rPr>
            <w:noProof/>
            <w:webHidden/>
          </w:rPr>
          <w:t>9</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2" w:history="1">
        <w:r w:rsidRPr="008364AB">
          <w:rPr>
            <w:rStyle w:val="Hyperlink"/>
            <w:noProof/>
          </w:rPr>
          <w:t>5.1</w:t>
        </w:r>
        <w:r w:rsidRPr="008364AB">
          <w:rPr>
            <w:rStyle w:val="Hyperlink"/>
            <w:rFonts w:cs="宋体" w:hint="eastAsia"/>
            <w:noProof/>
          </w:rPr>
          <w:t>北京市农村生活污水处理设施建设现状</w:t>
        </w:r>
        <w:r>
          <w:rPr>
            <w:noProof/>
            <w:webHidden/>
          </w:rPr>
          <w:tab/>
        </w:r>
        <w:r>
          <w:rPr>
            <w:noProof/>
            <w:webHidden/>
          </w:rPr>
          <w:fldChar w:fldCharType="begin"/>
        </w:r>
        <w:r>
          <w:rPr>
            <w:noProof/>
            <w:webHidden/>
          </w:rPr>
          <w:instrText xml:space="preserve"> PAGEREF _Toc516221862 \h </w:instrText>
        </w:r>
        <w:r>
          <w:rPr>
            <w:noProof/>
          </w:rPr>
        </w:r>
        <w:r>
          <w:rPr>
            <w:noProof/>
            <w:webHidden/>
          </w:rPr>
          <w:fldChar w:fldCharType="separate"/>
        </w:r>
        <w:r>
          <w:rPr>
            <w:noProof/>
            <w:webHidden/>
          </w:rPr>
          <w:t>9</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3" w:history="1">
        <w:r w:rsidRPr="008364AB">
          <w:rPr>
            <w:rStyle w:val="Hyperlink"/>
            <w:noProof/>
          </w:rPr>
          <w:t>5.2</w:t>
        </w:r>
        <w:r w:rsidRPr="008364AB">
          <w:rPr>
            <w:rStyle w:val="Hyperlink"/>
            <w:rFonts w:cs="宋体" w:hint="eastAsia"/>
            <w:noProof/>
          </w:rPr>
          <w:t>北京市农村生活污水处理现状</w:t>
        </w:r>
        <w:r>
          <w:rPr>
            <w:noProof/>
            <w:webHidden/>
          </w:rPr>
          <w:tab/>
        </w:r>
        <w:r>
          <w:rPr>
            <w:noProof/>
            <w:webHidden/>
          </w:rPr>
          <w:fldChar w:fldCharType="begin"/>
        </w:r>
        <w:r>
          <w:rPr>
            <w:noProof/>
            <w:webHidden/>
          </w:rPr>
          <w:instrText xml:space="preserve"> PAGEREF _Toc516221863 \h </w:instrText>
        </w:r>
        <w:r>
          <w:rPr>
            <w:noProof/>
          </w:rPr>
        </w:r>
        <w:r>
          <w:rPr>
            <w:noProof/>
            <w:webHidden/>
          </w:rPr>
          <w:fldChar w:fldCharType="separate"/>
        </w:r>
        <w:r>
          <w:rPr>
            <w:noProof/>
            <w:webHidden/>
          </w:rPr>
          <w:t>10</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64" w:history="1">
        <w:r w:rsidRPr="008364AB">
          <w:rPr>
            <w:rStyle w:val="Hyperlink"/>
            <w:rFonts w:ascii="黑体" w:eastAsia="黑体" w:cs="黑体"/>
            <w:noProof/>
          </w:rPr>
          <w:t>6</w:t>
        </w:r>
        <w:r w:rsidRPr="008364AB">
          <w:rPr>
            <w:rStyle w:val="Hyperlink"/>
            <w:rFonts w:ascii="黑体" w:eastAsia="黑体" w:cs="黑体" w:hint="eastAsia"/>
            <w:noProof/>
          </w:rPr>
          <w:t>、标准主要条款说明</w:t>
        </w:r>
        <w:r>
          <w:rPr>
            <w:noProof/>
            <w:webHidden/>
          </w:rPr>
          <w:tab/>
        </w:r>
        <w:r>
          <w:rPr>
            <w:noProof/>
            <w:webHidden/>
          </w:rPr>
          <w:fldChar w:fldCharType="begin"/>
        </w:r>
        <w:r>
          <w:rPr>
            <w:noProof/>
            <w:webHidden/>
          </w:rPr>
          <w:instrText xml:space="preserve"> PAGEREF _Toc516221864 \h </w:instrText>
        </w:r>
        <w:r>
          <w:rPr>
            <w:noProof/>
          </w:rPr>
        </w:r>
        <w:r>
          <w:rPr>
            <w:noProof/>
            <w:webHidden/>
          </w:rPr>
          <w:fldChar w:fldCharType="separate"/>
        </w:r>
        <w:r>
          <w:rPr>
            <w:noProof/>
            <w:webHidden/>
          </w:rPr>
          <w:t>12</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5" w:history="1">
        <w:r w:rsidRPr="008364AB">
          <w:rPr>
            <w:rStyle w:val="Hyperlink"/>
            <w:noProof/>
          </w:rPr>
          <w:t>6.1</w:t>
        </w:r>
        <w:r w:rsidRPr="008364AB">
          <w:rPr>
            <w:rStyle w:val="Hyperlink"/>
            <w:rFonts w:cs="宋体" w:hint="eastAsia"/>
            <w:noProof/>
          </w:rPr>
          <w:t>本标准与现行标准相比的变化情况</w:t>
        </w:r>
        <w:r>
          <w:rPr>
            <w:noProof/>
            <w:webHidden/>
          </w:rPr>
          <w:tab/>
        </w:r>
        <w:r>
          <w:rPr>
            <w:noProof/>
            <w:webHidden/>
          </w:rPr>
          <w:fldChar w:fldCharType="begin"/>
        </w:r>
        <w:r>
          <w:rPr>
            <w:noProof/>
            <w:webHidden/>
          </w:rPr>
          <w:instrText xml:space="preserve"> PAGEREF _Toc516221865 \h </w:instrText>
        </w:r>
        <w:r>
          <w:rPr>
            <w:noProof/>
          </w:rPr>
        </w:r>
        <w:r>
          <w:rPr>
            <w:noProof/>
            <w:webHidden/>
          </w:rPr>
          <w:fldChar w:fldCharType="separate"/>
        </w:r>
        <w:r>
          <w:rPr>
            <w:noProof/>
            <w:webHidden/>
          </w:rPr>
          <w:t>12</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6" w:history="1">
        <w:r w:rsidRPr="008364AB">
          <w:rPr>
            <w:rStyle w:val="Hyperlink"/>
            <w:noProof/>
          </w:rPr>
          <w:t>6.2</w:t>
        </w:r>
        <w:r w:rsidRPr="008364AB">
          <w:rPr>
            <w:rStyle w:val="Hyperlink"/>
            <w:rFonts w:cs="宋体" w:hint="eastAsia"/>
            <w:noProof/>
          </w:rPr>
          <w:t>本标准框架结构</w:t>
        </w:r>
        <w:r>
          <w:rPr>
            <w:noProof/>
            <w:webHidden/>
          </w:rPr>
          <w:tab/>
        </w:r>
        <w:r>
          <w:rPr>
            <w:noProof/>
            <w:webHidden/>
          </w:rPr>
          <w:fldChar w:fldCharType="begin"/>
        </w:r>
        <w:r>
          <w:rPr>
            <w:noProof/>
            <w:webHidden/>
          </w:rPr>
          <w:instrText xml:space="preserve"> PAGEREF _Toc516221866 \h </w:instrText>
        </w:r>
        <w:r>
          <w:rPr>
            <w:noProof/>
          </w:rPr>
        </w:r>
        <w:r>
          <w:rPr>
            <w:noProof/>
            <w:webHidden/>
          </w:rPr>
          <w:fldChar w:fldCharType="separate"/>
        </w:r>
        <w:r>
          <w:rPr>
            <w:noProof/>
            <w:webHidden/>
          </w:rPr>
          <w:t>14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7" w:history="1">
        <w:r w:rsidRPr="008364AB">
          <w:rPr>
            <w:rStyle w:val="Hyperlink"/>
            <w:noProof/>
          </w:rPr>
          <w:t>6.3</w:t>
        </w:r>
        <w:r w:rsidRPr="008364AB">
          <w:rPr>
            <w:rStyle w:val="Hyperlink"/>
            <w:rFonts w:cs="宋体" w:hint="eastAsia"/>
            <w:noProof/>
          </w:rPr>
          <w:t>标准适用范围</w:t>
        </w:r>
        <w:r>
          <w:rPr>
            <w:noProof/>
            <w:webHidden/>
          </w:rPr>
          <w:tab/>
        </w:r>
        <w:r>
          <w:rPr>
            <w:noProof/>
            <w:webHidden/>
          </w:rPr>
          <w:fldChar w:fldCharType="begin"/>
        </w:r>
        <w:r>
          <w:rPr>
            <w:noProof/>
            <w:webHidden/>
          </w:rPr>
          <w:instrText xml:space="preserve"> PAGEREF _Toc516221867 \h </w:instrText>
        </w:r>
        <w:r>
          <w:rPr>
            <w:noProof/>
          </w:rPr>
        </w:r>
        <w:r>
          <w:rPr>
            <w:noProof/>
            <w:webHidden/>
          </w:rPr>
          <w:fldChar w:fldCharType="separate"/>
        </w:r>
        <w:r>
          <w:rPr>
            <w:noProof/>
            <w:webHidden/>
          </w:rPr>
          <w:t>14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8" w:history="1">
        <w:r w:rsidRPr="008364AB">
          <w:rPr>
            <w:rStyle w:val="Hyperlink"/>
            <w:noProof/>
          </w:rPr>
          <w:t xml:space="preserve">6.4 </w:t>
        </w:r>
        <w:r w:rsidRPr="008364AB">
          <w:rPr>
            <w:rStyle w:val="Hyperlink"/>
            <w:rFonts w:cs="宋体" w:hint="eastAsia"/>
            <w:noProof/>
          </w:rPr>
          <w:t>术语与定义</w:t>
        </w:r>
        <w:r>
          <w:rPr>
            <w:noProof/>
            <w:webHidden/>
          </w:rPr>
          <w:tab/>
        </w:r>
        <w:r>
          <w:rPr>
            <w:noProof/>
            <w:webHidden/>
          </w:rPr>
          <w:fldChar w:fldCharType="begin"/>
        </w:r>
        <w:r>
          <w:rPr>
            <w:noProof/>
            <w:webHidden/>
          </w:rPr>
          <w:instrText xml:space="preserve"> PAGEREF _Toc516221868 \h </w:instrText>
        </w:r>
        <w:r>
          <w:rPr>
            <w:noProof/>
          </w:rPr>
        </w:r>
        <w:r>
          <w:rPr>
            <w:noProof/>
            <w:webHidden/>
          </w:rPr>
          <w:fldChar w:fldCharType="separate"/>
        </w:r>
        <w:r>
          <w:rPr>
            <w:noProof/>
            <w:webHidden/>
          </w:rPr>
          <w:t>14</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69" w:history="1">
        <w:r w:rsidRPr="008364AB">
          <w:rPr>
            <w:rStyle w:val="Hyperlink"/>
            <w:noProof/>
          </w:rPr>
          <w:t xml:space="preserve">6.5 </w:t>
        </w:r>
        <w:r w:rsidRPr="008364AB">
          <w:rPr>
            <w:rStyle w:val="Hyperlink"/>
            <w:rFonts w:cs="宋体" w:hint="eastAsia"/>
            <w:noProof/>
          </w:rPr>
          <w:t>水污染物控制项目</w:t>
        </w:r>
        <w:r>
          <w:rPr>
            <w:rStyle w:val="Hyperlink"/>
            <w:rFonts w:cs="宋体" w:hint="eastAsia"/>
            <w:noProof/>
          </w:rPr>
          <w:t>选择</w:t>
        </w:r>
        <w:r>
          <w:rPr>
            <w:noProof/>
            <w:webHidden/>
          </w:rPr>
          <w:tab/>
        </w:r>
        <w:r>
          <w:rPr>
            <w:noProof/>
            <w:webHidden/>
          </w:rPr>
          <w:fldChar w:fldCharType="begin"/>
        </w:r>
        <w:r>
          <w:rPr>
            <w:noProof/>
            <w:webHidden/>
          </w:rPr>
          <w:instrText xml:space="preserve"> PAGEREF _Toc516221869 \h </w:instrText>
        </w:r>
        <w:r>
          <w:rPr>
            <w:noProof/>
          </w:rPr>
        </w:r>
        <w:r>
          <w:rPr>
            <w:noProof/>
            <w:webHidden/>
          </w:rPr>
          <w:fldChar w:fldCharType="separate"/>
        </w:r>
        <w:r>
          <w:rPr>
            <w:noProof/>
            <w:webHidden/>
          </w:rPr>
          <w:t>15</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0" w:history="1">
        <w:r w:rsidRPr="008364AB">
          <w:rPr>
            <w:rStyle w:val="Hyperlink"/>
            <w:noProof/>
          </w:rPr>
          <w:t>6.6</w:t>
        </w:r>
        <w:r w:rsidRPr="008364AB">
          <w:rPr>
            <w:rStyle w:val="Hyperlink"/>
            <w:rFonts w:cs="宋体" w:hint="eastAsia"/>
            <w:noProof/>
          </w:rPr>
          <w:t>水污染物排放</w:t>
        </w:r>
        <w:r>
          <w:rPr>
            <w:rStyle w:val="Hyperlink"/>
            <w:rFonts w:cs="宋体" w:hint="eastAsia"/>
            <w:noProof/>
          </w:rPr>
          <w:t>控制要求</w:t>
        </w:r>
        <w:r>
          <w:rPr>
            <w:noProof/>
            <w:webHidden/>
          </w:rPr>
          <w:tab/>
        </w:r>
        <w:r>
          <w:rPr>
            <w:noProof/>
            <w:webHidden/>
          </w:rPr>
          <w:fldChar w:fldCharType="begin"/>
        </w:r>
        <w:r>
          <w:rPr>
            <w:noProof/>
            <w:webHidden/>
          </w:rPr>
          <w:instrText xml:space="preserve"> PAGEREF _Toc516221870 \h </w:instrText>
        </w:r>
        <w:r>
          <w:rPr>
            <w:noProof/>
          </w:rPr>
        </w:r>
        <w:r>
          <w:rPr>
            <w:noProof/>
            <w:webHidden/>
          </w:rPr>
          <w:fldChar w:fldCharType="separate"/>
        </w:r>
        <w:r>
          <w:rPr>
            <w:noProof/>
            <w:webHidden/>
          </w:rPr>
          <w:t>16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1" w:history="1">
        <w:r w:rsidRPr="008364AB">
          <w:rPr>
            <w:rStyle w:val="Hyperlink"/>
            <w:noProof/>
          </w:rPr>
          <w:t xml:space="preserve">6.7 </w:t>
        </w:r>
        <w:r w:rsidRPr="008364AB">
          <w:rPr>
            <w:rStyle w:val="Hyperlink"/>
            <w:rFonts w:cs="宋体" w:hint="eastAsia"/>
            <w:noProof/>
          </w:rPr>
          <w:t>其他规定</w:t>
        </w:r>
        <w:r>
          <w:rPr>
            <w:noProof/>
            <w:webHidden/>
          </w:rPr>
          <w:tab/>
        </w:r>
        <w:r>
          <w:rPr>
            <w:noProof/>
            <w:webHidden/>
          </w:rPr>
          <w:fldChar w:fldCharType="begin"/>
        </w:r>
        <w:r>
          <w:rPr>
            <w:noProof/>
            <w:webHidden/>
          </w:rPr>
          <w:instrText xml:space="preserve"> PAGEREF _Toc516221871 \h </w:instrText>
        </w:r>
        <w:r>
          <w:rPr>
            <w:noProof/>
          </w:rPr>
        </w:r>
        <w:r>
          <w:rPr>
            <w:noProof/>
            <w:webHidden/>
          </w:rPr>
          <w:fldChar w:fldCharType="separate"/>
        </w:r>
        <w:r>
          <w:rPr>
            <w:noProof/>
            <w:webHidden/>
          </w:rPr>
          <w:t>21</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72" w:history="1">
        <w:r w:rsidRPr="008364AB">
          <w:rPr>
            <w:rStyle w:val="Hyperlink"/>
            <w:rFonts w:ascii="黑体" w:eastAsia="黑体" w:cs="黑体"/>
            <w:noProof/>
          </w:rPr>
          <w:t>7</w:t>
        </w:r>
        <w:r w:rsidRPr="008364AB">
          <w:rPr>
            <w:rStyle w:val="Hyperlink"/>
            <w:rFonts w:ascii="黑体" w:eastAsia="黑体" w:cs="黑体" w:hint="eastAsia"/>
            <w:noProof/>
          </w:rPr>
          <w:t>达标处理技术分析</w:t>
        </w:r>
        <w:r>
          <w:rPr>
            <w:noProof/>
            <w:webHidden/>
          </w:rPr>
          <w:tab/>
        </w:r>
        <w:r>
          <w:rPr>
            <w:noProof/>
            <w:webHidden/>
          </w:rPr>
          <w:fldChar w:fldCharType="begin"/>
        </w:r>
        <w:r>
          <w:rPr>
            <w:noProof/>
            <w:webHidden/>
          </w:rPr>
          <w:instrText xml:space="preserve"> PAGEREF _Toc516221872 \h </w:instrText>
        </w:r>
        <w:r>
          <w:rPr>
            <w:noProof/>
          </w:rPr>
        </w:r>
        <w:r>
          <w:rPr>
            <w:noProof/>
            <w:webHidden/>
          </w:rPr>
          <w:fldChar w:fldCharType="separate"/>
        </w:r>
        <w:r>
          <w:rPr>
            <w:noProof/>
            <w:webHidden/>
          </w:rPr>
          <w:t>21</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3" w:history="1">
        <w:r w:rsidRPr="008364AB">
          <w:rPr>
            <w:rStyle w:val="Hyperlink"/>
            <w:noProof/>
          </w:rPr>
          <w:t xml:space="preserve">7.1 </w:t>
        </w:r>
        <w:r w:rsidRPr="008364AB">
          <w:rPr>
            <w:rStyle w:val="Hyperlink"/>
            <w:rFonts w:cs="宋体" w:hint="eastAsia"/>
            <w:noProof/>
          </w:rPr>
          <w:t>农村生活污水处理技术简述</w:t>
        </w:r>
        <w:r>
          <w:rPr>
            <w:noProof/>
            <w:webHidden/>
          </w:rPr>
          <w:tab/>
        </w:r>
        <w:r>
          <w:rPr>
            <w:noProof/>
            <w:webHidden/>
          </w:rPr>
          <w:fldChar w:fldCharType="begin"/>
        </w:r>
        <w:r>
          <w:rPr>
            <w:noProof/>
            <w:webHidden/>
          </w:rPr>
          <w:instrText xml:space="preserve"> PAGEREF _Toc516221873 \h </w:instrText>
        </w:r>
        <w:r>
          <w:rPr>
            <w:noProof/>
          </w:rPr>
        </w:r>
        <w:r>
          <w:rPr>
            <w:noProof/>
            <w:webHidden/>
          </w:rPr>
          <w:fldChar w:fldCharType="separate"/>
        </w:r>
        <w:r>
          <w:rPr>
            <w:noProof/>
            <w:webHidden/>
          </w:rPr>
          <w:t>21</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4" w:history="1">
        <w:r w:rsidRPr="008364AB">
          <w:rPr>
            <w:rStyle w:val="Hyperlink"/>
            <w:noProof/>
          </w:rPr>
          <w:t xml:space="preserve">7.2 </w:t>
        </w:r>
        <w:r w:rsidRPr="008364AB">
          <w:rPr>
            <w:rStyle w:val="Hyperlink"/>
            <w:rFonts w:cs="宋体" w:hint="eastAsia"/>
            <w:noProof/>
          </w:rPr>
          <w:t>达标技术</w:t>
        </w:r>
        <w:r>
          <w:rPr>
            <w:noProof/>
            <w:webHidden/>
          </w:rPr>
          <w:tab/>
        </w:r>
        <w:r>
          <w:rPr>
            <w:noProof/>
            <w:webHidden/>
          </w:rPr>
          <w:fldChar w:fldCharType="begin"/>
        </w:r>
        <w:r>
          <w:rPr>
            <w:noProof/>
            <w:webHidden/>
          </w:rPr>
          <w:instrText xml:space="preserve"> PAGEREF _Toc516221874 \h </w:instrText>
        </w:r>
        <w:r>
          <w:rPr>
            <w:noProof/>
          </w:rPr>
        </w:r>
        <w:r>
          <w:rPr>
            <w:noProof/>
            <w:webHidden/>
          </w:rPr>
          <w:fldChar w:fldCharType="separate"/>
        </w:r>
        <w:r>
          <w:rPr>
            <w:noProof/>
            <w:webHidden/>
          </w:rPr>
          <w:t>24</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75" w:history="1">
        <w:r w:rsidRPr="008364AB">
          <w:rPr>
            <w:rStyle w:val="Hyperlink"/>
            <w:rFonts w:ascii="黑体" w:eastAsia="黑体" w:cs="黑体"/>
            <w:noProof/>
          </w:rPr>
          <w:t>8</w:t>
        </w:r>
        <w:r w:rsidRPr="008364AB">
          <w:rPr>
            <w:rStyle w:val="Hyperlink"/>
            <w:rFonts w:ascii="黑体" w:eastAsia="黑体" w:cs="黑体" w:hint="eastAsia"/>
            <w:noProof/>
          </w:rPr>
          <w:t>国内外相关标准情况</w:t>
        </w:r>
        <w:r>
          <w:rPr>
            <w:noProof/>
            <w:webHidden/>
          </w:rPr>
          <w:tab/>
        </w:r>
        <w:r>
          <w:rPr>
            <w:noProof/>
            <w:webHidden/>
          </w:rPr>
          <w:fldChar w:fldCharType="begin"/>
        </w:r>
        <w:r>
          <w:rPr>
            <w:noProof/>
            <w:webHidden/>
          </w:rPr>
          <w:instrText xml:space="preserve"> PAGEREF _Toc516221875 \h </w:instrText>
        </w:r>
        <w:r>
          <w:rPr>
            <w:noProof/>
          </w:rPr>
        </w:r>
        <w:r>
          <w:rPr>
            <w:noProof/>
            <w:webHidden/>
          </w:rPr>
          <w:fldChar w:fldCharType="separate"/>
        </w:r>
        <w:r>
          <w:rPr>
            <w:noProof/>
            <w:webHidden/>
          </w:rPr>
          <w:t>26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6" w:history="1">
        <w:r w:rsidRPr="008364AB">
          <w:rPr>
            <w:rStyle w:val="Hyperlink"/>
            <w:noProof/>
          </w:rPr>
          <w:t>8.1</w:t>
        </w:r>
        <w:r w:rsidRPr="008364AB">
          <w:rPr>
            <w:rStyle w:val="Hyperlink"/>
            <w:rFonts w:cs="宋体" w:hint="eastAsia"/>
            <w:noProof/>
          </w:rPr>
          <w:t>美国相关标准</w:t>
        </w:r>
        <w:r>
          <w:rPr>
            <w:noProof/>
            <w:webHidden/>
          </w:rPr>
          <w:tab/>
        </w:r>
        <w:r>
          <w:rPr>
            <w:noProof/>
            <w:webHidden/>
          </w:rPr>
          <w:fldChar w:fldCharType="begin"/>
        </w:r>
        <w:r>
          <w:rPr>
            <w:noProof/>
            <w:webHidden/>
          </w:rPr>
          <w:instrText xml:space="preserve"> PAGEREF _Toc516221876 \h </w:instrText>
        </w:r>
        <w:r>
          <w:rPr>
            <w:noProof/>
          </w:rPr>
        </w:r>
        <w:r>
          <w:rPr>
            <w:noProof/>
            <w:webHidden/>
          </w:rPr>
          <w:fldChar w:fldCharType="separate"/>
        </w:r>
        <w:r>
          <w:rPr>
            <w:noProof/>
            <w:webHidden/>
          </w:rPr>
          <w:t>26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7" w:history="1">
        <w:r w:rsidRPr="008364AB">
          <w:rPr>
            <w:rStyle w:val="Hyperlink"/>
            <w:noProof/>
          </w:rPr>
          <w:t>8.2</w:t>
        </w:r>
        <w:r w:rsidRPr="008364AB">
          <w:rPr>
            <w:rStyle w:val="Hyperlink"/>
            <w:rFonts w:cs="宋体" w:hint="eastAsia"/>
            <w:noProof/>
          </w:rPr>
          <w:t>欧盟相关标准</w:t>
        </w:r>
        <w:r>
          <w:rPr>
            <w:noProof/>
            <w:webHidden/>
          </w:rPr>
          <w:tab/>
        </w:r>
        <w:r>
          <w:rPr>
            <w:noProof/>
            <w:webHidden/>
          </w:rPr>
          <w:fldChar w:fldCharType="begin"/>
        </w:r>
        <w:r>
          <w:rPr>
            <w:noProof/>
            <w:webHidden/>
          </w:rPr>
          <w:instrText xml:space="preserve"> PAGEREF _Toc516221877 \h </w:instrText>
        </w:r>
        <w:r>
          <w:rPr>
            <w:noProof/>
          </w:rPr>
        </w:r>
        <w:r>
          <w:rPr>
            <w:noProof/>
            <w:webHidden/>
          </w:rPr>
          <w:fldChar w:fldCharType="separate"/>
        </w:r>
        <w:r>
          <w:rPr>
            <w:noProof/>
            <w:webHidden/>
          </w:rPr>
          <w:t>26</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8" w:history="1">
        <w:r w:rsidRPr="008364AB">
          <w:rPr>
            <w:rStyle w:val="Hyperlink"/>
            <w:noProof/>
          </w:rPr>
          <w:t>8.3</w:t>
        </w:r>
        <w:r w:rsidRPr="008364AB">
          <w:rPr>
            <w:rStyle w:val="Hyperlink"/>
            <w:rFonts w:cs="宋体" w:hint="eastAsia"/>
            <w:noProof/>
          </w:rPr>
          <w:t>日本相关标准</w:t>
        </w:r>
        <w:r>
          <w:rPr>
            <w:noProof/>
            <w:webHidden/>
          </w:rPr>
          <w:tab/>
        </w:r>
        <w:r>
          <w:rPr>
            <w:noProof/>
            <w:webHidden/>
          </w:rPr>
          <w:fldChar w:fldCharType="begin"/>
        </w:r>
        <w:r>
          <w:rPr>
            <w:noProof/>
            <w:webHidden/>
          </w:rPr>
          <w:instrText xml:space="preserve"> PAGEREF _Toc516221878 \h </w:instrText>
        </w:r>
        <w:r>
          <w:rPr>
            <w:noProof/>
          </w:rPr>
        </w:r>
        <w:r>
          <w:rPr>
            <w:noProof/>
            <w:webHidden/>
          </w:rPr>
          <w:fldChar w:fldCharType="separate"/>
        </w:r>
        <w:r>
          <w:rPr>
            <w:noProof/>
            <w:webHidden/>
          </w:rPr>
          <w:t>27</w:t>
        </w:r>
        <w:r>
          <w:rPr>
            <w:noProof/>
            <w:webHidden/>
          </w:rPr>
          <w:fldChar w:fldCharType="end"/>
        </w:r>
      </w:hyperlink>
    </w:p>
    <w:p w:rsidR="006B1208" w:rsidRDefault="006B1208" w:rsidP="00DD4BDD">
      <w:pPr>
        <w:pStyle w:val="TOC2"/>
        <w:tabs>
          <w:tab w:val="right" w:leader="dot" w:pos="8296"/>
        </w:tabs>
        <w:ind w:left="480" w:firstLine="480"/>
        <w:rPr>
          <w:rFonts w:ascii="Calibri" w:hAnsi="Calibri" w:cs="Calibri"/>
          <w:noProof/>
          <w:kern w:val="2"/>
          <w:sz w:val="21"/>
          <w:szCs w:val="21"/>
        </w:rPr>
      </w:pPr>
      <w:hyperlink w:anchor="_Toc516221879" w:history="1">
        <w:r w:rsidRPr="008364AB">
          <w:rPr>
            <w:rStyle w:val="Hyperlink"/>
            <w:noProof/>
          </w:rPr>
          <w:t xml:space="preserve">8.4 </w:t>
        </w:r>
        <w:r w:rsidRPr="008364AB">
          <w:rPr>
            <w:rStyle w:val="Hyperlink"/>
            <w:rFonts w:cs="宋体" w:hint="eastAsia"/>
            <w:noProof/>
          </w:rPr>
          <w:t>与国内相关标准比较</w:t>
        </w:r>
        <w:r>
          <w:rPr>
            <w:noProof/>
            <w:webHidden/>
          </w:rPr>
          <w:tab/>
        </w:r>
        <w:r>
          <w:rPr>
            <w:noProof/>
            <w:webHidden/>
          </w:rPr>
          <w:fldChar w:fldCharType="begin"/>
        </w:r>
        <w:r>
          <w:rPr>
            <w:noProof/>
            <w:webHidden/>
          </w:rPr>
          <w:instrText xml:space="preserve"> PAGEREF _Toc516221879 \h </w:instrText>
        </w:r>
        <w:r>
          <w:rPr>
            <w:noProof/>
          </w:rPr>
        </w:r>
        <w:r>
          <w:rPr>
            <w:noProof/>
            <w:webHidden/>
          </w:rPr>
          <w:fldChar w:fldCharType="separate"/>
        </w:r>
        <w:r>
          <w:rPr>
            <w:noProof/>
            <w:webHidden/>
          </w:rPr>
          <w:t>27</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80" w:history="1">
        <w:r w:rsidRPr="008364AB">
          <w:rPr>
            <w:rStyle w:val="Hyperlink"/>
            <w:rFonts w:ascii="黑体" w:eastAsia="黑体" w:cs="黑体"/>
            <w:noProof/>
          </w:rPr>
          <w:t>9</w:t>
        </w:r>
        <w:r w:rsidRPr="008364AB">
          <w:rPr>
            <w:rStyle w:val="Hyperlink"/>
            <w:rFonts w:ascii="黑体" w:eastAsia="黑体" w:cs="黑体" w:hint="eastAsia"/>
            <w:noProof/>
          </w:rPr>
          <w:t>实施本标准环境效益分析</w:t>
        </w:r>
        <w:r>
          <w:rPr>
            <w:noProof/>
            <w:webHidden/>
          </w:rPr>
          <w:tab/>
        </w:r>
        <w:r>
          <w:rPr>
            <w:noProof/>
            <w:webHidden/>
          </w:rPr>
          <w:fldChar w:fldCharType="begin"/>
        </w:r>
        <w:r>
          <w:rPr>
            <w:noProof/>
            <w:webHidden/>
          </w:rPr>
          <w:instrText xml:space="preserve"> PAGEREF _Toc516221880 \h </w:instrText>
        </w:r>
        <w:r>
          <w:rPr>
            <w:noProof/>
          </w:rPr>
        </w:r>
        <w:r>
          <w:rPr>
            <w:noProof/>
            <w:webHidden/>
          </w:rPr>
          <w:fldChar w:fldCharType="separate"/>
        </w:r>
        <w:r>
          <w:rPr>
            <w:noProof/>
            <w:webHidden/>
          </w:rPr>
          <w:t>28</w:t>
        </w:r>
        <w:r>
          <w:rPr>
            <w:noProof/>
            <w:webHidden/>
          </w:rPr>
          <w:fldChar w:fldCharType="end"/>
        </w:r>
      </w:hyperlink>
    </w:p>
    <w:p w:rsidR="006B1208" w:rsidRDefault="006B1208" w:rsidP="00DD4BDD">
      <w:pPr>
        <w:pStyle w:val="TOC1"/>
        <w:tabs>
          <w:tab w:val="right" w:leader="dot" w:pos="8296"/>
        </w:tabs>
        <w:ind w:firstLine="480"/>
        <w:rPr>
          <w:rFonts w:ascii="Calibri" w:hAnsi="Calibri" w:cs="Calibri"/>
          <w:noProof/>
          <w:kern w:val="2"/>
          <w:sz w:val="21"/>
          <w:szCs w:val="21"/>
        </w:rPr>
      </w:pPr>
      <w:hyperlink w:anchor="_Toc516221881" w:history="1">
        <w:r w:rsidRPr="008364AB">
          <w:rPr>
            <w:rStyle w:val="Hyperlink"/>
            <w:rFonts w:ascii="黑体" w:eastAsia="黑体" w:cs="黑体"/>
            <w:noProof/>
          </w:rPr>
          <w:t>10</w:t>
        </w:r>
        <w:r w:rsidRPr="008364AB">
          <w:rPr>
            <w:rStyle w:val="Hyperlink"/>
            <w:rFonts w:ascii="黑体" w:eastAsia="黑体" w:cs="黑体" w:hint="eastAsia"/>
            <w:noProof/>
          </w:rPr>
          <w:t>作为强制性标准的建议及其理由</w:t>
        </w:r>
        <w:r>
          <w:rPr>
            <w:noProof/>
            <w:webHidden/>
          </w:rPr>
          <w:tab/>
        </w:r>
        <w:r>
          <w:rPr>
            <w:noProof/>
            <w:webHidden/>
          </w:rPr>
          <w:fldChar w:fldCharType="begin"/>
        </w:r>
        <w:r>
          <w:rPr>
            <w:noProof/>
            <w:webHidden/>
          </w:rPr>
          <w:instrText xml:space="preserve"> PAGEREF _Toc516221881 \h </w:instrText>
        </w:r>
        <w:r>
          <w:rPr>
            <w:noProof/>
          </w:rPr>
        </w:r>
        <w:r>
          <w:rPr>
            <w:noProof/>
            <w:webHidden/>
          </w:rPr>
          <w:fldChar w:fldCharType="separate"/>
        </w:r>
        <w:r>
          <w:rPr>
            <w:noProof/>
            <w:webHidden/>
          </w:rPr>
          <w:t>28</w:t>
        </w:r>
        <w:r>
          <w:rPr>
            <w:noProof/>
            <w:webHidden/>
          </w:rPr>
          <w:fldChar w:fldCharType="end"/>
        </w:r>
      </w:hyperlink>
    </w:p>
    <w:p w:rsidR="006B1208" w:rsidRDefault="006B1208" w:rsidP="00C94B16">
      <w:pPr>
        <w:ind w:firstLine="480"/>
      </w:pPr>
      <w:r>
        <w:fldChar w:fldCharType="end"/>
      </w:r>
    </w:p>
    <w:p w:rsidR="006B1208" w:rsidRDefault="006B1208">
      <w:pPr>
        <w:widowControl/>
        <w:adjustRightInd/>
        <w:snapToGrid/>
        <w:spacing w:line="240" w:lineRule="auto"/>
        <w:ind w:firstLineChars="0" w:firstLine="0"/>
        <w:jc w:val="left"/>
      </w:pPr>
      <w:r>
        <w:br w:type="page"/>
      </w:r>
    </w:p>
    <w:p w:rsidR="006B1208" w:rsidRDefault="006B1208" w:rsidP="00623D2B">
      <w:pPr>
        <w:ind w:firstLine="480"/>
        <w:jc w:val="center"/>
      </w:pPr>
    </w:p>
    <w:p w:rsidR="006B1208" w:rsidRPr="00FE5083" w:rsidRDefault="006B1208" w:rsidP="00476B35">
      <w:pPr>
        <w:pStyle w:val="Heading1"/>
        <w:numPr>
          <w:ilvl w:val="0"/>
          <w:numId w:val="0"/>
        </w:numPr>
        <w:ind w:left="432" w:hanging="432"/>
        <w:rPr>
          <w:sz w:val="24"/>
          <w:szCs w:val="24"/>
        </w:rPr>
      </w:pPr>
      <w:bookmarkStart w:id="0" w:name="_Toc516221847"/>
      <w:r w:rsidRPr="00476B35">
        <w:rPr>
          <w:rFonts w:ascii="黑体" w:eastAsia="黑体" w:cs="黑体"/>
          <w:sz w:val="28"/>
          <w:szCs w:val="28"/>
        </w:rPr>
        <w:t>1</w:t>
      </w:r>
      <w:r w:rsidRPr="00476B35">
        <w:rPr>
          <w:rFonts w:ascii="黑体" w:eastAsia="黑体" w:cs="黑体" w:hint="eastAsia"/>
          <w:sz w:val="28"/>
          <w:szCs w:val="28"/>
        </w:rPr>
        <w:t>项目背景</w:t>
      </w:r>
      <w:bookmarkEnd w:id="0"/>
    </w:p>
    <w:p w:rsidR="006B1208" w:rsidRDefault="006B1208" w:rsidP="0047349D">
      <w:pPr>
        <w:pStyle w:val="Heading2"/>
        <w:numPr>
          <w:ilvl w:val="0"/>
          <w:numId w:val="0"/>
        </w:numPr>
        <w:tabs>
          <w:tab w:val="left" w:pos="0"/>
        </w:tabs>
      </w:pPr>
      <w:bookmarkStart w:id="1" w:name="_Toc516221848"/>
      <w:r>
        <w:t>1.1</w:t>
      </w:r>
      <w:r w:rsidRPr="00FE5083">
        <w:rPr>
          <w:rFonts w:cs="宋体" w:hint="eastAsia"/>
        </w:rPr>
        <w:t>任务来源</w:t>
      </w:r>
      <w:bookmarkEnd w:id="1"/>
    </w:p>
    <w:p w:rsidR="006B1208" w:rsidRDefault="006B1208" w:rsidP="00E17279">
      <w:pPr>
        <w:ind w:firstLine="480"/>
      </w:pPr>
      <w:r w:rsidRPr="005B4B6D">
        <w:rPr>
          <w:rFonts w:cs="宋体" w:hint="eastAsia"/>
        </w:rPr>
        <w:t>为落实</w:t>
      </w:r>
      <w:r>
        <w:rPr>
          <w:rFonts w:ascii="宋体" w:hAnsi="宋体" w:cs="宋体" w:hint="eastAsia"/>
          <w:color w:val="000000"/>
        </w:rPr>
        <w:t>《</w:t>
      </w:r>
      <w:r w:rsidRPr="00876837">
        <w:rPr>
          <w:rFonts w:ascii="宋体" w:hAnsi="宋体" w:cs="宋体" w:hint="eastAsia"/>
          <w:color w:val="000000"/>
        </w:rPr>
        <w:t>中共中央</w:t>
      </w:r>
      <w:r w:rsidRPr="00876837">
        <w:rPr>
          <w:rFonts w:ascii="宋体"/>
          <w:color w:val="000000"/>
        </w:rPr>
        <w:t> </w:t>
      </w:r>
      <w:r w:rsidRPr="00876837">
        <w:rPr>
          <w:rFonts w:ascii="宋体" w:hAnsi="宋体" w:cs="宋体" w:hint="eastAsia"/>
          <w:color w:val="000000"/>
        </w:rPr>
        <w:t>国务院关于实施乡村振兴战略的意见</w:t>
      </w:r>
      <w:r>
        <w:rPr>
          <w:rFonts w:ascii="宋体" w:hAnsi="宋体" w:cs="宋体" w:hint="eastAsia"/>
          <w:color w:val="000000"/>
        </w:rPr>
        <w:t>》和</w:t>
      </w:r>
      <w:r>
        <w:rPr>
          <w:rFonts w:cs="宋体" w:hint="eastAsia"/>
        </w:rPr>
        <w:t>《农村人居环境整治三年行动方案》，</w:t>
      </w:r>
      <w:r w:rsidRPr="005B4B6D">
        <w:rPr>
          <w:rFonts w:cs="宋体" w:hint="eastAsia"/>
        </w:rPr>
        <w:t>改善农村人居环境</w:t>
      </w:r>
      <w:r>
        <w:rPr>
          <w:rFonts w:cs="宋体" w:hint="eastAsia"/>
        </w:rPr>
        <w:t>，</w:t>
      </w:r>
      <w:r w:rsidRPr="005B4B6D">
        <w:rPr>
          <w:rFonts w:cs="宋体" w:hint="eastAsia"/>
        </w:rPr>
        <w:t>建设美丽</w:t>
      </w:r>
      <w:r>
        <w:rPr>
          <w:rFonts w:cs="宋体" w:hint="eastAsia"/>
        </w:rPr>
        <w:t>宜居</w:t>
      </w:r>
      <w:r w:rsidRPr="005B4B6D">
        <w:rPr>
          <w:rFonts w:cs="宋体" w:hint="eastAsia"/>
        </w:rPr>
        <w:t>乡村，</w:t>
      </w:r>
      <w:r>
        <w:rPr>
          <w:rFonts w:cs="宋体" w:hint="eastAsia"/>
        </w:rPr>
        <w:t>稳步推进农村生活污水治理，</w:t>
      </w:r>
      <w:r>
        <w:t>2018</w:t>
      </w:r>
      <w:r>
        <w:rPr>
          <w:rFonts w:cs="宋体" w:hint="eastAsia"/>
        </w:rPr>
        <w:t>年</w:t>
      </w:r>
      <w:r>
        <w:t>3</w:t>
      </w:r>
      <w:r>
        <w:rPr>
          <w:rFonts w:cs="宋体" w:hint="eastAsia"/>
        </w:rPr>
        <w:t>月，北京市环境保护局提出制订北京市地方标准</w:t>
      </w:r>
      <w:r w:rsidRPr="00E17279">
        <w:rPr>
          <w:rFonts w:cs="宋体" w:hint="eastAsia"/>
        </w:rPr>
        <w:t>《农村生活污水处理设施水污染物排放标准》，</w:t>
      </w:r>
      <w:r>
        <w:rPr>
          <w:rFonts w:cs="宋体" w:hint="eastAsia"/>
        </w:rPr>
        <w:t>并已申请增补列入</w:t>
      </w:r>
      <w:r>
        <w:t>2018</w:t>
      </w:r>
      <w:r>
        <w:rPr>
          <w:rFonts w:cs="宋体" w:hint="eastAsia"/>
        </w:rPr>
        <w:t>年北京市地方标准制修订计划。</w:t>
      </w:r>
    </w:p>
    <w:p w:rsidR="006B1208" w:rsidRPr="003B44DC" w:rsidRDefault="006B1208" w:rsidP="0047349D">
      <w:pPr>
        <w:pStyle w:val="Heading2"/>
        <w:numPr>
          <w:ilvl w:val="0"/>
          <w:numId w:val="0"/>
        </w:numPr>
        <w:tabs>
          <w:tab w:val="left" w:pos="0"/>
        </w:tabs>
      </w:pPr>
      <w:bookmarkStart w:id="2" w:name="_Toc516221849"/>
      <w:r>
        <w:t>1.2</w:t>
      </w:r>
      <w:r w:rsidRPr="003B44DC">
        <w:rPr>
          <w:rFonts w:cs="宋体" w:hint="eastAsia"/>
        </w:rPr>
        <w:t>起草单位</w:t>
      </w:r>
      <w:bookmarkEnd w:id="2"/>
    </w:p>
    <w:p w:rsidR="006B1208" w:rsidRPr="00113CA6" w:rsidRDefault="006B1208" w:rsidP="00E17279">
      <w:pPr>
        <w:ind w:firstLine="480"/>
      </w:pPr>
      <w:r w:rsidRPr="003B44DC">
        <w:rPr>
          <w:rFonts w:cs="宋体" w:hint="eastAsia"/>
        </w:rPr>
        <w:t>本标准由北京市环境保护科学研究院负责起草。</w:t>
      </w:r>
    </w:p>
    <w:p w:rsidR="006B1208" w:rsidRDefault="006B1208" w:rsidP="00476B35">
      <w:pPr>
        <w:pStyle w:val="Heading1"/>
        <w:numPr>
          <w:ilvl w:val="0"/>
          <w:numId w:val="0"/>
        </w:numPr>
        <w:ind w:left="432" w:hanging="432"/>
        <w:rPr>
          <w:rFonts w:ascii="黑体" w:eastAsia="黑体"/>
          <w:sz w:val="28"/>
          <w:szCs w:val="28"/>
        </w:rPr>
      </w:pPr>
      <w:bookmarkStart w:id="3" w:name="_Toc516221850"/>
      <w:r w:rsidRPr="00476B35">
        <w:rPr>
          <w:rFonts w:ascii="黑体" w:eastAsia="黑体" w:cs="黑体"/>
          <w:sz w:val="28"/>
          <w:szCs w:val="28"/>
        </w:rPr>
        <w:t>2</w:t>
      </w:r>
      <w:r>
        <w:rPr>
          <w:rFonts w:ascii="黑体" w:eastAsia="黑体" w:cs="黑体" w:hint="eastAsia"/>
          <w:sz w:val="28"/>
          <w:szCs w:val="28"/>
        </w:rPr>
        <w:t>制订标准的必要性和意义</w:t>
      </w:r>
      <w:bookmarkEnd w:id="3"/>
    </w:p>
    <w:p w:rsidR="006B1208" w:rsidRPr="005015F2" w:rsidRDefault="006B1208" w:rsidP="005015F2">
      <w:pPr>
        <w:pStyle w:val="Heading2"/>
        <w:numPr>
          <w:ilvl w:val="0"/>
          <w:numId w:val="0"/>
        </w:numPr>
        <w:tabs>
          <w:tab w:val="left" w:pos="0"/>
        </w:tabs>
      </w:pPr>
      <w:bookmarkStart w:id="4" w:name="_Toc516221851"/>
      <w:r w:rsidRPr="005015F2">
        <w:t>2.1</w:t>
      </w:r>
      <w:r w:rsidRPr="005015F2">
        <w:rPr>
          <w:rFonts w:cs="宋体" w:hint="eastAsia"/>
        </w:rPr>
        <w:t>国家</w:t>
      </w:r>
      <w:r>
        <w:rPr>
          <w:rFonts w:cs="宋体" w:hint="eastAsia"/>
        </w:rPr>
        <w:t>及本市</w:t>
      </w:r>
      <w:r w:rsidRPr="005015F2">
        <w:rPr>
          <w:rFonts w:cs="宋体" w:hint="eastAsia"/>
        </w:rPr>
        <w:t>战略发展的需求</w:t>
      </w:r>
      <w:bookmarkEnd w:id="4"/>
    </w:p>
    <w:p w:rsidR="006B1208" w:rsidRDefault="006B1208" w:rsidP="005015F2">
      <w:pPr>
        <w:ind w:firstLineChars="225" w:firstLine="540"/>
        <w:rPr>
          <w:rFonts w:ascii="宋体"/>
          <w:color w:val="000000"/>
        </w:rPr>
      </w:pPr>
      <w:r>
        <w:rPr>
          <w:rFonts w:cs="宋体" w:hint="eastAsia"/>
        </w:rPr>
        <w:t>党中央、国务院高度重视农村生活污水治理工作，</w:t>
      </w:r>
      <w:r>
        <w:rPr>
          <w:rFonts w:ascii="宋体" w:hAnsi="宋体" w:cs="宋体"/>
          <w:color w:val="000000"/>
        </w:rPr>
        <w:t>2018</w:t>
      </w:r>
      <w:r>
        <w:rPr>
          <w:rFonts w:ascii="宋体" w:hAnsi="宋体" w:cs="宋体" w:hint="eastAsia"/>
          <w:color w:val="000000"/>
        </w:rPr>
        <w:t>年</w:t>
      </w:r>
      <w:r>
        <w:rPr>
          <w:rFonts w:ascii="宋体" w:hAnsi="宋体" w:cs="宋体"/>
          <w:color w:val="000000"/>
        </w:rPr>
        <w:t>1</w:t>
      </w:r>
      <w:r>
        <w:rPr>
          <w:rFonts w:ascii="宋体" w:hAnsi="宋体" w:cs="宋体" w:hint="eastAsia"/>
          <w:color w:val="000000"/>
        </w:rPr>
        <w:t>月</w:t>
      </w:r>
      <w:r>
        <w:rPr>
          <w:rFonts w:ascii="宋体" w:hAnsi="宋体" w:cs="宋体"/>
          <w:color w:val="000000"/>
        </w:rPr>
        <w:t>2</w:t>
      </w:r>
      <w:r>
        <w:rPr>
          <w:rFonts w:ascii="宋体" w:hAnsi="宋体" w:cs="宋体" w:hint="eastAsia"/>
          <w:color w:val="000000"/>
        </w:rPr>
        <w:t>日发布《</w:t>
      </w:r>
      <w:r w:rsidRPr="00876837">
        <w:rPr>
          <w:rFonts w:ascii="宋体" w:hAnsi="宋体" w:cs="宋体" w:hint="eastAsia"/>
          <w:color w:val="000000"/>
        </w:rPr>
        <w:t>中共中央</w:t>
      </w:r>
      <w:r w:rsidRPr="00876837">
        <w:rPr>
          <w:rFonts w:ascii="宋体"/>
          <w:color w:val="000000"/>
        </w:rPr>
        <w:t> </w:t>
      </w:r>
      <w:r w:rsidRPr="00876837">
        <w:rPr>
          <w:rFonts w:ascii="宋体" w:hAnsi="宋体" w:cs="宋体" w:hint="eastAsia"/>
          <w:color w:val="000000"/>
        </w:rPr>
        <w:t>国务院关于实施乡村振兴战略的意见</w:t>
      </w:r>
      <w:r>
        <w:rPr>
          <w:rFonts w:ascii="宋体" w:hAnsi="宋体" w:cs="宋体" w:hint="eastAsia"/>
          <w:color w:val="000000"/>
        </w:rPr>
        <w:t>》，</w:t>
      </w:r>
      <w:r>
        <w:rPr>
          <w:rFonts w:ascii="宋体" w:hAnsi="宋体" w:cs="宋体"/>
          <w:color w:val="000000"/>
        </w:rPr>
        <w:t>2018</w:t>
      </w:r>
      <w:r>
        <w:rPr>
          <w:rFonts w:ascii="宋体" w:hAnsi="宋体" w:cs="宋体" w:hint="eastAsia"/>
          <w:color w:val="000000"/>
        </w:rPr>
        <w:t>年</w:t>
      </w:r>
      <w:r>
        <w:rPr>
          <w:rFonts w:ascii="宋体" w:hAnsi="宋体" w:cs="宋体"/>
          <w:color w:val="000000"/>
        </w:rPr>
        <w:t>2</w:t>
      </w:r>
      <w:r>
        <w:rPr>
          <w:rFonts w:ascii="宋体" w:hAnsi="宋体" w:cs="宋体" w:hint="eastAsia"/>
          <w:color w:val="000000"/>
        </w:rPr>
        <w:t>月</w:t>
      </w:r>
      <w:r>
        <w:rPr>
          <w:rFonts w:ascii="宋体" w:hAnsi="宋体" w:cs="宋体"/>
          <w:color w:val="000000"/>
        </w:rPr>
        <w:t>5</w:t>
      </w:r>
      <w:r>
        <w:rPr>
          <w:rFonts w:ascii="宋体" w:hAnsi="宋体" w:cs="宋体" w:hint="eastAsia"/>
          <w:color w:val="000000"/>
        </w:rPr>
        <w:t>日</w:t>
      </w:r>
      <w:r>
        <w:rPr>
          <w:rFonts w:cs="宋体" w:hint="eastAsia"/>
        </w:rPr>
        <w:t>中共中央办公厅、国务院办公厅印发《农村人居环境整治三年行动方案》，《方案》中的重点任务之一是：“</w:t>
      </w:r>
      <w:r w:rsidRPr="005E29EC">
        <w:rPr>
          <w:rFonts w:cs="宋体" w:hint="eastAsia"/>
        </w:rPr>
        <w:t>梯次推进农村生活污水治理。根据农村不同区位条件、村庄人口聚集程度、污水产生规模，因地制宜采用污染治理与资源利用相结合、工程措施与生态措施相结合、集中与分散相结合的建设模式和处理工艺。推动城镇污水管网向周边村庄延伸覆盖。积极推广低成本、低能耗、易维护、高效率的污水处理技术，鼓励采用生态处理工艺。加强生活污水源头减量和尾水回收利用。以房前屋后河塘沟渠为重点实施清淤疏浚，采取综合措施恢复水生态，逐步消除农村黑臭水体。将农村水环境治理纳入河长制、湖长制管理。</w:t>
      </w:r>
      <w:r>
        <w:rPr>
          <w:rFonts w:cs="宋体" w:hint="eastAsia"/>
        </w:rPr>
        <w:t>”</w:t>
      </w:r>
    </w:p>
    <w:p w:rsidR="006B1208" w:rsidRDefault="006B1208" w:rsidP="00414EAD">
      <w:pPr>
        <w:ind w:firstLineChars="225" w:firstLine="540"/>
        <w:rPr>
          <w:rFonts w:ascii="宋体"/>
          <w:color w:val="000000"/>
        </w:rPr>
      </w:pPr>
      <w:r>
        <w:rPr>
          <w:rFonts w:ascii="宋体" w:hAnsi="宋体" w:cs="宋体" w:hint="eastAsia"/>
          <w:color w:val="000000"/>
        </w:rPr>
        <w:t>按照党中央国务院关于乡村振兴的</w:t>
      </w:r>
      <w:r w:rsidRPr="002661D0">
        <w:rPr>
          <w:rFonts w:ascii="宋体" w:hAnsi="宋体" w:cs="宋体" w:hint="eastAsia"/>
          <w:color w:val="000000"/>
        </w:rPr>
        <w:t>决策</w:t>
      </w:r>
      <w:r>
        <w:rPr>
          <w:rFonts w:ascii="宋体" w:hAnsi="宋体" w:cs="宋体" w:hint="eastAsia"/>
          <w:color w:val="000000"/>
        </w:rPr>
        <w:t>部署，本市积极推动农村污水治理工作。</w:t>
      </w:r>
      <w:r>
        <w:rPr>
          <w:rFonts w:ascii="宋体" w:hAnsi="宋体" w:cs="宋体"/>
          <w:color w:val="000000"/>
        </w:rPr>
        <w:t>2018</w:t>
      </w:r>
      <w:r>
        <w:rPr>
          <w:rFonts w:ascii="宋体" w:hAnsi="宋体" w:cs="宋体" w:hint="eastAsia"/>
          <w:color w:val="000000"/>
        </w:rPr>
        <w:t>年</w:t>
      </w:r>
      <w:r>
        <w:rPr>
          <w:rFonts w:ascii="宋体" w:hAnsi="宋体" w:cs="宋体"/>
          <w:color w:val="000000"/>
        </w:rPr>
        <w:t>2</w:t>
      </w:r>
      <w:r>
        <w:rPr>
          <w:rFonts w:ascii="宋体" w:hAnsi="宋体" w:cs="宋体" w:hint="eastAsia"/>
          <w:color w:val="000000"/>
        </w:rPr>
        <w:t>月</w:t>
      </w:r>
      <w:r>
        <w:rPr>
          <w:rFonts w:ascii="宋体" w:hAnsi="宋体" w:cs="宋体"/>
          <w:color w:val="000000"/>
        </w:rPr>
        <w:t>4</w:t>
      </w:r>
      <w:r>
        <w:rPr>
          <w:rFonts w:ascii="宋体" w:hAnsi="宋体" w:cs="宋体" w:hint="eastAsia"/>
          <w:color w:val="000000"/>
        </w:rPr>
        <w:t>日中共北京市委办公厅、北京市人民政府办公厅印发《实施乡村振兴战略扎实推进美丽乡村建设专项行动计划（</w:t>
      </w:r>
      <w:r>
        <w:rPr>
          <w:rFonts w:ascii="宋体" w:hAnsi="宋体" w:cs="宋体"/>
          <w:color w:val="000000"/>
        </w:rPr>
        <w:t>2018-2020</w:t>
      </w:r>
      <w:r>
        <w:rPr>
          <w:rFonts w:ascii="宋体" w:hAnsi="宋体" w:cs="宋体" w:hint="eastAsia"/>
          <w:color w:val="000000"/>
        </w:rPr>
        <w:t>年）》将农村污水治理作为提升农村基础设施水平，改善农村人居环境的重要举措，“</w:t>
      </w:r>
      <w:r w:rsidRPr="00414EAD">
        <w:rPr>
          <w:rFonts w:ascii="宋体" w:hAnsi="宋体" w:cs="宋体" w:hint="eastAsia"/>
          <w:color w:val="000000"/>
        </w:rPr>
        <w:t>全面落实河长制，解决农村水环境突出问题。在抓好已建污水处理设施修复改造的基础上，根据村落和农户分布，采用“城带村”“镇带村”“联村”“单村”等模式，集中或分散建设污水处理设施；人口较少的村庄要因地制宜，通过湿地等多种方式进行污水处理。</w:t>
      </w:r>
      <w:r>
        <w:rPr>
          <w:rFonts w:ascii="宋体" w:hAnsi="宋体" w:cs="宋体" w:hint="eastAsia"/>
          <w:color w:val="000000"/>
        </w:rPr>
        <w:t>”</w:t>
      </w:r>
      <w:r>
        <w:rPr>
          <w:rFonts w:ascii="宋体" w:hAnsi="宋体" w:cs="宋体"/>
          <w:color w:val="000000"/>
        </w:rPr>
        <w:t>2018</w:t>
      </w:r>
      <w:r>
        <w:rPr>
          <w:rFonts w:ascii="宋体" w:hAnsi="宋体" w:cs="宋体" w:hint="eastAsia"/>
          <w:color w:val="000000"/>
        </w:rPr>
        <w:t>年</w:t>
      </w:r>
      <w:r>
        <w:rPr>
          <w:rFonts w:ascii="宋体" w:hAnsi="宋体" w:cs="宋体"/>
          <w:color w:val="000000"/>
        </w:rPr>
        <w:t>5</w:t>
      </w:r>
      <w:r>
        <w:rPr>
          <w:rFonts w:ascii="宋体" w:hAnsi="宋体" w:cs="宋体" w:hint="eastAsia"/>
          <w:color w:val="000000"/>
        </w:rPr>
        <w:t>月</w:t>
      </w:r>
      <w:r>
        <w:rPr>
          <w:rFonts w:ascii="宋体" w:hAnsi="宋体" w:cs="宋体"/>
          <w:color w:val="000000"/>
        </w:rPr>
        <w:t>5</w:t>
      </w:r>
      <w:r>
        <w:rPr>
          <w:rFonts w:ascii="宋体" w:hAnsi="宋体" w:cs="宋体" w:hint="eastAsia"/>
          <w:color w:val="000000"/>
        </w:rPr>
        <w:t>日中共北京市委</w:t>
      </w:r>
      <w:r>
        <w:rPr>
          <w:rFonts w:ascii="宋体" w:hAnsi="宋体" w:cs="宋体"/>
          <w:color w:val="000000"/>
        </w:rPr>
        <w:t xml:space="preserve"> </w:t>
      </w:r>
      <w:r>
        <w:rPr>
          <w:rFonts w:ascii="宋体" w:hAnsi="宋体" w:cs="宋体" w:hint="eastAsia"/>
          <w:color w:val="000000"/>
        </w:rPr>
        <w:t>北京市人民政府印发《关于实施乡村振兴战略的措施》提出“</w:t>
      </w:r>
      <w:r w:rsidRPr="00414EAD">
        <w:rPr>
          <w:rFonts w:ascii="宋体" w:hAnsi="宋体" w:cs="宋体" w:hint="eastAsia"/>
          <w:color w:val="000000"/>
        </w:rPr>
        <w:t>全面开展农村污水治理工作，加快重要水源地和人口密集村庄、民俗旅游村的污水处理设施建设。</w:t>
      </w:r>
      <w:r>
        <w:rPr>
          <w:rFonts w:ascii="宋体" w:hAnsi="宋体" w:cs="宋体" w:hint="eastAsia"/>
          <w:color w:val="000000"/>
        </w:rPr>
        <w:t>”</w:t>
      </w:r>
    </w:p>
    <w:p w:rsidR="006B1208" w:rsidRDefault="006B1208" w:rsidP="005015F2">
      <w:pPr>
        <w:ind w:firstLineChars="225" w:firstLine="540"/>
        <w:rPr>
          <w:rFonts w:ascii="宋体"/>
          <w:color w:val="000000"/>
        </w:rPr>
      </w:pPr>
      <w:r>
        <w:rPr>
          <w:rFonts w:ascii="宋体" w:hAnsi="宋体" w:cs="宋体" w:hint="eastAsia"/>
          <w:color w:val="000000"/>
        </w:rPr>
        <w:t>国家</w:t>
      </w:r>
      <w:r w:rsidRPr="0034015C">
        <w:rPr>
          <w:rFonts w:ascii="宋体" w:hAnsi="宋体" w:cs="宋体" w:hint="eastAsia"/>
          <w:color w:val="000000"/>
        </w:rPr>
        <w:t>《水污染防治行动计划》</w:t>
      </w:r>
      <w:r>
        <w:rPr>
          <w:rFonts w:ascii="宋体" w:hAnsi="宋体" w:cs="宋体" w:hint="eastAsia"/>
          <w:color w:val="000000"/>
        </w:rPr>
        <w:t>及《北京市水污染防治工作方案》均</w:t>
      </w:r>
      <w:r w:rsidRPr="00F277CA">
        <w:rPr>
          <w:rFonts w:ascii="宋体" w:hAnsi="宋体" w:cs="宋体" w:hint="eastAsia"/>
          <w:color w:val="000000"/>
        </w:rPr>
        <w:t>要求加快农村环境综合整治，以县级行政区域为单元，实行农村污水处理统一规划、统一建设、统一管理</w:t>
      </w:r>
      <w:r>
        <w:rPr>
          <w:rFonts w:ascii="宋体" w:hAnsi="宋体" w:cs="宋体" w:hint="eastAsia"/>
          <w:color w:val="000000"/>
        </w:rPr>
        <w:t>。</w:t>
      </w:r>
      <w:r w:rsidRPr="00F277CA">
        <w:rPr>
          <w:rFonts w:ascii="宋体" w:hAnsi="宋体" w:cs="宋体"/>
          <w:color w:val="000000"/>
        </w:rPr>
        <w:t>201</w:t>
      </w:r>
      <w:r>
        <w:rPr>
          <w:rFonts w:ascii="宋体" w:hAnsi="宋体" w:cs="宋体"/>
          <w:color w:val="000000"/>
        </w:rPr>
        <w:t>8</w:t>
      </w:r>
      <w:r w:rsidRPr="00F277CA">
        <w:rPr>
          <w:rFonts w:ascii="宋体" w:hAnsi="宋体" w:cs="宋体" w:hint="eastAsia"/>
          <w:color w:val="000000"/>
        </w:rPr>
        <w:t>年新修</w:t>
      </w:r>
      <w:r>
        <w:rPr>
          <w:rFonts w:ascii="宋体" w:hAnsi="宋体" w:cs="宋体" w:hint="eastAsia"/>
          <w:color w:val="000000"/>
        </w:rPr>
        <w:t>订</w:t>
      </w:r>
      <w:r w:rsidRPr="00F277CA">
        <w:rPr>
          <w:rFonts w:ascii="宋体" w:hAnsi="宋体" w:cs="宋体" w:hint="eastAsia"/>
          <w:color w:val="000000"/>
        </w:rPr>
        <w:t>的《水污染防治法》规定，国家支持农村污水处理设施的建设，推进农村污水集中处理，地方各级人民政府应当统筹规划建设农村污水处理设施，并保障其正常运行。</w:t>
      </w:r>
      <w:r>
        <w:rPr>
          <w:rFonts w:ascii="宋体" w:hAnsi="宋体" w:cs="宋体" w:hint="eastAsia"/>
          <w:color w:val="000000"/>
        </w:rPr>
        <w:t>因此，制订《农村生活污水处理设施水污染物排放标准》是贯彻国家及本市相关政策的需要。</w:t>
      </w:r>
    </w:p>
    <w:p w:rsidR="006B1208" w:rsidRPr="00400F35" w:rsidRDefault="006B1208" w:rsidP="005015F2">
      <w:pPr>
        <w:pStyle w:val="Heading2"/>
        <w:numPr>
          <w:ilvl w:val="0"/>
          <w:numId w:val="0"/>
        </w:numPr>
        <w:tabs>
          <w:tab w:val="left" w:pos="0"/>
        </w:tabs>
        <w:rPr>
          <w:rFonts w:ascii="宋体"/>
          <w:b w:val="0"/>
          <w:bCs w:val="0"/>
          <w:color w:val="000000"/>
        </w:rPr>
      </w:pPr>
      <w:bookmarkStart w:id="5" w:name="_Toc516221852"/>
      <w:r>
        <w:t>2.2</w:t>
      </w:r>
      <w:r w:rsidRPr="005015F2">
        <w:rPr>
          <w:rFonts w:cs="宋体" w:hint="eastAsia"/>
        </w:rPr>
        <w:t>进一步改善本市水环境质量的需要</w:t>
      </w:r>
      <w:bookmarkEnd w:id="5"/>
    </w:p>
    <w:p w:rsidR="006B1208" w:rsidRPr="00A35E81" w:rsidRDefault="006B1208" w:rsidP="005015F2">
      <w:pPr>
        <w:ind w:firstLineChars="225" w:firstLine="540"/>
        <w:rPr>
          <w:rFonts w:ascii="宋体"/>
          <w:color w:val="000000"/>
        </w:rPr>
      </w:pPr>
      <w:r w:rsidRPr="00A35E81">
        <w:rPr>
          <w:rFonts w:ascii="宋体" w:hAnsi="宋体" w:cs="宋体" w:hint="eastAsia"/>
          <w:color w:val="000000"/>
        </w:rPr>
        <w:t>水污染物排放标准是国家环境法规的重要组成部分，它直接或间接地影响着我国水资源的可持续利用战略目标的实现。污水处理排放标准的严格与否，直接决定着水环境质量的水平和用水质量的高低，也关系着污水处理行业的发展方向。</w:t>
      </w:r>
      <w:r>
        <w:rPr>
          <w:rFonts w:ascii="宋体" w:hAnsi="宋体" w:cs="宋体" w:hint="eastAsia"/>
          <w:color w:val="000000"/>
        </w:rPr>
        <w:t>北京市随着对城镇污水和工业废水排放标准的从严控制，城镇污水和工业废水基本得到有效控制，农村生活污水对本市水环境的影响凸显，合理</w:t>
      </w:r>
      <w:r w:rsidRPr="00A35E81">
        <w:rPr>
          <w:rFonts w:ascii="宋体" w:hAnsi="宋体" w:cs="宋体" w:hint="eastAsia"/>
          <w:color w:val="000000"/>
        </w:rPr>
        <w:t>制定</w:t>
      </w:r>
      <w:r>
        <w:rPr>
          <w:rFonts w:ascii="宋体" w:hAnsi="宋体" w:cs="宋体" w:hint="eastAsia"/>
          <w:color w:val="000000"/>
        </w:rPr>
        <w:t>农村生活污水</w:t>
      </w:r>
      <w:r w:rsidRPr="00A35E81">
        <w:rPr>
          <w:rFonts w:ascii="宋体" w:hAnsi="宋体" w:cs="宋体" w:hint="eastAsia"/>
          <w:color w:val="000000"/>
        </w:rPr>
        <w:t>排放标准是控制农村</w:t>
      </w:r>
      <w:r>
        <w:rPr>
          <w:rFonts w:ascii="宋体" w:hAnsi="宋体" w:cs="宋体" w:hint="eastAsia"/>
          <w:color w:val="000000"/>
        </w:rPr>
        <w:t>生活污水污染最有效的措施，将使农村生活污水对水体环境的污染减轻，</w:t>
      </w:r>
      <w:r w:rsidRPr="00A35E81">
        <w:rPr>
          <w:rFonts w:ascii="宋体" w:hAnsi="宋体" w:cs="宋体" w:hint="eastAsia"/>
          <w:color w:val="000000"/>
        </w:rPr>
        <w:t>使水环境得到更好的改善和保护。同时，</w:t>
      </w:r>
      <w:r>
        <w:rPr>
          <w:rFonts w:ascii="宋体" w:hAnsi="宋体" w:cs="宋体" w:hint="eastAsia"/>
          <w:color w:val="000000"/>
        </w:rPr>
        <w:t>可</w:t>
      </w:r>
      <w:r w:rsidRPr="00A35E81">
        <w:rPr>
          <w:rFonts w:ascii="宋体" w:hAnsi="宋体" w:cs="宋体" w:hint="eastAsia"/>
          <w:color w:val="000000"/>
        </w:rPr>
        <w:t>使农村生活污水排放的管理更加规范化，</w:t>
      </w:r>
      <w:r>
        <w:rPr>
          <w:rFonts w:ascii="宋体" w:hAnsi="宋体" w:cs="宋体" w:hint="eastAsia"/>
          <w:color w:val="000000"/>
        </w:rPr>
        <w:t>既</w:t>
      </w:r>
      <w:r w:rsidRPr="00A35E81">
        <w:rPr>
          <w:rFonts w:ascii="宋体" w:hAnsi="宋体" w:cs="宋体" w:hint="eastAsia"/>
          <w:color w:val="000000"/>
        </w:rPr>
        <w:t>保护了水</w:t>
      </w:r>
      <w:r>
        <w:rPr>
          <w:rFonts w:ascii="宋体" w:hAnsi="宋体" w:cs="宋体" w:hint="eastAsia"/>
          <w:color w:val="000000"/>
        </w:rPr>
        <w:t>环境</w:t>
      </w:r>
      <w:r w:rsidRPr="00A35E81">
        <w:rPr>
          <w:rFonts w:ascii="宋体" w:hAnsi="宋体" w:cs="宋体" w:hint="eastAsia"/>
          <w:color w:val="000000"/>
        </w:rPr>
        <w:t>，</w:t>
      </w:r>
      <w:r>
        <w:rPr>
          <w:rFonts w:ascii="宋体" w:hAnsi="宋体" w:cs="宋体" w:hint="eastAsia"/>
          <w:color w:val="000000"/>
        </w:rPr>
        <w:t>又改善了人居环境，</w:t>
      </w:r>
      <w:r w:rsidRPr="00A35E81">
        <w:rPr>
          <w:rFonts w:ascii="宋体" w:hAnsi="宋体" w:cs="宋体" w:hint="eastAsia"/>
          <w:color w:val="000000"/>
        </w:rPr>
        <w:t>有利于农村居民生活质量的提高，有利于社会安定和发展。</w:t>
      </w:r>
    </w:p>
    <w:p w:rsidR="006B1208" w:rsidRPr="005015F2" w:rsidRDefault="006B1208" w:rsidP="005015F2">
      <w:pPr>
        <w:pStyle w:val="Heading2"/>
        <w:numPr>
          <w:ilvl w:val="0"/>
          <w:numId w:val="0"/>
        </w:numPr>
        <w:tabs>
          <w:tab w:val="left" w:pos="0"/>
        </w:tabs>
      </w:pPr>
      <w:bookmarkStart w:id="6" w:name="_Toc516221853"/>
      <w:r>
        <w:t>2.3</w:t>
      </w:r>
      <w:r w:rsidRPr="005015F2">
        <w:rPr>
          <w:rFonts w:cs="宋体" w:hint="eastAsia"/>
        </w:rPr>
        <w:t>环境监管的需要</w:t>
      </w:r>
      <w:bookmarkEnd w:id="6"/>
    </w:p>
    <w:p w:rsidR="006B1208" w:rsidRPr="00246359" w:rsidRDefault="006B1208" w:rsidP="005015F2">
      <w:pPr>
        <w:ind w:firstLineChars="225" w:firstLine="540"/>
        <w:rPr>
          <w:rFonts w:ascii="宋体"/>
          <w:color w:val="000000"/>
        </w:rPr>
      </w:pPr>
      <w:r w:rsidRPr="00246359">
        <w:rPr>
          <w:rFonts w:ascii="宋体" w:hAnsi="宋体" w:cs="宋体" w:hint="eastAsia"/>
          <w:color w:val="000000"/>
        </w:rPr>
        <w:t>为</w:t>
      </w:r>
      <w:r>
        <w:rPr>
          <w:rFonts w:ascii="宋体" w:hAnsi="宋体" w:cs="宋体" w:hint="eastAsia"/>
          <w:color w:val="000000"/>
        </w:rPr>
        <w:t>深入贯彻落实《中共中央国务院关于加快推进生态文明建设的意见》和国务院《水污染防治行动计划》精神，进一步提升北京市污水处理能力和水资源循环利用水平，有效保障首都水环境安全，北京市发布了《北京市进一步加快推进污水治理和再生水利用工作三年行动方案》（</w:t>
      </w:r>
      <w:r>
        <w:rPr>
          <w:rFonts w:ascii="宋体" w:hAnsi="宋体" w:cs="宋体"/>
          <w:color w:val="000000"/>
        </w:rPr>
        <w:t>2016</w:t>
      </w:r>
      <w:r>
        <w:rPr>
          <w:rFonts w:ascii="宋体" w:hAnsi="宋体" w:cs="宋体" w:hint="eastAsia"/>
          <w:color w:val="000000"/>
        </w:rPr>
        <w:t>年</w:t>
      </w:r>
      <w:r>
        <w:rPr>
          <w:rFonts w:ascii="宋体" w:hAnsi="宋体" w:cs="宋体"/>
          <w:color w:val="000000"/>
        </w:rPr>
        <w:t>7</w:t>
      </w:r>
      <w:r>
        <w:rPr>
          <w:rFonts w:ascii="宋体" w:hAnsi="宋体" w:cs="宋体" w:hint="eastAsia"/>
          <w:color w:val="000000"/>
        </w:rPr>
        <w:t>月</w:t>
      </w:r>
      <w:r>
        <w:rPr>
          <w:rFonts w:ascii="宋体" w:hAnsi="宋体" w:cs="宋体"/>
          <w:color w:val="000000"/>
        </w:rPr>
        <w:t>-2019</w:t>
      </w:r>
      <w:r>
        <w:rPr>
          <w:rFonts w:ascii="宋体" w:hAnsi="宋体" w:cs="宋体" w:hint="eastAsia"/>
          <w:color w:val="000000"/>
        </w:rPr>
        <w:t>年</w:t>
      </w:r>
      <w:r>
        <w:rPr>
          <w:rFonts w:ascii="宋体" w:hAnsi="宋体" w:cs="宋体"/>
          <w:color w:val="000000"/>
        </w:rPr>
        <w:t>6</w:t>
      </w:r>
      <w:r>
        <w:rPr>
          <w:rFonts w:ascii="宋体" w:hAnsi="宋体" w:cs="宋体" w:hint="eastAsia"/>
          <w:color w:val="000000"/>
        </w:rPr>
        <w:t>月），在方案中明确提出，</w:t>
      </w:r>
      <w:r w:rsidRPr="00246359">
        <w:rPr>
          <w:rFonts w:ascii="宋体" w:hAnsi="宋体" w:cs="宋体" w:hint="eastAsia"/>
          <w:color w:val="000000"/>
        </w:rPr>
        <w:t>利用三年时间，全市</w:t>
      </w:r>
      <w:r>
        <w:rPr>
          <w:rFonts w:ascii="宋体" w:hAnsi="宋体" w:cs="宋体" w:hint="eastAsia"/>
          <w:color w:val="000000"/>
        </w:rPr>
        <w:t>要</w:t>
      </w:r>
      <w:r w:rsidRPr="00246359">
        <w:rPr>
          <w:rFonts w:ascii="宋体" w:hAnsi="宋体" w:cs="宋体" w:hint="eastAsia"/>
          <w:color w:val="000000"/>
        </w:rPr>
        <w:t>解决</w:t>
      </w:r>
      <w:r w:rsidRPr="00246359">
        <w:rPr>
          <w:rFonts w:ascii="宋体" w:hAnsi="宋体" w:cs="宋体"/>
          <w:color w:val="000000"/>
        </w:rPr>
        <w:t>760</w:t>
      </w:r>
      <w:r w:rsidRPr="00246359">
        <w:rPr>
          <w:rFonts w:ascii="宋体" w:hAnsi="宋体" w:cs="宋体" w:hint="eastAsia"/>
          <w:color w:val="000000"/>
        </w:rPr>
        <w:t>个村庄的污水收集、处理问题，治理</w:t>
      </w:r>
      <w:r w:rsidRPr="00246359">
        <w:rPr>
          <w:rFonts w:ascii="宋体" w:hAnsi="宋体" w:cs="宋体"/>
          <w:color w:val="000000"/>
        </w:rPr>
        <w:t>141</w:t>
      </w:r>
      <w:r w:rsidRPr="00246359">
        <w:rPr>
          <w:rFonts w:ascii="宋体" w:hAnsi="宋体" w:cs="宋体" w:hint="eastAsia"/>
          <w:color w:val="000000"/>
        </w:rPr>
        <w:t>条黑臭水体河段。</w:t>
      </w:r>
    </w:p>
    <w:p w:rsidR="006B1208" w:rsidRDefault="006B1208" w:rsidP="005015F2">
      <w:pPr>
        <w:ind w:firstLineChars="225" w:firstLine="540"/>
        <w:rPr>
          <w:rFonts w:ascii="宋体"/>
          <w:color w:val="000000"/>
        </w:rPr>
      </w:pPr>
      <w:r>
        <w:rPr>
          <w:rFonts w:ascii="宋体" w:hAnsi="宋体" w:cs="宋体" w:hint="eastAsia"/>
          <w:color w:val="000000"/>
        </w:rPr>
        <w:t>可见，</w:t>
      </w:r>
      <w:r w:rsidRPr="00A36D80">
        <w:rPr>
          <w:rFonts w:ascii="宋体" w:hAnsi="宋体" w:cs="宋体" w:hint="eastAsia"/>
          <w:color w:val="000000"/>
        </w:rPr>
        <w:t>随着农村生活污水治理工作深入推进，我</w:t>
      </w:r>
      <w:r>
        <w:rPr>
          <w:rFonts w:ascii="宋体" w:hAnsi="宋体" w:cs="宋体" w:hint="eastAsia"/>
          <w:color w:val="000000"/>
        </w:rPr>
        <w:t>市</w:t>
      </w:r>
      <w:r w:rsidRPr="00A36D80">
        <w:rPr>
          <w:rFonts w:ascii="宋体" w:hAnsi="宋体" w:cs="宋体" w:hint="eastAsia"/>
          <w:color w:val="000000"/>
        </w:rPr>
        <w:t>农村生活污水处理设施数量将迅速增加，面对快速增长的处理设施，亟需完善农村生活污水治理的监管体系以提升设施治理效果。农村生活污水治理监管体系涵盖了从治理设施设计、建设、验收、运行维护和达标排放的各个环节。当前我</w:t>
      </w:r>
      <w:r>
        <w:rPr>
          <w:rFonts w:ascii="宋体" w:hAnsi="宋体" w:cs="宋体" w:hint="eastAsia"/>
          <w:color w:val="000000"/>
        </w:rPr>
        <w:t>市</w:t>
      </w:r>
      <w:r w:rsidRPr="00A36D80">
        <w:rPr>
          <w:rFonts w:ascii="宋体" w:hAnsi="宋体" w:cs="宋体" w:hint="eastAsia"/>
          <w:color w:val="000000"/>
        </w:rPr>
        <w:t>对农村生活污水设施</w:t>
      </w:r>
      <w:r>
        <w:rPr>
          <w:rFonts w:ascii="宋体" w:hAnsi="宋体" w:cs="宋体" w:hint="eastAsia"/>
          <w:color w:val="000000"/>
        </w:rPr>
        <w:t>水污染物排放管理执行</w:t>
      </w:r>
      <w:r>
        <w:rPr>
          <w:rFonts w:ascii="宋体" w:hAnsi="宋体" w:cs="宋体"/>
          <w:color w:val="000000"/>
        </w:rPr>
        <w:t>DB11/307-2013</w:t>
      </w:r>
      <w:r>
        <w:rPr>
          <w:rFonts w:ascii="宋体" w:hAnsi="宋体" w:cs="宋体" w:hint="eastAsia"/>
          <w:color w:val="000000"/>
        </w:rPr>
        <w:t>《水污染物综合排放标准》表</w:t>
      </w:r>
      <w:r>
        <w:rPr>
          <w:rFonts w:ascii="宋体" w:hAnsi="宋体" w:cs="宋体"/>
          <w:color w:val="000000"/>
        </w:rPr>
        <w:t>2</w:t>
      </w:r>
      <w:r>
        <w:rPr>
          <w:rFonts w:ascii="宋体" w:hAnsi="宋体" w:cs="宋体" w:hint="eastAsia"/>
          <w:color w:val="000000"/>
        </w:rPr>
        <w:t>的规定。</w:t>
      </w:r>
      <w:r w:rsidRPr="00A36D80">
        <w:rPr>
          <w:rFonts w:ascii="宋体" w:hAnsi="宋体" w:cs="宋体" w:hint="eastAsia"/>
          <w:color w:val="000000"/>
        </w:rPr>
        <w:t>从完善农村生活污水治理和监管体系出发，十分有必要出台专门针对农村</w:t>
      </w:r>
      <w:r>
        <w:rPr>
          <w:rFonts w:ascii="宋体" w:hAnsi="宋体" w:cs="宋体" w:hint="eastAsia"/>
          <w:color w:val="000000"/>
        </w:rPr>
        <w:t>生活</w:t>
      </w:r>
      <w:r w:rsidRPr="00A36D80">
        <w:rPr>
          <w:rFonts w:ascii="宋体" w:hAnsi="宋体" w:cs="宋体" w:hint="eastAsia"/>
          <w:color w:val="000000"/>
        </w:rPr>
        <w:t>污水</w:t>
      </w:r>
      <w:r>
        <w:rPr>
          <w:rFonts w:ascii="宋体" w:hAnsi="宋体" w:cs="宋体" w:hint="eastAsia"/>
          <w:color w:val="000000"/>
        </w:rPr>
        <w:t>处理</w:t>
      </w:r>
      <w:r w:rsidRPr="00A36D80">
        <w:rPr>
          <w:rFonts w:ascii="宋体" w:hAnsi="宋体" w:cs="宋体" w:hint="eastAsia"/>
          <w:color w:val="000000"/>
        </w:rPr>
        <w:t>的排放标准，为我</w:t>
      </w:r>
      <w:r>
        <w:rPr>
          <w:rFonts w:ascii="宋体" w:hAnsi="宋体" w:cs="宋体" w:hint="eastAsia"/>
          <w:color w:val="000000"/>
        </w:rPr>
        <w:t>市</w:t>
      </w:r>
      <w:r w:rsidRPr="00A36D80">
        <w:rPr>
          <w:rFonts w:ascii="宋体" w:hAnsi="宋体" w:cs="宋体" w:hint="eastAsia"/>
          <w:color w:val="000000"/>
        </w:rPr>
        <w:t>农村生活污水排放监管提供技术支撑。</w:t>
      </w:r>
    </w:p>
    <w:p w:rsidR="006B1208" w:rsidRPr="005015F2" w:rsidRDefault="006B1208" w:rsidP="00D3289B">
      <w:pPr>
        <w:ind w:firstLine="480"/>
      </w:pPr>
      <w:r w:rsidRPr="00A35E81">
        <w:rPr>
          <w:rFonts w:ascii="宋体" w:hAnsi="宋体" w:cs="宋体" w:hint="eastAsia"/>
          <w:color w:val="000000"/>
        </w:rPr>
        <w:t>综上所述，</w:t>
      </w:r>
      <w:r>
        <w:rPr>
          <w:rFonts w:ascii="宋体" w:hAnsi="宋体" w:cs="宋体" w:hint="eastAsia"/>
          <w:color w:val="000000"/>
        </w:rPr>
        <w:t>制订北京</w:t>
      </w:r>
      <w:r w:rsidRPr="00A35E81">
        <w:rPr>
          <w:rFonts w:ascii="宋体" w:hAnsi="宋体" w:cs="宋体" w:hint="eastAsia"/>
          <w:color w:val="000000"/>
        </w:rPr>
        <w:t>市《</w:t>
      </w:r>
      <w:r>
        <w:rPr>
          <w:rFonts w:ascii="宋体" w:hAnsi="宋体" w:cs="宋体" w:hint="eastAsia"/>
          <w:color w:val="000000"/>
        </w:rPr>
        <w:t>农村生活污水</w:t>
      </w:r>
      <w:r w:rsidRPr="00A35E81">
        <w:rPr>
          <w:rFonts w:ascii="宋体" w:hAnsi="宋体" w:cs="宋体" w:hint="eastAsia"/>
          <w:color w:val="000000"/>
        </w:rPr>
        <w:t>处理设施水污染物排放标准》意义重大且十分紧迫。</w:t>
      </w:r>
    </w:p>
    <w:p w:rsidR="006B1208" w:rsidRDefault="006B1208" w:rsidP="00476B35">
      <w:pPr>
        <w:pStyle w:val="Heading1"/>
        <w:numPr>
          <w:ilvl w:val="0"/>
          <w:numId w:val="0"/>
        </w:numPr>
        <w:ind w:left="432" w:hanging="432"/>
        <w:rPr>
          <w:rFonts w:ascii="黑体" w:eastAsia="黑体"/>
          <w:sz w:val="28"/>
          <w:szCs w:val="28"/>
        </w:rPr>
      </w:pPr>
      <w:bookmarkStart w:id="7" w:name="_Toc516221854"/>
      <w:r w:rsidRPr="00476B35">
        <w:rPr>
          <w:rFonts w:ascii="黑体" w:eastAsia="黑体" w:cs="黑体"/>
          <w:sz w:val="28"/>
          <w:szCs w:val="28"/>
        </w:rPr>
        <w:t>3</w:t>
      </w:r>
      <w:r>
        <w:rPr>
          <w:rFonts w:ascii="黑体" w:eastAsia="黑体" w:cs="黑体" w:hint="eastAsia"/>
          <w:sz w:val="28"/>
          <w:szCs w:val="28"/>
        </w:rPr>
        <w:t>主要工作过程</w:t>
      </w:r>
      <w:bookmarkEnd w:id="7"/>
    </w:p>
    <w:p w:rsidR="006B1208" w:rsidRDefault="006B1208" w:rsidP="00911365">
      <w:pPr>
        <w:pStyle w:val="Heading2"/>
        <w:numPr>
          <w:ilvl w:val="0"/>
          <w:numId w:val="0"/>
        </w:numPr>
        <w:tabs>
          <w:tab w:val="left" w:pos="0"/>
        </w:tabs>
      </w:pPr>
      <w:bookmarkStart w:id="8" w:name="_Toc315920997"/>
      <w:bookmarkStart w:id="9" w:name="_Toc516221855"/>
      <w:r>
        <w:t>3.1</w:t>
      </w:r>
      <w:r>
        <w:rPr>
          <w:rFonts w:cs="宋体" w:hint="eastAsia"/>
        </w:rPr>
        <w:t>技术路线</w:t>
      </w:r>
      <w:bookmarkEnd w:id="8"/>
      <w:bookmarkEnd w:id="9"/>
    </w:p>
    <w:p w:rsidR="006B1208" w:rsidRDefault="006B1208" w:rsidP="00911365">
      <w:pPr>
        <w:ind w:firstLine="480"/>
      </w:pPr>
      <w:r>
        <w:rPr>
          <w:rFonts w:cs="宋体" w:hint="eastAsia"/>
        </w:rPr>
        <w:t>本标准制订主要采用资料调研、现场调研监测和主管部门座谈、专家咨询相结合的方法。通过资料文献调研和实地考察，充分了解我市农村生活污水处理现状和处理技术状况，根据国家和地方污染物排放标准制订要求，确定标准的技术内容、控制项目与标准值、监测方法和标准的实施与监督等内容，起草标准文本和编制说明征求意见稿，在广泛征求意见的基础上形成送审稿。</w:t>
      </w:r>
    </w:p>
    <w:p w:rsidR="006B1208" w:rsidRDefault="006B1208" w:rsidP="00911365">
      <w:pPr>
        <w:ind w:firstLine="480"/>
      </w:pPr>
      <w:r>
        <w:rPr>
          <w:rFonts w:cs="宋体" w:hint="eastAsia"/>
        </w:rPr>
        <w:t>本标准的制订程序，如图</w:t>
      </w:r>
      <w:r>
        <w:t>1-1</w:t>
      </w:r>
      <w:r>
        <w:rPr>
          <w:rFonts w:cs="宋体" w:hint="eastAsia"/>
        </w:rPr>
        <w:t>所示。</w:t>
      </w:r>
    </w:p>
    <w:p w:rsidR="006B1208" w:rsidRDefault="006B1208" w:rsidP="00911365">
      <w:pPr>
        <w:ind w:firstLine="480"/>
      </w:pPr>
      <w:r>
        <w:rPr>
          <w:noProof/>
        </w:rPr>
        <w:pict>
          <v:group id="Group 75" o:spid="_x0000_s1026" style="position:absolute;left:0;text-align:left;margin-left:-3pt;margin-top:-1.3pt;width:406.1pt;height:328.9pt;z-index:251658240" coordsize="8122,6928">
            <v:group id="Group 76" o:spid="_x0000_s1027" style="position:absolute;width:8122;height:6928" coordsize="8122,6928">
              <v:shapetype id="_x0000_t202" coordsize="21600,21600" o:spt="202" path="m,l,21600r21600,l21600,xe">
                <v:stroke joinstyle="miter"/>
                <v:path gradientshapeok="t" o:connecttype="rect"/>
              </v:shapetype>
              <v:shape id="Text Box 77" o:spid="_x0000_s1028" type="#_x0000_t202" style="position:absolute;left:3343;top:5634;width:1696;height:468;visibility:visible">
                <v:textbox>
                  <w:txbxContent>
                    <w:p w:rsidR="006B1208" w:rsidRDefault="006B1208" w:rsidP="00911365">
                      <w:pPr>
                        <w:ind w:firstLineChars="0" w:firstLine="0"/>
                        <w:jc w:val="center"/>
                      </w:pPr>
                      <w:r>
                        <w:rPr>
                          <w:rFonts w:cs="宋体" w:hint="eastAsia"/>
                        </w:rPr>
                        <w:t>标准送审稿</w:t>
                      </w:r>
                    </w:p>
                  </w:txbxContent>
                </v:textbox>
              </v:shape>
              <v:line id="Line 78" o:spid="_x0000_s1029" style="position:absolute;visibility:visible" from="4192,5112" to="4193,5580" o:connectortype="straight">
                <v:stroke endarrow="block"/>
              </v:line>
              <v:shape id="Text Box 79" o:spid="_x0000_s1030" type="#_x0000_t202" style="position:absolute;left:3353;top:6460;width:1696;height:468;visibility:visible">
                <v:textbox>
                  <w:txbxContent>
                    <w:p w:rsidR="006B1208" w:rsidRDefault="006B1208" w:rsidP="00911365">
                      <w:pPr>
                        <w:ind w:firstLineChars="0" w:firstLine="0"/>
                        <w:jc w:val="center"/>
                      </w:pPr>
                      <w:r>
                        <w:rPr>
                          <w:rFonts w:cs="宋体" w:hint="eastAsia"/>
                          <w:kern w:val="2"/>
                        </w:rPr>
                        <w:t>标准</w:t>
                      </w:r>
                      <w:r>
                        <w:rPr>
                          <w:rFonts w:cs="宋体" w:hint="eastAsia"/>
                        </w:rPr>
                        <w:t>报批稿</w:t>
                      </w:r>
                    </w:p>
                  </w:txbxContent>
                </v:textbox>
              </v:shape>
              <v:line id="Line 80" o:spid="_x0000_s1031" style="position:absolute;flip:x;visibility:visible" from="4251,6137" to="4253,6454" o:connectortype="straight">
                <v:stroke endarrow="block"/>
              </v:line>
              <v:group id="Group 81" o:spid="_x0000_s1032" style="position:absolute;width:8122;height:5077" coordsize="8122,5077">
                <v:shape id="Text Box 82" o:spid="_x0000_s1033" type="#_x0000_t202" style="position:absolute;left:3222;width:1922;height:468;visibility:visible">
                  <v:textbox>
                    <w:txbxContent>
                      <w:p w:rsidR="006B1208" w:rsidRDefault="006B1208" w:rsidP="00911365">
                        <w:pPr>
                          <w:ind w:firstLineChars="0" w:firstLine="0"/>
                          <w:jc w:val="center"/>
                        </w:pPr>
                        <w:r>
                          <w:rPr>
                            <w:rFonts w:cs="宋体" w:hint="eastAsia"/>
                            <w:kern w:val="2"/>
                          </w:rPr>
                          <w:t>相关资料</w:t>
                        </w:r>
                        <w:r>
                          <w:rPr>
                            <w:rFonts w:cs="宋体" w:hint="eastAsia"/>
                          </w:rPr>
                          <w:t>调研</w:t>
                        </w:r>
                      </w:p>
                    </w:txbxContent>
                  </v:textbox>
                </v:shape>
                <v:line id="Line 83" o:spid="_x0000_s1034" style="position:absolute;visibility:visible" from="4210,476" to="4211,800" o:connectortype="straight">
                  <v:stroke endarrow="block"/>
                </v:line>
                <v:shape id="Text Box 84" o:spid="_x0000_s1035" type="#_x0000_t202" style="position:absolute;left:3042;top:839;width:2375;height:468;visibility:visible">
                  <v:textbox>
                    <w:txbxContent>
                      <w:p w:rsidR="006B1208" w:rsidRDefault="006B1208" w:rsidP="00911365">
                        <w:pPr>
                          <w:ind w:firstLineChars="0" w:firstLine="0"/>
                          <w:jc w:val="center"/>
                        </w:pPr>
                        <w:r>
                          <w:rPr>
                            <w:rFonts w:cs="宋体" w:hint="eastAsia"/>
                            <w:kern w:val="2"/>
                          </w:rPr>
                          <w:t>建立标准框架</w:t>
                        </w:r>
                        <w:r>
                          <w:rPr>
                            <w:rFonts w:cs="宋体" w:hint="eastAsia"/>
                          </w:rPr>
                          <w:t>结构</w:t>
                        </w:r>
                      </w:p>
                    </w:txbxContent>
                  </v:textbox>
                </v:shape>
                <v:line id="Line 85" o:spid="_x0000_s1036" style="position:absolute;flip:x;visibility:visible" from="4185,1335" to="4195,1667" o:connectortype="straight">
                  <v:stroke endarrow="block"/>
                </v:line>
                <v:shape id="Text Box 86" o:spid="_x0000_s1037" type="#_x0000_t202" style="position:absolute;left:2999;top:1711;width:2375;height:938;visibility:visible">
                  <v:textbox>
                    <w:txbxContent>
                      <w:p w:rsidR="006B1208" w:rsidRDefault="006B1208" w:rsidP="00911365">
                        <w:pPr>
                          <w:ind w:firstLineChars="0" w:firstLine="0"/>
                          <w:jc w:val="center"/>
                          <w:rPr>
                            <w:kern w:val="2"/>
                          </w:rPr>
                        </w:pPr>
                        <w:r>
                          <w:rPr>
                            <w:rFonts w:cs="宋体" w:hint="eastAsia"/>
                            <w:kern w:val="2"/>
                          </w:rPr>
                          <w:t>污水处理现状、处理技术调研</w:t>
                        </w:r>
                      </w:p>
                    </w:txbxContent>
                  </v:textbox>
                </v:shape>
                <v:shape id="Text Box 87" o:spid="_x0000_s1038" type="#_x0000_t202" style="position:absolute;top:1980;width:2174;height:468;visibility:visible">
                  <v:textbox>
                    <w:txbxContent>
                      <w:p w:rsidR="006B1208" w:rsidRDefault="006B1208" w:rsidP="00911365">
                        <w:pPr>
                          <w:ind w:firstLineChars="0" w:firstLine="0"/>
                          <w:jc w:val="center"/>
                          <w:rPr>
                            <w:kern w:val="2"/>
                          </w:rPr>
                        </w:pPr>
                        <w:r>
                          <w:rPr>
                            <w:rFonts w:cs="宋体" w:hint="eastAsia"/>
                            <w:kern w:val="2"/>
                          </w:rPr>
                          <w:t>函调、资料收集</w:t>
                        </w:r>
                      </w:p>
                    </w:txbxContent>
                  </v:textbox>
                </v:shape>
                <v:shape id="Text Box 88" o:spid="_x0000_s1039" type="#_x0000_t202" style="position:absolute;left:6131;top:1925;width:1991;height:468;visibility:visible">
                  <v:textbox>
                    <w:txbxContent>
                      <w:p w:rsidR="006B1208" w:rsidRDefault="006B1208" w:rsidP="00911365">
                        <w:pPr>
                          <w:ind w:firstLineChars="0" w:firstLine="0"/>
                          <w:jc w:val="center"/>
                          <w:rPr>
                            <w:kern w:val="2"/>
                          </w:rPr>
                        </w:pPr>
                        <w:r>
                          <w:rPr>
                            <w:rFonts w:cs="宋体" w:hint="eastAsia"/>
                            <w:kern w:val="2"/>
                          </w:rPr>
                          <w:t>现场调查、测试</w:t>
                        </w:r>
                      </w:p>
                    </w:txbxContent>
                  </v:textbox>
                </v:shape>
                <v:shape id="Text Box 89" o:spid="_x0000_s1040" type="#_x0000_t202" style="position:absolute;left:665;top:2985;width:1809;height:468;visibility:visible">
                  <v:textbox>
                    <w:txbxContent>
                      <w:p w:rsidR="006B1208" w:rsidRDefault="006B1208" w:rsidP="00911365">
                        <w:pPr>
                          <w:ind w:firstLineChars="0" w:firstLine="0"/>
                          <w:jc w:val="center"/>
                          <w:rPr>
                            <w:kern w:val="2"/>
                          </w:rPr>
                        </w:pPr>
                        <w:r>
                          <w:rPr>
                            <w:rFonts w:cs="宋体" w:hint="eastAsia"/>
                            <w:kern w:val="2"/>
                          </w:rPr>
                          <w:t>技术经济分析</w:t>
                        </w:r>
                      </w:p>
                    </w:txbxContent>
                  </v:textbox>
                </v:shape>
                <v:shape id="Text Box 90" o:spid="_x0000_s1041" type="#_x0000_t202" style="position:absolute;left:2475;top:3808;width:3279;height:468;visibility:visible">
                  <v:textbox>
                    <w:txbxContent>
                      <w:p w:rsidR="006B1208" w:rsidRDefault="006B1208" w:rsidP="00911365">
                        <w:pPr>
                          <w:ind w:firstLineChars="0" w:firstLine="0"/>
                          <w:jc w:val="center"/>
                        </w:pPr>
                        <w:r>
                          <w:rPr>
                            <w:rFonts w:cs="宋体" w:hint="eastAsia"/>
                            <w:kern w:val="2"/>
                          </w:rPr>
                          <w:t>确定控制项目、排放标准值</w:t>
                        </w:r>
                      </w:p>
                    </w:txbxContent>
                  </v:textbox>
                </v:shape>
                <v:shape id="Text Box 91" o:spid="_x0000_s1042" type="#_x0000_t202" style="position:absolute;left:3219;top:4615;width:2035;height:462;visibility:visible">
                  <v:textbox>
                    <w:txbxContent>
                      <w:p w:rsidR="006B1208" w:rsidRDefault="006B1208" w:rsidP="00911365">
                        <w:pPr>
                          <w:ind w:firstLineChars="0" w:firstLine="0"/>
                          <w:jc w:val="center"/>
                        </w:pPr>
                        <w:r>
                          <w:rPr>
                            <w:rFonts w:cs="宋体" w:hint="eastAsia"/>
                            <w:kern w:val="2"/>
                          </w:rPr>
                          <w:t>标准征求意见</w:t>
                        </w:r>
                        <w:r>
                          <w:rPr>
                            <w:rFonts w:cs="宋体" w:hint="eastAsia"/>
                          </w:rPr>
                          <w:t>稿稿</w:t>
                        </w:r>
                      </w:p>
                    </w:txbxContent>
                  </v:textbox>
                </v:shape>
                <v:line id="Line 92" o:spid="_x0000_s1043" style="position:absolute;flip:x;visibility:visible" from="5404,2181" to="6070,2182" o:connectortype="straight">
                  <v:stroke endarrow="block"/>
                </v:line>
                <v:rect id="Rectangle 93" o:spid="_x0000_s1044" style="position:absolute;left:3222;top:2982;width:1922;height:468;visibility:visible">
                  <v:textbox>
                    <w:txbxContent>
                      <w:p w:rsidR="006B1208" w:rsidRDefault="006B1208" w:rsidP="00911365">
                        <w:pPr>
                          <w:ind w:firstLineChars="0" w:firstLine="0"/>
                          <w:jc w:val="center"/>
                          <w:rPr>
                            <w:kern w:val="2"/>
                          </w:rPr>
                        </w:pPr>
                        <w:r>
                          <w:rPr>
                            <w:rFonts w:cs="宋体" w:hint="eastAsia"/>
                            <w:kern w:val="2"/>
                          </w:rPr>
                          <w:t>分析评价</w:t>
                        </w:r>
                      </w:p>
                    </w:txbxContent>
                  </v:textbox>
                </v:rect>
                <v:line id="Line 94" o:spid="_x0000_s1045" style="position:absolute;visibility:visible" from="4211,2635" to="4212,2967" o:connectortype="straight">
                  <v:stroke endarrow="block"/>
                </v:line>
                <v:line id="Line 95" o:spid="_x0000_s1046" style="position:absolute;flip:x;visibility:visible" from="4201,4293" to="4213,4613" o:connectortype="straight">
                  <v:stroke endarrow="block"/>
                </v:line>
                <v:line id="Line 96" o:spid="_x0000_s1047" style="position:absolute;flip:y;visibility:visible" from="2169,2206" to="2977,2208" o:connectortype="straight">
                  <v:stroke endarrow="block"/>
                </v:line>
                <v:line id="Line 97" o:spid="_x0000_s1048" style="position:absolute;visibility:visible" from="2469,3228" to="3244,3229" o:connectortype="straight">
                  <v:stroke endarrow="block"/>
                </v:line>
              </v:group>
            </v:group>
            <v:line id="Line 98" o:spid="_x0000_s1049" style="position:absolute;flip:x;visibility:visible" from="4213,3488" to="4225,3808" o:connectortype="straight">
              <v:stroke endarrow="block"/>
            </v:line>
          </v:group>
        </w:pict>
      </w: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rPr>
          <w:rFonts w:hAnsi="宋体" w:cs="Times New Roman"/>
          <w:color w:val="000000"/>
        </w:rPr>
      </w:pPr>
    </w:p>
    <w:p w:rsidR="006B1208" w:rsidRDefault="006B1208" w:rsidP="00911365">
      <w:pPr>
        <w:pStyle w:val="BodyTextIndent"/>
        <w:ind w:firstLineChars="50" w:firstLine="120"/>
        <w:jc w:val="center"/>
        <w:rPr>
          <w:rFonts w:cs="Times New Roman"/>
        </w:rPr>
      </w:pPr>
      <w:r w:rsidRPr="003B44DC">
        <w:rPr>
          <w:rFonts w:hAnsi="宋体" w:cs="宋体" w:hint="eastAsia"/>
        </w:rPr>
        <w:t>图</w:t>
      </w:r>
      <w:r w:rsidRPr="003B44DC">
        <w:rPr>
          <w:rFonts w:hAnsi="宋体"/>
        </w:rPr>
        <w:t>1</w:t>
      </w:r>
      <w:r>
        <w:rPr>
          <w:rFonts w:hAnsi="宋体"/>
        </w:rPr>
        <w:t>-1</w:t>
      </w:r>
      <w:r w:rsidRPr="003B44DC">
        <w:rPr>
          <w:rFonts w:cs="宋体" w:hint="eastAsia"/>
        </w:rPr>
        <w:t>本标准的制订程序</w:t>
      </w:r>
    </w:p>
    <w:p w:rsidR="006B1208" w:rsidRDefault="006B1208" w:rsidP="00911365">
      <w:pPr>
        <w:pStyle w:val="Heading2"/>
        <w:numPr>
          <w:ilvl w:val="0"/>
          <w:numId w:val="0"/>
        </w:numPr>
        <w:tabs>
          <w:tab w:val="left" w:pos="0"/>
        </w:tabs>
        <w:ind w:left="120"/>
      </w:pPr>
      <w:bookmarkStart w:id="10" w:name="_Toc516221856"/>
      <w:r>
        <w:t>3.2</w:t>
      </w:r>
      <w:r>
        <w:rPr>
          <w:rFonts w:cs="宋体" w:hint="eastAsia"/>
        </w:rPr>
        <w:t>总体思路</w:t>
      </w:r>
      <w:bookmarkEnd w:id="10"/>
    </w:p>
    <w:p w:rsidR="006B1208" w:rsidRPr="00911365" w:rsidRDefault="006B1208" w:rsidP="00911365">
      <w:pPr>
        <w:ind w:firstLine="480"/>
      </w:pPr>
      <w:r w:rsidRPr="006C6466">
        <w:rPr>
          <w:rFonts w:ascii="宋体" w:hAnsi="宋体" w:cs="宋体" w:hint="eastAsia"/>
        </w:rPr>
        <w:t>根据</w:t>
      </w:r>
      <w:r>
        <w:rPr>
          <w:rFonts w:ascii="宋体" w:hAnsi="宋体" w:cs="宋体" w:hint="eastAsia"/>
        </w:rPr>
        <w:t>北京市</w:t>
      </w:r>
      <w:r w:rsidRPr="006C6466">
        <w:rPr>
          <w:rFonts w:ascii="宋体" w:hAnsi="宋体" w:cs="宋体" w:hint="eastAsia"/>
        </w:rPr>
        <w:t>农村生活污水</w:t>
      </w:r>
      <w:r>
        <w:rPr>
          <w:rFonts w:ascii="宋体" w:hAnsi="宋体" w:cs="宋体" w:hint="eastAsia"/>
        </w:rPr>
        <w:t>处理</w:t>
      </w:r>
      <w:r w:rsidRPr="006C6466">
        <w:rPr>
          <w:rFonts w:ascii="宋体" w:hAnsi="宋体" w:cs="宋体" w:hint="eastAsia"/>
        </w:rPr>
        <w:t>现状</w:t>
      </w:r>
      <w:r>
        <w:rPr>
          <w:rFonts w:ascii="宋体" w:hAnsi="宋体" w:cs="宋体" w:hint="eastAsia"/>
        </w:rPr>
        <w:t>及</w:t>
      </w:r>
      <w:r w:rsidRPr="005E1AD6">
        <w:rPr>
          <w:rFonts w:cs="宋体" w:hint="eastAsia"/>
        </w:rPr>
        <w:t>未来的建设需求</w:t>
      </w:r>
      <w:r w:rsidRPr="006C6466">
        <w:rPr>
          <w:rFonts w:ascii="宋体" w:hAnsi="宋体" w:cs="宋体" w:hint="eastAsia"/>
        </w:rPr>
        <w:t>，通过文献调研、实地调研和监测、召开</w:t>
      </w:r>
      <w:r>
        <w:rPr>
          <w:rFonts w:ascii="宋体" w:hAnsi="宋体" w:cs="宋体" w:hint="eastAsia"/>
        </w:rPr>
        <w:t>各区环保局座谈会及</w:t>
      </w:r>
      <w:r w:rsidRPr="006C6466">
        <w:rPr>
          <w:rFonts w:ascii="宋体" w:hAnsi="宋体" w:cs="宋体" w:hint="eastAsia"/>
        </w:rPr>
        <w:t>专家咨询会等多种形式，合理确定标准适用范围</w:t>
      </w:r>
      <w:r>
        <w:rPr>
          <w:rFonts w:ascii="宋体" w:hAnsi="宋体" w:cs="宋体" w:hint="eastAsia"/>
        </w:rPr>
        <w:t>和框架结构</w:t>
      </w:r>
      <w:r w:rsidRPr="006C6466">
        <w:rPr>
          <w:rFonts w:ascii="宋体" w:hAnsi="宋体" w:cs="宋体" w:hint="eastAsia"/>
        </w:rPr>
        <w:t>；根据农村生活污水</w:t>
      </w:r>
      <w:r>
        <w:rPr>
          <w:rFonts w:ascii="宋体" w:hAnsi="宋体" w:cs="宋体" w:hint="eastAsia"/>
        </w:rPr>
        <w:t>处理的</w:t>
      </w:r>
      <w:r w:rsidRPr="006C6466">
        <w:rPr>
          <w:rFonts w:ascii="宋体" w:hAnsi="宋体" w:cs="宋体" w:hint="eastAsia"/>
        </w:rPr>
        <w:t>特点和</w:t>
      </w:r>
      <w:r>
        <w:rPr>
          <w:rFonts w:ascii="宋体" w:hAnsi="宋体" w:cs="宋体" w:hint="eastAsia"/>
        </w:rPr>
        <w:t>主要</w:t>
      </w:r>
      <w:r w:rsidRPr="006C6466">
        <w:rPr>
          <w:rFonts w:ascii="宋体" w:hAnsi="宋体" w:cs="宋体" w:hint="eastAsia"/>
        </w:rPr>
        <w:t>问题，提出符合农村经济和管理水平的控制指标；</w:t>
      </w:r>
      <w:r w:rsidRPr="005E1AD6">
        <w:rPr>
          <w:rFonts w:cs="宋体" w:hint="eastAsia"/>
        </w:rPr>
        <w:t>综合考虑设施</w:t>
      </w:r>
      <w:r>
        <w:rPr>
          <w:rFonts w:cs="宋体" w:hint="eastAsia"/>
        </w:rPr>
        <w:t>的处理规模、</w:t>
      </w:r>
      <w:r w:rsidRPr="005E1AD6">
        <w:rPr>
          <w:rFonts w:cs="宋体" w:hint="eastAsia"/>
        </w:rPr>
        <w:t>受纳水体的环境容量、功能要求等多种因素，设置不同级别的控制要求，分类指导</w:t>
      </w:r>
      <w:r>
        <w:rPr>
          <w:rFonts w:cs="宋体" w:hint="eastAsia"/>
        </w:rPr>
        <w:t>。</w:t>
      </w:r>
    </w:p>
    <w:p w:rsidR="006B1208" w:rsidRDefault="006B1208" w:rsidP="00911365">
      <w:pPr>
        <w:pStyle w:val="Heading2"/>
        <w:numPr>
          <w:ilvl w:val="0"/>
          <w:numId w:val="0"/>
        </w:numPr>
        <w:tabs>
          <w:tab w:val="left" w:pos="0"/>
        </w:tabs>
        <w:ind w:left="120"/>
      </w:pPr>
      <w:bookmarkStart w:id="11" w:name="_Toc516221857"/>
      <w:r>
        <w:t xml:space="preserve">3.3 </w:t>
      </w:r>
      <w:r>
        <w:rPr>
          <w:rFonts w:cs="宋体" w:hint="eastAsia"/>
        </w:rPr>
        <w:t>工作过程</w:t>
      </w:r>
      <w:bookmarkEnd w:id="11"/>
    </w:p>
    <w:p w:rsidR="006B1208" w:rsidRDefault="006B1208" w:rsidP="00911365">
      <w:pPr>
        <w:ind w:firstLine="480"/>
      </w:pPr>
      <w:r>
        <w:t>2018</w:t>
      </w:r>
      <w:r>
        <w:rPr>
          <w:rFonts w:cs="宋体" w:hint="eastAsia"/>
        </w:rPr>
        <w:t>年</w:t>
      </w:r>
      <w:r>
        <w:t>3</w:t>
      </w:r>
      <w:r>
        <w:rPr>
          <w:rFonts w:cs="宋体" w:hint="eastAsia"/>
        </w:rPr>
        <w:t>月：本标准由北京市环境保护局提出，由北京市环科院组成标准编制组，对国内外相关标准和北京市农村生活污水处理概况等进行了初步调研，提出标准草案。</w:t>
      </w:r>
    </w:p>
    <w:p w:rsidR="006B1208" w:rsidRDefault="006B1208" w:rsidP="0080364C">
      <w:pPr>
        <w:ind w:firstLine="480"/>
      </w:pPr>
      <w:r>
        <w:t>2018</w:t>
      </w:r>
      <w:r>
        <w:rPr>
          <w:rFonts w:cs="宋体" w:hint="eastAsia"/>
        </w:rPr>
        <w:t>年</w:t>
      </w:r>
      <w:r>
        <w:t>3</w:t>
      </w:r>
      <w:r>
        <w:rPr>
          <w:rFonts w:cs="宋体" w:hint="eastAsia"/>
        </w:rPr>
        <w:t>月</w:t>
      </w:r>
      <w:r>
        <w:t>20</w:t>
      </w:r>
      <w:r>
        <w:rPr>
          <w:rFonts w:cs="宋体" w:hint="eastAsia"/>
        </w:rPr>
        <w:t>日：根据提出的标准草案，就标准的适用范围、框架结构、标准分级、控制水平等关键问题与北京市环保局、水务局主管部门进行了研讨。</w:t>
      </w:r>
    </w:p>
    <w:p w:rsidR="006B1208" w:rsidRDefault="006B1208" w:rsidP="007D4CD3">
      <w:pPr>
        <w:ind w:firstLine="480"/>
      </w:pPr>
      <w:r>
        <w:t>2018</w:t>
      </w:r>
      <w:r w:rsidRPr="00AC4F8B">
        <w:rPr>
          <w:rFonts w:cs="宋体" w:hint="eastAsia"/>
        </w:rPr>
        <w:t>年</w:t>
      </w:r>
      <w:r>
        <w:t>3-5</w:t>
      </w:r>
      <w:r w:rsidRPr="00AC4F8B">
        <w:rPr>
          <w:rFonts w:cs="宋体" w:hint="eastAsia"/>
        </w:rPr>
        <w:t>月</w:t>
      </w:r>
      <w:r>
        <w:rPr>
          <w:rFonts w:cs="宋体" w:hint="eastAsia"/>
        </w:rPr>
        <w:t>：</w:t>
      </w:r>
      <w:r w:rsidRPr="00AC4F8B">
        <w:rPr>
          <w:rFonts w:cs="宋体" w:hint="eastAsia"/>
        </w:rPr>
        <w:t>由北京市环保局发文，对北京市涉及农村生活污水处理的</w:t>
      </w:r>
      <w:r w:rsidRPr="00AC4F8B">
        <w:t>13</w:t>
      </w:r>
      <w:r>
        <w:rPr>
          <w:rFonts w:cs="宋体" w:hint="eastAsia"/>
        </w:rPr>
        <w:t>个</w:t>
      </w:r>
      <w:r w:rsidRPr="00AC4F8B">
        <w:rPr>
          <w:rFonts w:cs="宋体" w:hint="eastAsia"/>
        </w:rPr>
        <w:t>区的农村生活污水处理现状进行函调。对全市现有农村生活污水处理设施情况（包括规模、采用工艺、执行标准、达标情况等）进行了调查</w:t>
      </w:r>
      <w:r>
        <w:rPr>
          <w:rFonts w:cs="宋体" w:hint="eastAsia"/>
        </w:rPr>
        <w:t>，</w:t>
      </w:r>
      <w:r w:rsidRPr="007D4CD3">
        <w:rPr>
          <w:rFonts w:cs="宋体" w:hint="eastAsia"/>
        </w:rPr>
        <w:t>并选取具有代表性的污水处理设施进行了</w:t>
      </w:r>
      <w:r>
        <w:rPr>
          <w:rFonts w:cs="宋体" w:hint="eastAsia"/>
        </w:rPr>
        <w:t>现场调研和</w:t>
      </w:r>
      <w:r w:rsidRPr="007D4CD3">
        <w:rPr>
          <w:rFonts w:cs="宋体" w:hint="eastAsia"/>
        </w:rPr>
        <w:t>监测工作</w:t>
      </w:r>
      <w:r w:rsidRPr="00AC4F8B">
        <w:rPr>
          <w:rFonts w:cs="宋体" w:hint="eastAsia"/>
        </w:rPr>
        <w:t>。</w:t>
      </w:r>
    </w:p>
    <w:p w:rsidR="006B1208" w:rsidRDefault="006B1208" w:rsidP="00AC4F8B">
      <w:pPr>
        <w:ind w:firstLine="480"/>
      </w:pPr>
      <w:r>
        <w:t>2018</w:t>
      </w:r>
      <w:r>
        <w:rPr>
          <w:rFonts w:cs="宋体" w:hint="eastAsia"/>
        </w:rPr>
        <w:t>年</w:t>
      </w:r>
      <w:r>
        <w:t>4-5</w:t>
      </w:r>
      <w:r>
        <w:rPr>
          <w:rFonts w:cs="宋体" w:hint="eastAsia"/>
        </w:rPr>
        <w:t>月：起草标准征求意见初稿，就初稿召开各区环保局座谈会</w:t>
      </w:r>
      <w:r>
        <w:t>1</w:t>
      </w:r>
      <w:r>
        <w:rPr>
          <w:rFonts w:cs="宋体" w:hint="eastAsia"/>
        </w:rPr>
        <w:t>次，专家咨询会</w:t>
      </w:r>
      <w:r>
        <w:t>3</w:t>
      </w:r>
      <w:r>
        <w:rPr>
          <w:rFonts w:cs="宋体" w:hint="eastAsia"/>
        </w:rPr>
        <w:t>次，征求部门和专家的意见。</w:t>
      </w:r>
    </w:p>
    <w:p w:rsidR="006B1208" w:rsidRPr="00AC4F8B" w:rsidRDefault="006B1208" w:rsidP="00AC4F8B">
      <w:pPr>
        <w:ind w:firstLine="480"/>
      </w:pPr>
      <w:r>
        <w:t>2018</w:t>
      </w:r>
      <w:r>
        <w:rPr>
          <w:rFonts w:cs="宋体" w:hint="eastAsia"/>
        </w:rPr>
        <w:t>年</w:t>
      </w:r>
      <w:r>
        <w:t>5-6</w:t>
      </w:r>
      <w:r>
        <w:rPr>
          <w:rFonts w:cs="宋体" w:hint="eastAsia"/>
        </w:rPr>
        <w:t>月</w:t>
      </w:r>
      <w:r w:rsidRPr="00A60B54">
        <w:rPr>
          <w:rFonts w:ascii="宋体" w:cs="宋体" w:hint="eastAsia"/>
        </w:rPr>
        <w:t>根据</w:t>
      </w:r>
      <w:r>
        <w:rPr>
          <w:rFonts w:ascii="宋体" w:cs="宋体" w:hint="eastAsia"/>
        </w:rPr>
        <w:t>部门和专家</w:t>
      </w:r>
      <w:r w:rsidRPr="00A60B54">
        <w:rPr>
          <w:rFonts w:ascii="宋体" w:cs="宋体" w:hint="eastAsia"/>
        </w:rPr>
        <w:t>意见修改，提出</w:t>
      </w:r>
      <w:r>
        <w:rPr>
          <w:rFonts w:ascii="宋体" w:cs="宋体" w:hint="eastAsia"/>
        </w:rPr>
        <w:t>本</w:t>
      </w:r>
      <w:r w:rsidRPr="00A60B54">
        <w:rPr>
          <w:rFonts w:ascii="宋体" w:cs="宋体" w:hint="eastAsia"/>
        </w:rPr>
        <w:t>标准征求意见稿</w:t>
      </w:r>
      <w:r>
        <w:rPr>
          <w:rFonts w:cs="宋体" w:hint="eastAsia"/>
        </w:rPr>
        <w:t>和编制说明</w:t>
      </w:r>
      <w:r>
        <w:rPr>
          <w:rFonts w:ascii="宋体" w:cs="宋体" w:hint="eastAsia"/>
        </w:rPr>
        <w:t>。</w:t>
      </w:r>
    </w:p>
    <w:p w:rsidR="006B1208" w:rsidRDefault="006B1208" w:rsidP="00B50ACB">
      <w:pPr>
        <w:pStyle w:val="Heading1"/>
        <w:numPr>
          <w:ilvl w:val="0"/>
          <w:numId w:val="0"/>
        </w:numPr>
        <w:ind w:left="432" w:hanging="432"/>
        <w:rPr>
          <w:rFonts w:ascii="黑体" w:eastAsia="黑体"/>
          <w:sz w:val="28"/>
          <w:szCs w:val="28"/>
        </w:rPr>
      </w:pPr>
      <w:bookmarkStart w:id="12" w:name="_Toc516221858"/>
      <w:r w:rsidRPr="00B50ACB">
        <w:rPr>
          <w:rFonts w:ascii="黑体" w:eastAsia="黑体" w:cs="黑体"/>
          <w:sz w:val="28"/>
          <w:szCs w:val="28"/>
        </w:rPr>
        <w:t>4</w:t>
      </w:r>
      <w:r w:rsidRPr="00B50ACB">
        <w:rPr>
          <w:rFonts w:ascii="黑体" w:eastAsia="黑体" w:cs="黑体" w:hint="eastAsia"/>
          <w:sz w:val="28"/>
          <w:szCs w:val="28"/>
        </w:rPr>
        <w:t>标准制定的依据和原则</w:t>
      </w:r>
      <w:bookmarkEnd w:id="12"/>
    </w:p>
    <w:p w:rsidR="006B1208" w:rsidRDefault="006B1208" w:rsidP="00911365">
      <w:pPr>
        <w:pStyle w:val="Heading2"/>
        <w:numPr>
          <w:ilvl w:val="0"/>
          <w:numId w:val="0"/>
        </w:numPr>
        <w:tabs>
          <w:tab w:val="left" w:pos="0"/>
        </w:tabs>
      </w:pPr>
      <w:bookmarkStart w:id="13" w:name="_Toc246884250"/>
      <w:bookmarkStart w:id="14" w:name="_Toc267645451"/>
      <w:bookmarkStart w:id="15" w:name="_Toc267904043"/>
      <w:bookmarkStart w:id="16" w:name="_Toc29715"/>
      <w:bookmarkStart w:id="17" w:name="_Toc273611421"/>
      <w:bookmarkStart w:id="18" w:name="_Toc276747165"/>
      <w:bookmarkStart w:id="19" w:name="_Toc315921000"/>
      <w:bookmarkStart w:id="20" w:name="_Toc516221859"/>
      <w:r>
        <w:t>4.1</w:t>
      </w:r>
      <w:r>
        <w:rPr>
          <w:rFonts w:cs="宋体" w:hint="eastAsia"/>
        </w:rPr>
        <w:t>法律依据</w:t>
      </w:r>
      <w:bookmarkEnd w:id="13"/>
      <w:bookmarkEnd w:id="14"/>
      <w:bookmarkEnd w:id="15"/>
      <w:bookmarkEnd w:id="16"/>
      <w:bookmarkEnd w:id="17"/>
      <w:bookmarkEnd w:id="18"/>
      <w:bookmarkEnd w:id="19"/>
      <w:bookmarkEnd w:id="20"/>
    </w:p>
    <w:p w:rsidR="006B1208" w:rsidRDefault="006B1208" w:rsidP="00911365">
      <w:pPr>
        <w:ind w:firstLine="480"/>
      </w:pPr>
      <w:r>
        <w:rPr>
          <w:rFonts w:cs="宋体" w:hint="eastAsia"/>
        </w:rPr>
        <w:t>制订本标准的法律依据主要是：《中华人民共和国环境保护法》、《中华人民共和国水污染防治法》和《北京市水污染防治条例》等有关法律法规。</w:t>
      </w:r>
    </w:p>
    <w:p w:rsidR="006B1208" w:rsidRDefault="006B1208" w:rsidP="00911365">
      <w:pPr>
        <w:ind w:firstLine="480"/>
      </w:pPr>
      <w:r>
        <w:rPr>
          <w:rFonts w:cs="宋体" w:hint="eastAsia"/>
        </w:rPr>
        <w:t>（</w:t>
      </w:r>
      <w:r>
        <w:t>1</w:t>
      </w:r>
      <w:r>
        <w:rPr>
          <w:rFonts w:cs="宋体" w:hint="eastAsia"/>
        </w:rPr>
        <w:t>）《中华人民共和国环境保护法》第十六条规定：“国务院环境保护行政主管部门根据国家环境质量标准和国家经济、技术条件，制定国家污染物排放标准。省、自治区、直辖市人民政府对国家污染物排放标准中未作规定的项目，可以制定地方污染物排放标准；对国家污染物排放标准中已作规定的项目，可以制定严于国家污染物排放标准的地方污染物排放标准。地方污染物排放标准须报国务院环境保护行政主管部门备案。”</w:t>
      </w:r>
    </w:p>
    <w:p w:rsidR="006B1208" w:rsidRPr="006D28DB" w:rsidRDefault="006B1208" w:rsidP="006D28DB">
      <w:pPr>
        <w:ind w:firstLine="480"/>
      </w:pPr>
      <w:r>
        <w:rPr>
          <w:rFonts w:cs="宋体" w:hint="eastAsia"/>
        </w:rPr>
        <w:t>（</w:t>
      </w:r>
      <w:r>
        <w:t>2</w:t>
      </w:r>
      <w:r>
        <w:rPr>
          <w:rFonts w:cs="宋体" w:hint="eastAsia"/>
        </w:rPr>
        <w:t>）《中华人民共和国水污染防治法》第十四条规定：“国务院环境保护主管部门根据国家水环境质量标准和国家经济、技术条件，制定国家水污染物排放标准。省、自治区、直辖市人民政府对国家水污染物排放标准中未作规定的项目，可以制定地方水污染物排放标准；对国家水污染物排放标准中已作规定的项目，可以制定严于国家水污染物排放标准的地方水污染物排放标准。</w:t>
      </w:r>
      <w:r w:rsidRPr="00C121EA">
        <w:rPr>
          <w:rFonts w:cs="宋体" w:hint="eastAsia"/>
        </w:rPr>
        <w:t>地方水污染物排放标准须报国务院环境保护主管部门备案。向已有地方水污染物排放标准的水体排放污染物的，应当执行地方水污染物排放标准。</w:t>
      </w:r>
      <w:r>
        <w:rPr>
          <w:rFonts w:cs="宋体" w:hint="eastAsia"/>
        </w:rPr>
        <w:t>”第十五条规定：“国务院环境保护主管部门和省、自治区、直辖市人民政府，应当根据水污染防治的要求和国家或者地方的经济、技术条件，适时修订水环境质量标准和水污染物排放标准。”</w:t>
      </w:r>
      <w:r w:rsidRPr="006D28DB">
        <w:rPr>
          <w:rFonts w:cs="宋体" w:hint="eastAsia"/>
        </w:rPr>
        <w:t>第五十二条</w:t>
      </w:r>
      <w:r>
        <w:rPr>
          <w:rFonts w:cs="宋体" w:hint="eastAsia"/>
        </w:rPr>
        <w:t>规定：“</w:t>
      </w:r>
      <w:r w:rsidRPr="006D28DB">
        <w:rPr>
          <w:rFonts w:cs="宋体" w:hint="eastAsia"/>
        </w:rPr>
        <w:t>国家支持农村污水、垃圾处理设施的建设，推进农村污水、垃圾集中处理。地方各级人民政府应当统筹规划建设农村污水、垃圾处理设施，并保障其正常运行。</w:t>
      </w:r>
      <w:r>
        <w:rPr>
          <w:rFonts w:cs="宋体" w:hint="eastAsia"/>
        </w:rPr>
        <w:t>”</w:t>
      </w:r>
    </w:p>
    <w:p w:rsidR="006B1208" w:rsidRDefault="006B1208" w:rsidP="00911365">
      <w:pPr>
        <w:ind w:firstLine="480"/>
      </w:pPr>
      <w:r>
        <w:rPr>
          <w:rFonts w:cs="宋体" w:hint="eastAsia"/>
        </w:rPr>
        <w:t>（</w:t>
      </w:r>
      <w:r>
        <w:t>3</w:t>
      </w:r>
      <w:r>
        <w:rPr>
          <w:rFonts w:cs="宋体" w:hint="eastAsia"/>
        </w:rPr>
        <w:t>）《北京市水污染防治条例》</w:t>
      </w:r>
      <w:r w:rsidRPr="002C7743">
        <w:rPr>
          <w:rFonts w:ascii="宋体" w:hAnsi="宋体" w:cs="宋体" w:hint="eastAsia"/>
          <w:color w:val="000000"/>
          <w:sz w:val="23"/>
          <w:szCs w:val="23"/>
        </w:rPr>
        <w:t>第</w:t>
      </w:r>
      <w:r>
        <w:rPr>
          <w:rFonts w:ascii="宋体" w:hAnsi="宋体" w:cs="宋体" w:hint="eastAsia"/>
          <w:color w:val="000000"/>
          <w:sz w:val="23"/>
          <w:szCs w:val="23"/>
        </w:rPr>
        <w:t>九</w:t>
      </w:r>
      <w:r w:rsidRPr="002C7743">
        <w:rPr>
          <w:rFonts w:ascii="宋体" w:hAnsi="宋体" w:cs="宋体" w:hint="eastAsia"/>
          <w:color w:val="000000"/>
          <w:sz w:val="23"/>
          <w:szCs w:val="23"/>
        </w:rPr>
        <w:t>条</w:t>
      </w:r>
      <w:r>
        <w:rPr>
          <w:rFonts w:cs="宋体" w:hint="eastAsia"/>
        </w:rPr>
        <w:t>规定：“市人民政府可以根据国家水环境质量标准、本市水环境质量目标以及经济、技术条件，制定本市水污染物排放标准，严格控制水污染物排放，定期对标准进行评估并适时修订。”</w:t>
      </w:r>
    </w:p>
    <w:p w:rsidR="006B1208" w:rsidRDefault="006B1208" w:rsidP="00911365">
      <w:pPr>
        <w:pStyle w:val="Heading2"/>
        <w:numPr>
          <w:ilvl w:val="0"/>
          <w:numId w:val="0"/>
        </w:numPr>
      </w:pPr>
      <w:bookmarkStart w:id="21" w:name="_Toc246884253"/>
      <w:bookmarkStart w:id="22" w:name="_Toc267645454"/>
      <w:bookmarkStart w:id="23" w:name="_Toc8588"/>
      <w:bookmarkStart w:id="24" w:name="_Toc267904046"/>
      <w:bookmarkStart w:id="25" w:name="_Toc273611424"/>
      <w:bookmarkStart w:id="26" w:name="_Toc276747168"/>
      <w:bookmarkStart w:id="27" w:name="_Toc315921001"/>
      <w:bookmarkStart w:id="28" w:name="_Toc516221860"/>
      <w:r>
        <w:t>4.2</w:t>
      </w:r>
      <w:r>
        <w:rPr>
          <w:rFonts w:cs="宋体" w:hint="eastAsia"/>
        </w:rPr>
        <w:t>制订原则</w:t>
      </w:r>
      <w:bookmarkEnd w:id="21"/>
      <w:bookmarkEnd w:id="22"/>
      <w:bookmarkEnd w:id="23"/>
      <w:bookmarkEnd w:id="24"/>
      <w:bookmarkEnd w:id="25"/>
      <w:bookmarkEnd w:id="26"/>
      <w:bookmarkEnd w:id="27"/>
      <w:bookmarkEnd w:id="28"/>
    </w:p>
    <w:p w:rsidR="006B1208" w:rsidRDefault="006B1208" w:rsidP="00911365">
      <w:pPr>
        <w:ind w:firstLine="480"/>
      </w:pPr>
      <w:r>
        <w:rPr>
          <w:rFonts w:cs="宋体" w:hint="eastAsia"/>
        </w:rPr>
        <w:t>本标准的制订遵循以下基本原则：</w:t>
      </w:r>
    </w:p>
    <w:p w:rsidR="006B1208" w:rsidRPr="006C6466" w:rsidRDefault="006B1208" w:rsidP="00911365">
      <w:pPr>
        <w:ind w:firstLine="480"/>
        <w:rPr>
          <w:rFonts w:ascii="宋体" w:cs="宋体"/>
        </w:rPr>
      </w:pPr>
      <w:r w:rsidRPr="006C6466">
        <w:rPr>
          <w:rFonts w:ascii="宋体" w:hAnsi="宋体" w:cs="宋体" w:hint="eastAsia"/>
        </w:rPr>
        <w:t>（</w:t>
      </w:r>
      <w:r w:rsidRPr="006C6466">
        <w:rPr>
          <w:rFonts w:ascii="宋体" w:hAnsi="宋体" w:cs="宋体"/>
        </w:rPr>
        <w:t>1</w:t>
      </w:r>
      <w:r w:rsidRPr="006C6466">
        <w:rPr>
          <w:rFonts w:ascii="宋体" w:hAnsi="宋体" w:cs="宋体" w:hint="eastAsia"/>
        </w:rPr>
        <w:t>）以《中华人民共和国环境保护法》、《中华人民共和国水污染防治法》、《北京市水污染防治条例》等国家和地方有关法律法规为依据。</w:t>
      </w:r>
    </w:p>
    <w:p w:rsidR="006B1208" w:rsidRPr="006C6466" w:rsidRDefault="006B1208" w:rsidP="00911365">
      <w:pPr>
        <w:tabs>
          <w:tab w:val="num" w:pos="720"/>
        </w:tabs>
        <w:ind w:firstLine="480"/>
        <w:rPr>
          <w:rFonts w:ascii="宋体" w:cs="宋体"/>
        </w:rPr>
      </w:pPr>
      <w:r w:rsidRPr="006C6466">
        <w:rPr>
          <w:rFonts w:ascii="宋体" w:hAnsi="宋体" w:cs="宋体" w:hint="eastAsia"/>
        </w:rPr>
        <w:t>（</w:t>
      </w:r>
      <w:r w:rsidRPr="006C6466">
        <w:rPr>
          <w:rFonts w:ascii="宋体" w:hAnsi="宋体" w:cs="宋体"/>
        </w:rPr>
        <w:t>2</w:t>
      </w:r>
      <w:r w:rsidRPr="006C6466">
        <w:rPr>
          <w:rFonts w:ascii="宋体" w:hAnsi="宋体" w:cs="宋体" w:hint="eastAsia"/>
        </w:rPr>
        <w:t>）与北京市水环境保护目标紧密结合：保护</w:t>
      </w:r>
      <w:r>
        <w:rPr>
          <w:rFonts w:ascii="宋体" w:hAnsi="宋体" w:cs="宋体" w:hint="eastAsia"/>
        </w:rPr>
        <w:t>环境敏感等</w:t>
      </w:r>
      <w:r w:rsidRPr="006C6466">
        <w:rPr>
          <w:rFonts w:ascii="宋体" w:hAnsi="宋体" w:cs="宋体" w:hint="eastAsia"/>
        </w:rPr>
        <w:t>重点水域，实现水质断面达标。</w:t>
      </w:r>
    </w:p>
    <w:p w:rsidR="006B1208" w:rsidRPr="006C6466" w:rsidRDefault="006B1208" w:rsidP="00911365">
      <w:pPr>
        <w:ind w:firstLine="480"/>
        <w:rPr>
          <w:rFonts w:ascii="宋体" w:cs="宋体"/>
        </w:rPr>
      </w:pPr>
      <w:r w:rsidRPr="006C6466">
        <w:rPr>
          <w:rFonts w:ascii="宋体" w:hAnsi="宋体" w:cs="宋体" w:hint="eastAsia"/>
        </w:rPr>
        <w:t>（</w:t>
      </w:r>
      <w:r w:rsidRPr="006C6466">
        <w:rPr>
          <w:rFonts w:ascii="宋体" w:hAnsi="宋体" w:cs="宋体"/>
        </w:rPr>
        <w:t>3</w:t>
      </w:r>
      <w:r w:rsidRPr="006C6466">
        <w:rPr>
          <w:rFonts w:ascii="宋体" w:hAnsi="宋体" w:cs="宋体" w:hint="eastAsia"/>
        </w:rPr>
        <w:t>）充分考虑农村生活污水</w:t>
      </w:r>
      <w:r>
        <w:rPr>
          <w:rFonts w:ascii="宋体" w:hAnsi="宋体" w:cs="宋体" w:hint="eastAsia"/>
        </w:rPr>
        <w:t>处理</w:t>
      </w:r>
      <w:r w:rsidRPr="006C6466">
        <w:rPr>
          <w:rFonts w:ascii="宋体" w:hAnsi="宋体" w:cs="宋体" w:hint="eastAsia"/>
        </w:rPr>
        <w:t>的特点，</w:t>
      </w:r>
      <w:r>
        <w:rPr>
          <w:rFonts w:ascii="宋体" w:hAnsi="宋体" w:cs="宋体" w:hint="eastAsia"/>
        </w:rPr>
        <w:t>应“</w:t>
      </w:r>
      <w:r w:rsidRPr="005E29EC">
        <w:rPr>
          <w:rFonts w:cs="宋体" w:hint="eastAsia"/>
        </w:rPr>
        <w:t>因地制宜采用污染治理与资源利用相结合、工程措施与生态措施相结合、集中与分散相结合的建设模式和处理工艺</w:t>
      </w:r>
      <w:r>
        <w:rPr>
          <w:rFonts w:ascii="宋体" w:hAnsi="宋体" w:cs="宋体" w:hint="eastAsia"/>
        </w:rPr>
        <w:t>”，</w:t>
      </w:r>
      <w:r w:rsidRPr="006C6466">
        <w:rPr>
          <w:rFonts w:ascii="宋体" w:hAnsi="宋体" w:cs="宋体" w:hint="eastAsia"/>
        </w:rPr>
        <w:t>“要注重用生态办法解决生态问题”</w:t>
      </w:r>
      <w:r>
        <w:rPr>
          <w:rFonts w:ascii="宋体" w:hAnsi="宋体" w:cs="宋体" w:hint="eastAsia"/>
        </w:rPr>
        <w:t>。</w:t>
      </w:r>
    </w:p>
    <w:p w:rsidR="006B1208" w:rsidRPr="006C6466" w:rsidRDefault="006B1208" w:rsidP="00911365">
      <w:pPr>
        <w:tabs>
          <w:tab w:val="num" w:pos="720"/>
        </w:tabs>
        <w:ind w:firstLine="480"/>
        <w:rPr>
          <w:rFonts w:ascii="宋体" w:cs="宋体"/>
        </w:rPr>
      </w:pPr>
      <w:r w:rsidRPr="006C6466">
        <w:rPr>
          <w:rFonts w:ascii="宋体" w:hAnsi="宋体" w:cs="宋体" w:hint="eastAsia"/>
        </w:rPr>
        <w:t>（</w:t>
      </w:r>
      <w:r w:rsidRPr="006C6466">
        <w:rPr>
          <w:rFonts w:ascii="宋体" w:hAnsi="宋体" w:cs="宋体"/>
        </w:rPr>
        <w:t>4</w:t>
      </w:r>
      <w:r w:rsidRPr="006C6466">
        <w:rPr>
          <w:rFonts w:ascii="宋体" w:hAnsi="宋体" w:cs="宋体" w:hint="eastAsia"/>
        </w:rPr>
        <w:t>）与国家相关水环境标准和水污染物排放标准相协调，与北京市相关标准相衔接。</w:t>
      </w:r>
    </w:p>
    <w:p w:rsidR="006B1208" w:rsidRDefault="006B1208" w:rsidP="00911365">
      <w:pPr>
        <w:ind w:firstLine="480"/>
      </w:pPr>
      <w:r w:rsidRPr="00534C42">
        <w:rPr>
          <w:rFonts w:cs="宋体" w:hint="eastAsia"/>
        </w:rPr>
        <w:t>（</w:t>
      </w:r>
      <w:r w:rsidRPr="00534C42">
        <w:t>5</w:t>
      </w:r>
      <w:r w:rsidRPr="00534C42">
        <w:rPr>
          <w:rFonts w:cs="宋体" w:hint="eastAsia"/>
        </w:rPr>
        <w:t>）充分调查研究、广泛征求意见，依靠系统的和科学的分析方法，提高标准的整体性和系统性。</w:t>
      </w:r>
    </w:p>
    <w:p w:rsidR="006B1208" w:rsidRPr="005015F2" w:rsidRDefault="006B1208" w:rsidP="00911365">
      <w:pPr>
        <w:ind w:firstLine="480"/>
      </w:pPr>
    </w:p>
    <w:p w:rsidR="006B1208" w:rsidRPr="00476B35" w:rsidRDefault="006B1208" w:rsidP="00476B35">
      <w:pPr>
        <w:pStyle w:val="Heading1"/>
        <w:numPr>
          <w:ilvl w:val="0"/>
          <w:numId w:val="0"/>
        </w:numPr>
        <w:ind w:left="432" w:hanging="432"/>
        <w:rPr>
          <w:rFonts w:ascii="黑体" w:eastAsia="黑体"/>
          <w:sz w:val="28"/>
          <w:szCs w:val="28"/>
        </w:rPr>
      </w:pPr>
      <w:bookmarkStart w:id="29" w:name="_Toc516221861"/>
      <w:r>
        <w:rPr>
          <w:rFonts w:ascii="黑体" w:eastAsia="黑体" w:cs="黑体"/>
          <w:sz w:val="28"/>
          <w:szCs w:val="28"/>
        </w:rPr>
        <w:t>5</w:t>
      </w:r>
      <w:r w:rsidRPr="00476B35">
        <w:rPr>
          <w:rFonts w:ascii="黑体" w:eastAsia="黑体" w:cs="黑体" w:hint="eastAsia"/>
          <w:sz w:val="28"/>
          <w:szCs w:val="28"/>
        </w:rPr>
        <w:t>北京市农村生活污水处理概况</w:t>
      </w:r>
      <w:bookmarkEnd w:id="29"/>
    </w:p>
    <w:p w:rsidR="006B1208" w:rsidRDefault="006B1208" w:rsidP="00476B35">
      <w:pPr>
        <w:pStyle w:val="Heading2"/>
        <w:numPr>
          <w:ilvl w:val="0"/>
          <w:numId w:val="0"/>
        </w:numPr>
        <w:tabs>
          <w:tab w:val="left" w:pos="0"/>
        </w:tabs>
      </w:pPr>
      <w:bookmarkStart w:id="30" w:name="_Toc516221862"/>
      <w:r>
        <w:t>5</w:t>
      </w:r>
      <w:r w:rsidRPr="00FE5083">
        <w:t>.</w:t>
      </w:r>
      <w:r>
        <w:t>1</w:t>
      </w:r>
      <w:r w:rsidRPr="00FE5083">
        <w:rPr>
          <w:rFonts w:cs="宋体" w:hint="eastAsia"/>
        </w:rPr>
        <w:t>北京市农村生活污水处理设施建设现状</w:t>
      </w:r>
      <w:bookmarkEnd w:id="30"/>
    </w:p>
    <w:p w:rsidR="006B1208" w:rsidRDefault="006B1208" w:rsidP="00684044">
      <w:pPr>
        <w:widowControl/>
        <w:ind w:firstLine="480"/>
        <w:jc w:val="left"/>
      </w:pPr>
      <w:r>
        <w:rPr>
          <w:rFonts w:cs="宋体" w:hint="eastAsia"/>
        </w:rPr>
        <w:t>对全市</w:t>
      </w:r>
      <w:r w:rsidRPr="00175782">
        <w:t>13</w:t>
      </w:r>
      <w:r w:rsidRPr="00175782">
        <w:rPr>
          <w:rFonts w:cs="宋体" w:hint="eastAsia"/>
        </w:rPr>
        <w:t>个区的农村污水处理设施的建设和运行情况进行调研。</w:t>
      </w:r>
      <w:r>
        <w:rPr>
          <w:rFonts w:cs="宋体" w:hint="eastAsia"/>
        </w:rPr>
        <w:t>根据调研结果统计，</w:t>
      </w:r>
      <w:r w:rsidRPr="00175782">
        <w:t>13</w:t>
      </w:r>
      <w:r w:rsidRPr="00175782">
        <w:rPr>
          <w:rFonts w:cs="宋体" w:hint="eastAsia"/>
        </w:rPr>
        <w:t>个区共有农村污水处理设施</w:t>
      </w:r>
      <w:r w:rsidRPr="00175782">
        <w:t>1104</w:t>
      </w:r>
      <w:r w:rsidRPr="00175782">
        <w:rPr>
          <w:rFonts w:cs="宋体" w:hint="eastAsia"/>
        </w:rPr>
        <w:t>座，其中密云区和怀柔区数量较多，分别为</w:t>
      </w:r>
      <w:r w:rsidRPr="00175782">
        <w:t>236</w:t>
      </w:r>
      <w:r w:rsidRPr="00175782">
        <w:rPr>
          <w:rFonts w:cs="宋体" w:hint="eastAsia"/>
        </w:rPr>
        <w:t>和</w:t>
      </w:r>
      <w:r w:rsidRPr="00175782">
        <w:t>235</w:t>
      </w:r>
      <w:r w:rsidRPr="00175782">
        <w:rPr>
          <w:rFonts w:cs="宋体" w:hint="eastAsia"/>
        </w:rPr>
        <w:t>座，其次为顺义、通州、房山、门头沟、平谷，均在</w:t>
      </w:r>
      <w:r w:rsidRPr="00175782">
        <w:t>90</w:t>
      </w:r>
      <w:r w:rsidRPr="00175782">
        <w:rPr>
          <w:rFonts w:cs="宋体" w:hint="eastAsia"/>
        </w:rPr>
        <w:t>座以上。</w:t>
      </w:r>
      <w:r>
        <w:rPr>
          <w:rFonts w:cs="宋体" w:hint="eastAsia"/>
        </w:rPr>
        <w:t>全市农村污水处理设施处理能力合计</w:t>
      </w:r>
      <w:r>
        <w:t>30.61</w:t>
      </w:r>
      <w:r>
        <w:rPr>
          <w:rFonts w:cs="宋体" w:hint="eastAsia"/>
        </w:rPr>
        <w:t>万</w:t>
      </w:r>
      <w:r>
        <w:t>m</w:t>
      </w:r>
      <w:r w:rsidRPr="00684044">
        <w:rPr>
          <w:vertAlign w:val="superscript"/>
        </w:rPr>
        <w:t>3</w:t>
      </w:r>
      <w:r>
        <w:t>/d</w:t>
      </w:r>
      <w:r>
        <w:rPr>
          <w:rFonts w:cs="宋体" w:hint="eastAsia"/>
        </w:rPr>
        <w:t>，其中具体分布情况见表</w:t>
      </w:r>
      <w:r>
        <w:t>5-1</w:t>
      </w:r>
      <w:r>
        <w:rPr>
          <w:rFonts w:cs="宋体" w:hint="eastAsia"/>
        </w:rPr>
        <w:t>。</w:t>
      </w:r>
    </w:p>
    <w:p w:rsidR="006B1208" w:rsidRDefault="006B1208" w:rsidP="00684044">
      <w:pPr>
        <w:ind w:firstLine="480"/>
        <w:jc w:val="center"/>
      </w:pPr>
      <w:r>
        <w:rPr>
          <w:rFonts w:cs="宋体" w:hint="eastAsia"/>
        </w:rPr>
        <w:t>表</w:t>
      </w:r>
      <w:r>
        <w:t xml:space="preserve">5-1    </w:t>
      </w:r>
      <w:r>
        <w:rPr>
          <w:rFonts w:cs="宋体" w:hint="eastAsia"/>
        </w:rPr>
        <w:t>农村污水处理设施统计情况</w:t>
      </w:r>
    </w:p>
    <w:tbl>
      <w:tblPr>
        <w:tblW w:w="6269" w:type="dxa"/>
        <w:jc w:val="center"/>
        <w:tblLook w:val="00A0"/>
      </w:tblPr>
      <w:tblGrid>
        <w:gridCol w:w="1702"/>
        <w:gridCol w:w="1603"/>
        <w:gridCol w:w="2964"/>
      </w:tblGrid>
      <w:tr w:rsidR="006B1208" w:rsidRPr="00932A0B">
        <w:trPr>
          <w:trHeight w:val="611"/>
          <w:jc w:val="center"/>
        </w:trPr>
        <w:tc>
          <w:tcPr>
            <w:tcW w:w="1702" w:type="dxa"/>
            <w:tcBorders>
              <w:top w:val="single" w:sz="4" w:space="0" w:color="auto"/>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黑体" w:eastAsia="黑体" w:hAnsi="黑体"/>
                <w:color w:val="000000"/>
                <w:sz w:val="21"/>
                <w:szCs w:val="21"/>
              </w:rPr>
            </w:pPr>
            <w:r w:rsidRPr="00932A0B">
              <w:rPr>
                <w:rFonts w:ascii="黑体" w:eastAsia="黑体" w:hAnsi="黑体" w:cs="黑体" w:hint="eastAsia"/>
                <w:color w:val="000000"/>
                <w:sz w:val="21"/>
                <w:szCs w:val="21"/>
              </w:rPr>
              <w:t>区</w:t>
            </w:r>
          </w:p>
        </w:tc>
        <w:tc>
          <w:tcPr>
            <w:tcW w:w="1603" w:type="dxa"/>
            <w:tcBorders>
              <w:top w:val="single" w:sz="4" w:space="0" w:color="auto"/>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黑体" w:eastAsia="黑体" w:hAnsi="黑体"/>
                <w:color w:val="000000"/>
                <w:sz w:val="21"/>
                <w:szCs w:val="21"/>
              </w:rPr>
            </w:pPr>
            <w:r w:rsidRPr="00932A0B">
              <w:rPr>
                <w:rFonts w:ascii="黑体" w:eastAsia="黑体" w:hAnsi="黑体" w:cs="黑体" w:hint="eastAsia"/>
                <w:color w:val="000000"/>
                <w:sz w:val="21"/>
                <w:szCs w:val="21"/>
              </w:rPr>
              <w:t>设施总数</w:t>
            </w:r>
          </w:p>
        </w:tc>
        <w:tc>
          <w:tcPr>
            <w:tcW w:w="2964" w:type="dxa"/>
            <w:tcBorders>
              <w:top w:val="single" w:sz="4" w:space="0" w:color="auto"/>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黑体" w:eastAsia="黑体" w:hAnsi="黑体"/>
                <w:color w:val="000000"/>
                <w:sz w:val="21"/>
                <w:szCs w:val="21"/>
              </w:rPr>
            </w:pPr>
            <w:r w:rsidRPr="00932A0B">
              <w:rPr>
                <w:rFonts w:ascii="黑体" w:eastAsia="黑体" w:hAnsi="黑体" w:cs="黑体" w:hint="eastAsia"/>
                <w:color w:val="000000"/>
                <w:sz w:val="21"/>
                <w:szCs w:val="21"/>
              </w:rPr>
              <w:t>设施处理能力合计（</w:t>
            </w:r>
            <w:r w:rsidRPr="00932A0B">
              <w:rPr>
                <w:rFonts w:ascii="黑体" w:eastAsia="黑体" w:hAnsi="黑体" w:cs="黑体"/>
                <w:sz w:val="21"/>
                <w:szCs w:val="21"/>
              </w:rPr>
              <w:t>m</w:t>
            </w:r>
            <w:r w:rsidRPr="00932A0B">
              <w:rPr>
                <w:rFonts w:ascii="黑体" w:eastAsia="黑体" w:hAnsi="黑体" w:cs="黑体"/>
                <w:sz w:val="21"/>
                <w:szCs w:val="21"/>
                <w:vertAlign w:val="superscript"/>
              </w:rPr>
              <w:t>3</w:t>
            </w:r>
            <w:r w:rsidRPr="00932A0B">
              <w:rPr>
                <w:rFonts w:ascii="黑体" w:eastAsia="黑体" w:hAnsi="黑体" w:cs="黑体"/>
                <w:color w:val="000000"/>
                <w:sz w:val="21"/>
                <w:szCs w:val="21"/>
              </w:rPr>
              <w:t>/d</w:t>
            </w:r>
            <w:r w:rsidRPr="00932A0B">
              <w:rPr>
                <w:rFonts w:ascii="黑体" w:eastAsia="黑体" w:hAnsi="黑体" w:cs="黑体" w:hint="eastAsia"/>
                <w:color w:val="000000"/>
                <w:sz w:val="21"/>
                <w:szCs w:val="21"/>
              </w:rPr>
              <w:t>）</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密云区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236</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7294.2</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怀柔区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235</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20865</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房山区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102</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4785</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平谷区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93</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3495</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通州区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93</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47505</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门头沟</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91</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25788</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顺义区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90</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69173</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延庆区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57</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3270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昌平区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42</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32220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海淀区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31</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left="36" w:hangingChars="17" w:hanging="36"/>
              <w:jc w:val="center"/>
              <w:rPr>
                <w:rFonts w:eastAsia="等线"/>
                <w:color w:val="000000"/>
                <w:sz w:val="21"/>
                <w:szCs w:val="21"/>
              </w:rPr>
            </w:pPr>
            <w:r w:rsidRPr="00932A0B">
              <w:rPr>
                <w:rFonts w:eastAsia="等线"/>
                <w:color w:val="000000"/>
                <w:sz w:val="21"/>
                <w:szCs w:val="21"/>
              </w:rPr>
              <w:t>21310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朝阳区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14</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64400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丰台区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11</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2100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大兴区</w:t>
            </w:r>
          </w:p>
        </w:tc>
        <w:tc>
          <w:tcPr>
            <w:tcW w:w="1603"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9</w:t>
            </w:r>
          </w:p>
        </w:tc>
        <w:tc>
          <w:tcPr>
            <w:tcW w:w="2964" w:type="dxa"/>
            <w:tcBorders>
              <w:top w:val="nil"/>
              <w:left w:val="nil"/>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3880</w:t>
            </w:r>
          </w:p>
        </w:tc>
      </w:tr>
      <w:tr w:rsidR="006B1208" w:rsidRPr="00932A0B">
        <w:trPr>
          <w:trHeight w:val="285"/>
          <w:jc w:val="center"/>
        </w:trPr>
        <w:tc>
          <w:tcPr>
            <w:tcW w:w="1702" w:type="dxa"/>
            <w:tcBorders>
              <w:top w:val="nil"/>
              <w:left w:val="single" w:sz="4" w:space="0" w:color="auto"/>
              <w:bottom w:val="single" w:sz="4" w:space="0" w:color="auto"/>
              <w:right w:val="single" w:sz="4" w:space="0" w:color="auto"/>
            </w:tcBorders>
            <w:vAlign w:val="center"/>
          </w:tcPr>
          <w:p w:rsidR="006B1208" w:rsidRPr="00932A0B" w:rsidRDefault="006B1208" w:rsidP="00E02A0E">
            <w:pPr>
              <w:widowControl/>
              <w:spacing w:line="240" w:lineRule="auto"/>
              <w:ind w:firstLineChars="0" w:firstLine="0"/>
              <w:jc w:val="center"/>
              <w:rPr>
                <w:rFonts w:ascii="宋体"/>
                <w:color w:val="000000"/>
                <w:sz w:val="21"/>
                <w:szCs w:val="21"/>
              </w:rPr>
            </w:pPr>
            <w:r w:rsidRPr="00932A0B">
              <w:rPr>
                <w:rFonts w:ascii="宋体" w:hAnsi="宋体" w:cs="宋体" w:hint="eastAsia"/>
                <w:color w:val="000000"/>
                <w:sz w:val="21"/>
                <w:szCs w:val="21"/>
              </w:rPr>
              <w:t>合计</w:t>
            </w:r>
          </w:p>
        </w:tc>
        <w:tc>
          <w:tcPr>
            <w:tcW w:w="1603" w:type="dxa"/>
            <w:tcBorders>
              <w:top w:val="nil"/>
              <w:left w:val="nil"/>
              <w:bottom w:val="single" w:sz="4" w:space="0" w:color="auto"/>
              <w:right w:val="single" w:sz="4" w:space="0" w:color="auto"/>
            </w:tcBorders>
            <w:noWrap/>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1104</w:t>
            </w:r>
          </w:p>
        </w:tc>
        <w:tc>
          <w:tcPr>
            <w:tcW w:w="2964" w:type="dxa"/>
            <w:tcBorders>
              <w:top w:val="nil"/>
              <w:left w:val="nil"/>
              <w:bottom w:val="single" w:sz="4" w:space="0" w:color="auto"/>
              <w:right w:val="single" w:sz="4" w:space="0" w:color="auto"/>
            </w:tcBorders>
            <w:noWrap/>
            <w:vAlign w:val="center"/>
          </w:tcPr>
          <w:p w:rsidR="006B1208" w:rsidRPr="00932A0B" w:rsidRDefault="006B1208" w:rsidP="00E02A0E">
            <w:pPr>
              <w:widowControl/>
              <w:spacing w:line="240" w:lineRule="auto"/>
              <w:ind w:firstLineChars="0" w:firstLine="0"/>
              <w:jc w:val="center"/>
              <w:rPr>
                <w:rFonts w:eastAsia="等线"/>
                <w:color w:val="000000"/>
                <w:sz w:val="21"/>
                <w:szCs w:val="21"/>
              </w:rPr>
            </w:pPr>
            <w:r w:rsidRPr="00932A0B">
              <w:rPr>
                <w:rFonts w:eastAsia="等线"/>
                <w:color w:val="000000"/>
                <w:sz w:val="21"/>
                <w:szCs w:val="21"/>
              </w:rPr>
              <w:t>306085.2</w:t>
            </w:r>
          </w:p>
        </w:tc>
      </w:tr>
    </w:tbl>
    <w:p w:rsidR="006B1208" w:rsidRDefault="006B1208" w:rsidP="00684044">
      <w:pPr>
        <w:widowControl/>
        <w:ind w:firstLine="480"/>
        <w:jc w:val="left"/>
      </w:pPr>
    </w:p>
    <w:p w:rsidR="006B1208" w:rsidRDefault="006B1208" w:rsidP="00684044">
      <w:pPr>
        <w:widowControl/>
        <w:ind w:firstLine="480"/>
        <w:jc w:val="left"/>
      </w:pPr>
      <w:r>
        <w:rPr>
          <w:rFonts w:cs="宋体" w:hint="eastAsia"/>
        </w:rPr>
        <w:t>按处理规模统计，</w:t>
      </w:r>
      <w:r w:rsidRPr="00175782">
        <w:rPr>
          <w:rFonts w:cs="宋体" w:hint="eastAsia"/>
        </w:rPr>
        <w:t>小于</w:t>
      </w:r>
      <w:r w:rsidRPr="00175782">
        <w:t>5</w:t>
      </w:r>
      <w:r>
        <w:t>m</w:t>
      </w:r>
      <w:r w:rsidRPr="00684044">
        <w:rPr>
          <w:vertAlign w:val="superscript"/>
        </w:rPr>
        <w:t>3</w:t>
      </w:r>
      <w:r w:rsidRPr="00175782">
        <w:t>/d</w:t>
      </w:r>
      <w:r w:rsidRPr="00175782">
        <w:rPr>
          <w:rFonts w:cs="宋体" w:hint="eastAsia"/>
        </w:rPr>
        <w:t>的共</w:t>
      </w:r>
      <w:r w:rsidRPr="00175782">
        <w:t>7</w:t>
      </w:r>
      <w:r w:rsidRPr="00175782">
        <w:rPr>
          <w:rFonts w:cs="宋体" w:hint="eastAsia"/>
        </w:rPr>
        <w:t>座，</w:t>
      </w:r>
      <w:r>
        <w:rPr>
          <w:rFonts w:cs="宋体" w:hint="eastAsia"/>
        </w:rPr>
        <w:t>位于</w:t>
      </w:r>
      <w:r w:rsidRPr="00175782">
        <w:rPr>
          <w:rFonts w:cs="宋体" w:hint="eastAsia"/>
        </w:rPr>
        <w:t>密</w:t>
      </w:r>
      <w:r>
        <w:rPr>
          <w:rFonts w:cs="宋体" w:hint="eastAsia"/>
        </w:rPr>
        <w:t>云和</w:t>
      </w:r>
      <w:r w:rsidRPr="00175782">
        <w:rPr>
          <w:rFonts w:cs="宋体" w:hint="eastAsia"/>
        </w:rPr>
        <w:t>门头沟；</w:t>
      </w:r>
      <w:r w:rsidRPr="00175782">
        <w:t>5-50</w:t>
      </w:r>
      <w:r>
        <w:t>m</w:t>
      </w:r>
      <w:r w:rsidRPr="00684044">
        <w:rPr>
          <w:vertAlign w:val="superscript"/>
        </w:rPr>
        <w:t>3</w:t>
      </w:r>
      <w:r w:rsidRPr="00175782">
        <w:t>/d</w:t>
      </w:r>
      <w:r w:rsidRPr="00175782">
        <w:rPr>
          <w:rFonts w:cs="宋体" w:hint="eastAsia"/>
        </w:rPr>
        <w:t>（含</w:t>
      </w:r>
      <w:r w:rsidRPr="00175782">
        <w:t>5</w:t>
      </w:r>
      <w:r>
        <w:t>m</w:t>
      </w:r>
      <w:r w:rsidRPr="00684044">
        <w:rPr>
          <w:vertAlign w:val="superscript"/>
        </w:rPr>
        <w:t>3</w:t>
      </w:r>
      <w:r w:rsidRPr="00175782">
        <w:t>/d</w:t>
      </w:r>
      <w:r w:rsidRPr="00175782">
        <w:rPr>
          <w:rFonts w:cs="宋体" w:hint="eastAsia"/>
        </w:rPr>
        <w:t>）的</w:t>
      </w:r>
      <w:r w:rsidRPr="00175782">
        <w:t>58</w:t>
      </w:r>
      <w:r>
        <w:t>7</w:t>
      </w:r>
      <w:r w:rsidRPr="00175782">
        <w:rPr>
          <w:rFonts w:cs="宋体" w:hint="eastAsia"/>
        </w:rPr>
        <w:t>座，分布在顺义、通州、密云、延庆、房山、昌平、门头沟、平谷和怀柔等区，占全部处理设施数量的</w:t>
      </w:r>
      <w:r w:rsidRPr="00175782">
        <w:t>53.</w:t>
      </w:r>
      <w:r>
        <w:t>2</w:t>
      </w:r>
      <w:r w:rsidRPr="00175782">
        <w:t>%</w:t>
      </w:r>
      <w:r w:rsidRPr="00175782">
        <w:rPr>
          <w:rFonts w:cs="宋体" w:hint="eastAsia"/>
        </w:rPr>
        <w:t>；</w:t>
      </w:r>
      <w:r w:rsidRPr="00175782">
        <w:t>50-500</w:t>
      </w:r>
      <w:r>
        <w:t>m</w:t>
      </w:r>
      <w:r w:rsidRPr="00684044">
        <w:rPr>
          <w:vertAlign w:val="superscript"/>
        </w:rPr>
        <w:t>3</w:t>
      </w:r>
      <w:r w:rsidRPr="00175782">
        <w:t>/d</w:t>
      </w:r>
      <w:r w:rsidRPr="00175782">
        <w:rPr>
          <w:rFonts w:cs="宋体" w:hint="eastAsia"/>
        </w:rPr>
        <w:t>（含</w:t>
      </w:r>
      <w:r w:rsidRPr="00175782">
        <w:t>50</w:t>
      </w:r>
      <w:r>
        <w:t>m</w:t>
      </w:r>
      <w:r w:rsidRPr="00684044">
        <w:rPr>
          <w:vertAlign w:val="superscript"/>
        </w:rPr>
        <w:t>3</w:t>
      </w:r>
      <w:r w:rsidRPr="00175782">
        <w:t>/d</w:t>
      </w:r>
      <w:r w:rsidRPr="00175782">
        <w:rPr>
          <w:rFonts w:cs="宋体" w:hint="eastAsia"/>
        </w:rPr>
        <w:t>）的</w:t>
      </w:r>
      <w:r w:rsidRPr="00175782">
        <w:t>36</w:t>
      </w:r>
      <w:r>
        <w:t>2</w:t>
      </w:r>
      <w:r w:rsidRPr="00175782">
        <w:rPr>
          <w:rFonts w:cs="宋体" w:hint="eastAsia"/>
        </w:rPr>
        <w:t>座，占全部处理设施数量的</w:t>
      </w:r>
      <w:r w:rsidRPr="00175782">
        <w:t>32.</w:t>
      </w:r>
      <w:r>
        <w:t>8</w:t>
      </w:r>
      <w:r w:rsidRPr="00175782">
        <w:t>%</w:t>
      </w:r>
      <w:r w:rsidRPr="00175782">
        <w:rPr>
          <w:rFonts w:cs="宋体" w:hint="eastAsia"/>
        </w:rPr>
        <w:t>，</w:t>
      </w:r>
      <w:r w:rsidRPr="00175782">
        <w:t>13</w:t>
      </w:r>
      <w:r w:rsidRPr="00175782">
        <w:rPr>
          <w:rFonts w:cs="宋体" w:hint="eastAsia"/>
        </w:rPr>
        <w:t>个区都有分布；大于</w:t>
      </w:r>
      <w:r w:rsidRPr="00175782">
        <w:t>500</w:t>
      </w:r>
      <w:r>
        <w:t>m</w:t>
      </w:r>
      <w:r w:rsidRPr="00684044">
        <w:rPr>
          <w:vertAlign w:val="superscript"/>
        </w:rPr>
        <w:t>3</w:t>
      </w:r>
      <w:r w:rsidRPr="00175782">
        <w:t>/d</w:t>
      </w:r>
      <w:r w:rsidRPr="00175782">
        <w:rPr>
          <w:rFonts w:cs="宋体" w:hint="eastAsia"/>
        </w:rPr>
        <w:t>的</w:t>
      </w:r>
      <w:r w:rsidRPr="00175782">
        <w:t>132</w:t>
      </w:r>
      <w:r w:rsidRPr="00175782">
        <w:rPr>
          <w:rFonts w:cs="宋体" w:hint="eastAsia"/>
        </w:rPr>
        <w:t>座，主要分布在顺义、海淀、昌平、门头沟、朝阳等区</w:t>
      </w:r>
      <w:r>
        <w:rPr>
          <w:rFonts w:cs="宋体" w:hint="eastAsia"/>
        </w:rPr>
        <w:t>，占全部处理设施数量的</w:t>
      </w:r>
      <w:r>
        <w:t>12%</w:t>
      </w:r>
      <w:r w:rsidRPr="00175782">
        <w:rPr>
          <w:rFonts w:cs="宋体" w:hint="eastAsia"/>
        </w:rPr>
        <w:t>。</w:t>
      </w:r>
      <w:r>
        <w:rPr>
          <w:rFonts w:cs="宋体" w:hint="eastAsia"/>
        </w:rPr>
        <w:t>不同规模处理设施的占比情况见图</w:t>
      </w:r>
      <w:r>
        <w:t>5-1</w:t>
      </w:r>
      <w:r>
        <w:rPr>
          <w:rFonts w:cs="宋体" w:hint="eastAsia"/>
        </w:rPr>
        <w:t>。</w:t>
      </w:r>
    </w:p>
    <w:p w:rsidR="006B1208" w:rsidRDefault="006B1208" w:rsidP="00684044">
      <w:pPr>
        <w:ind w:firstLine="480"/>
      </w:pPr>
    </w:p>
    <w:p w:rsidR="006B1208" w:rsidRDefault="006B1208" w:rsidP="00684044">
      <w:pPr>
        <w:ind w:firstLine="480"/>
        <w:jc w:val="center"/>
      </w:pPr>
      <w:r w:rsidRPr="0041211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 o:spid="_x0000_i1025" type="#_x0000_t75" style="width:364.5pt;height:218.25pt;visibility:visible">
            <v:imagedata r:id="rId7" o:title=""/>
          </v:shape>
        </w:pict>
      </w:r>
    </w:p>
    <w:p w:rsidR="006B1208" w:rsidRDefault="006B1208" w:rsidP="00684044">
      <w:pPr>
        <w:ind w:firstLine="480"/>
        <w:jc w:val="center"/>
      </w:pPr>
      <w:r>
        <w:rPr>
          <w:rFonts w:cs="宋体" w:hint="eastAsia"/>
        </w:rPr>
        <w:t>图</w:t>
      </w:r>
      <w:r>
        <w:t xml:space="preserve">5-1 </w:t>
      </w:r>
      <w:r>
        <w:rPr>
          <w:rFonts w:cs="宋体" w:hint="eastAsia"/>
        </w:rPr>
        <w:t>农村污水处理设施规模分布情况</w:t>
      </w:r>
    </w:p>
    <w:p w:rsidR="006B1208" w:rsidRDefault="006B1208" w:rsidP="00684044">
      <w:pPr>
        <w:pStyle w:val="Heading2"/>
        <w:numPr>
          <w:ilvl w:val="0"/>
          <w:numId w:val="0"/>
        </w:numPr>
        <w:tabs>
          <w:tab w:val="left" w:pos="0"/>
        </w:tabs>
      </w:pPr>
      <w:bookmarkStart w:id="31" w:name="_Toc516221863"/>
      <w:r>
        <w:t>5.2</w:t>
      </w:r>
      <w:r w:rsidRPr="00FE5083">
        <w:rPr>
          <w:rFonts w:cs="宋体" w:hint="eastAsia"/>
        </w:rPr>
        <w:t>北京市农村生活污水</w:t>
      </w:r>
      <w:r>
        <w:rPr>
          <w:rFonts w:cs="宋体" w:hint="eastAsia"/>
        </w:rPr>
        <w:t>处理现状</w:t>
      </w:r>
      <w:bookmarkEnd w:id="31"/>
    </w:p>
    <w:p w:rsidR="006B1208" w:rsidRPr="0052020B" w:rsidRDefault="006B1208" w:rsidP="00684044">
      <w:pPr>
        <w:widowControl/>
        <w:ind w:firstLine="480"/>
        <w:jc w:val="left"/>
      </w:pPr>
      <w:r w:rsidRPr="0052020B">
        <w:rPr>
          <w:rFonts w:cs="宋体" w:hint="eastAsia"/>
        </w:rPr>
        <w:t>（</w:t>
      </w:r>
      <w:r w:rsidRPr="0052020B">
        <w:t>1</w:t>
      </w:r>
      <w:r w:rsidRPr="0052020B">
        <w:rPr>
          <w:rFonts w:cs="宋体" w:hint="eastAsia"/>
        </w:rPr>
        <w:t>）</w:t>
      </w:r>
      <w:r>
        <w:rPr>
          <w:rFonts w:cs="宋体" w:hint="eastAsia"/>
        </w:rPr>
        <w:t>农村</w:t>
      </w:r>
      <w:r w:rsidRPr="0052020B">
        <w:rPr>
          <w:rFonts w:cs="宋体" w:hint="eastAsia"/>
        </w:rPr>
        <w:t>生活污水处理设施进</w:t>
      </w:r>
      <w:r>
        <w:rPr>
          <w:rFonts w:cs="宋体" w:hint="eastAsia"/>
        </w:rPr>
        <w:t>、</w:t>
      </w:r>
      <w:r w:rsidRPr="0052020B">
        <w:rPr>
          <w:rFonts w:cs="宋体" w:hint="eastAsia"/>
        </w:rPr>
        <w:t>出水水质情况</w:t>
      </w:r>
    </w:p>
    <w:p w:rsidR="006B1208" w:rsidRDefault="006B1208" w:rsidP="00684044">
      <w:pPr>
        <w:widowControl/>
        <w:ind w:firstLine="480"/>
        <w:jc w:val="left"/>
      </w:pPr>
      <w:r w:rsidRPr="00BE0606">
        <w:rPr>
          <w:rFonts w:cs="宋体" w:hint="eastAsia"/>
        </w:rPr>
        <w:t>根据</w:t>
      </w:r>
      <w:r>
        <w:rPr>
          <w:rFonts w:cs="宋体" w:hint="eastAsia"/>
        </w:rPr>
        <w:t>调研结果分析，农村污水处理设施</w:t>
      </w:r>
      <w:r w:rsidRPr="00BE0606">
        <w:rPr>
          <w:rFonts w:cs="宋体" w:hint="eastAsia"/>
        </w:rPr>
        <w:t>进水</w:t>
      </w:r>
      <w:r w:rsidRPr="00BE0606">
        <w:t>COD</w:t>
      </w:r>
      <w:r>
        <w:rPr>
          <w:rFonts w:cs="宋体" w:hint="eastAsia"/>
        </w:rPr>
        <w:t>在</w:t>
      </w:r>
      <w:r w:rsidRPr="00BE0606">
        <w:t>20-</w:t>
      </w:r>
      <w:r>
        <w:t>656</w:t>
      </w:r>
      <w:r w:rsidRPr="00BE0606">
        <w:t>mg/L</w:t>
      </w:r>
      <w:r w:rsidRPr="00BE0606">
        <w:rPr>
          <w:rFonts w:cs="宋体" w:hint="eastAsia"/>
        </w:rPr>
        <w:t>，</w:t>
      </w:r>
      <w:r>
        <w:rPr>
          <w:rFonts w:cs="宋体" w:hint="eastAsia"/>
        </w:rPr>
        <w:t>平均值为</w:t>
      </w:r>
      <w:r>
        <w:t>198.4</w:t>
      </w:r>
      <w:r w:rsidRPr="00BE0606">
        <w:t>mg/L</w:t>
      </w:r>
      <w:r w:rsidRPr="00BE0606">
        <w:rPr>
          <w:rFonts w:cs="宋体" w:hint="eastAsia"/>
        </w:rPr>
        <w:t>；氨氮</w:t>
      </w:r>
      <w:r w:rsidRPr="00BE0606">
        <w:t>7.47-</w:t>
      </w:r>
      <w:r>
        <w:t>97.4</w:t>
      </w:r>
      <w:r w:rsidRPr="00BE0606">
        <w:t>mg/L</w:t>
      </w:r>
      <w:r>
        <w:rPr>
          <w:rFonts w:cs="宋体" w:hint="eastAsia"/>
        </w:rPr>
        <w:t>，平均值为</w:t>
      </w:r>
      <w:r>
        <w:t>40.1</w:t>
      </w:r>
      <w:r w:rsidRPr="00BE0606">
        <w:t>mg/L</w:t>
      </w:r>
      <w:r w:rsidRPr="00BE0606">
        <w:rPr>
          <w:rFonts w:cs="宋体" w:hint="eastAsia"/>
        </w:rPr>
        <w:t>。</w:t>
      </w:r>
    </w:p>
    <w:p w:rsidR="006B1208" w:rsidRPr="00BE0606" w:rsidRDefault="006B1208" w:rsidP="00684044">
      <w:pPr>
        <w:widowControl/>
        <w:ind w:firstLine="480"/>
        <w:jc w:val="left"/>
      </w:pPr>
      <w:r w:rsidRPr="00BD0E39">
        <w:rPr>
          <w:rFonts w:cs="宋体" w:hint="eastAsia"/>
        </w:rPr>
        <w:t>农村污水处理设施出水</w:t>
      </w:r>
      <w:r w:rsidRPr="00BD0E39">
        <w:t>COD</w:t>
      </w:r>
      <w:r w:rsidRPr="00BD0E39">
        <w:rPr>
          <w:rFonts w:cs="宋体" w:hint="eastAsia"/>
        </w:rPr>
        <w:t>在</w:t>
      </w:r>
      <w:r w:rsidRPr="00BD0E39">
        <w:t>7-317mg/L</w:t>
      </w:r>
      <w:r w:rsidRPr="00BD0E39">
        <w:rPr>
          <w:rFonts w:cs="宋体" w:hint="eastAsia"/>
        </w:rPr>
        <w:t>，约</w:t>
      </w:r>
      <w:r w:rsidRPr="00BD0E39">
        <w:t>64%</w:t>
      </w:r>
      <w:r w:rsidRPr="00BD0E39">
        <w:rPr>
          <w:rFonts w:cs="宋体" w:hint="eastAsia"/>
        </w:rPr>
        <w:t>的处理设施出水小于</w:t>
      </w:r>
      <w:r w:rsidRPr="00BD0E39">
        <w:t>30mg/L</w:t>
      </w:r>
      <w:r w:rsidRPr="00BD0E39">
        <w:rPr>
          <w:rFonts w:cs="宋体" w:hint="eastAsia"/>
        </w:rPr>
        <w:t>；氨氮</w:t>
      </w:r>
      <w:r w:rsidRPr="00BD0E39">
        <w:t>0.042-99.28mg/L</w:t>
      </w:r>
      <w:r w:rsidRPr="00BD0E39">
        <w:rPr>
          <w:rFonts w:cs="宋体" w:hint="eastAsia"/>
        </w:rPr>
        <w:t>，</w:t>
      </w:r>
      <w:r w:rsidRPr="00BD0E39">
        <w:t>8</w:t>
      </w:r>
      <w:r>
        <w:t>0</w:t>
      </w:r>
      <w:r w:rsidRPr="00BD0E39">
        <w:t>%</w:t>
      </w:r>
      <w:r w:rsidRPr="00BD0E39">
        <w:rPr>
          <w:rFonts w:cs="宋体" w:hint="eastAsia"/>
        </w:rPr>
        <w:t>的处理设施出水小于</w:t>
      </w:r>
      <w:r w:rsidRPr="00BD0E39">
        <w:t>5 mg/L</w:t>
      </w:r>
      <w:r w:rsidRPr="00BD0E39">
        <w:rPr>
          <w:rFonts w:cs="宋体" w:hint="eastAsia"/>
        </w:rPr>
        <w:t>，具体统计见表</w:t>
      </w:r>
      <w:r w:rsidRPr="00BD0E39">
        <w:t>5-2</w:t>
      </w:r>
      <w:r w:rsidRPr="00BD0E39">
        <w:rPr>
          <w:rFonts w:cs="宋体" w:hint="eastAsia"/>
        </w:rPr>
        <w:t>。</w:t>
      </w:r>
    </w:p>
    <w:p w:rsidR="006B1208" w:rsidRPr="009B624D" w:rsidRDefault="006B1208" w:rsidP="009B624D">
      <w:pPr>
        <w:widowControl/>
        <w:adjustRightInd/>
        <w:snapToGrid/>
        <w:ind w:firstLineChars="0" w:firstLine="0"/>
        <w:jc w:val="center"/>
        <w:rPr>
          <w:kern w:val="2"/>
        </w:rPr>
      </w:pPr>
      <w:r w:rsidRPr="009B624D">
        <w:rPr>
          <w:rFonts w:cs="宋体" w:hint="eastAsia"/>
          <w:kern w:val="2"/>
        </w:rPr>
        <w:t>表</w:t>
      </w:r>
      <w:r>
        <w:rPr>
          <w:kern w:val="2"/>
        </w:rPr>
        <w:t>5</w:t>
      </w:r>
      <w:r w:rsidRPr="009B624D">
        <w:rPr>
          <w:kern w:val="2"/>
        </w:rPr>
        <w:t>-2</w:t>
      </w:r>
      <w:r>
        <w:rPr>
          <w:rFonts w:cs="宋体" w:hint="eastAsia"/>
          <w:kern w:val="2"/>
        </w:rPr>
        <w:t>农村</w:t>
      </w:r>
      <w:r w:rsidRPr="009B624D">
        <w:rPr>
          <w:rFonts w:cs="宋体" w:hint="eastAsia"/>
          <w:kern w:val="2"/>
        </w:rPr>
        <w:t>污水处理设施出水情况统计表</w:t>
      </w:r>
    </w:p>
    <w:tbl>
      <w:tblPr>
        <w:tblW w:w="5000" w:type="pct"/>
        <w:tblInd w:w="2" w:type="dxa"/>
        <w:tblCellMar>
          <w:left w:w="0" w:type="dxa"/>
          <w:right w:w="0" w:type="dxa"/>
        </w:tblCellMar>
        <w:tblLook w:val="0000"/>
      </w:tblPr>
      <w:tblGrid>
        <w:gridCol w:w="866"/>
        <w:gridCol w:w="850"/>
        <w:gridCol w:w="990"/>
        <w:gridCol w:w="849"/>
        <w:gridCol w:w="855"/>
        <w:gridCol w:w="1134"/>
        <w:gridCol w:w="1135"/>
        <w:gridCol w:w="850"/>
        <w:gridCol w:w="807"/>
      </w:tblGrid>
      <w:tr w:rsidR="006B1208" w:rsidRPr="009B624D">
        <w:trPr>
          <w:trHeight w:val="351"/>
        </w:trPr>
        <w:tc>
          <w:tcPr>
            <w:tcW w:w="519" w:type="pct"/>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rFonts w:ascii="黑体" w:eastAsia="黑体" w:hAnsi="黑体"/>
                <w:kern w:val="2"/>
                <w:sz w:val="21"/>
                <w:szCs w:val="21"/>
              </w:rPr>
            </w:pPr>
            <w:r w:rsidRPr="00E02A0E">
              <w:rPr>
                <w:rFonts w:ascii="黑体" w:eastAsia="黑体" w:hAnsi="黑体" w:cs="黑体" w:hint="eastAsia"/>
                <w:kern w:val="2"/>
                <w:sz w:val="21"/>
                <w:szCs w:val="21"/>
              </w:rPr>
              <w:t>样本数</w:t>
            </w:r>
          </w:p>
        </w:tc>
        <w:tc>
          <w:tcPr>
            <w:tcW w:w="2126" w:type="pct"/>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rFonts w:ascii="黑体" w:eastAsia="黑体" w:hAnsi="黑体"/>
                <w:kern w:val="2"/>
                <w:sz w:val="21"/>
                <w:szCs w:val="21"/>
              </w:rPr>
            </w:pPr>
            <w:r w:rsidRPr="00E02A0E">
              <w:rPr>
                <w:rFonts w:ascii="黑体" w:eastAsia="黑体" w:hAnsi="黑体" w:cs="黑体"/>
                <w:kern w:val="2"/>
                <w:sz w:val="21"/>
                <w:szCs w:val="21"/>
              </w:rPr>
              <w:t>COD</w:t>
            </w:r>
            <w:r w:rsidRPr="00E02A0E">
              <w:rPr>
                <w:rFonts w:ascii="黑体" w:eastAsia="黑体" w:hAnsi="黑体" w:cs="黑体" w:hint="eastAsia"/>
                <w:kern w:val="2"/>
                <w:sz w:val="21"/>
                <w:szCs w:val="21"/>
              </w:rPr>
              <w:t>浓度（</w:t>
            </w:r>
            <w:r w:rsidRPr="00E02A0E">
              <w:rPr>
                <w:rFonts w:ascii="黑体" w:eastAsia="黑体" w:hAnsi="黑体" w:cs="黑体"/>
                <w:kern w:val="2"/>
                <w:sz w:val="21"/>
                <w:szCs w:val="21"/>
              </w:rPr>
              <w:t>mg/L</w:t>
            </w:r>
            <w:r w:rsidRPr="00E02A0E">
              <w:rPr>
                <w:rFonts w:ascii="黑体" w:eastAsia="黑体" w:hAnsi="黑体" w:cs="黑体" w:hint="eastAsia"/>
                <w:kern w:val="2"/>
                <w:sz w:val="21"/>
                <w:szCs w:val="21"/>
              </w:rPr>
              <w:t>）</w:t>
            </w:r>
          </w:p>
        </w:tc>
        <w:tc>
          <w:tcPr>
            <w:tcW w:w="2355" w:type="pct"/>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rFonts w:ascii="黑体" w:eastAsia="黑体" w:hAnsi="黑体"/>
                <w:kern w:val="2"/>
                <w:sz w:val="21"/>
                <w:szCs w:val="21"/>
              </w:rPr>
            </w:pPr>
            <w:r w:rsidRPr="00E02A0E">
              <w:rPr>
                <w:rFonts w:ascii="黑体" w:eastAsia="黑体" w:hAnsi="黑体" w:cs="黑体" w:hint="eastAsia"/>
                <w:kern w:val="2"/>
                <w:sz w:val="21"/>
                <w:szCs w:val="21"/>
              </w:rPr>
              <w:t>氨氮浓度（</w:t>
            </w:r>
            <w:r w:rsidRPr="00E02A0E">
              <w:rPr>
                <w:rFonts w:ascii="黑体" w:eastAsia="黑体" w:hAnsi="黑体" w:cs="黑体"/>
                <w:kern w:val="2"/>
                <w:sz w:val="21"/>
                <w:szCs w:val="21"/>
              </w:rPr>
              <w:t>mg/L</w:t>
            </w:r>
            <w:r w:rsidRPr="00E02A0E">
              <w:rPr>
                <w:rFonts w:ascii="黑体" w:eastAsia="黑体" w:hAnsi="黑体" w:cs="黑体" w:hint="eastAsia"/>
                <w:kern w:val="2"/>
                <w:sz w:val="21"/>
                <w:szCs w:val="21"/>
              </w:rPr>
              <w:t>）</w:t>
            </w:r>
          </w:p>
        </w:tc>
      </w:tr>
      <w:tr w:rsidR="006B1208" w:rsidRPr="009B624D">
        <w:trPr>
          <w:trHeight w:val="686"/>
        </w:trPr>
        <w:tc>
          <w:tcPr>
            <w:tcW w:w="519" w:type="pct"/>
            <w:vMerge/>
            <w:tcBorders>
              <w:top w:val="single" w:sz="4" w:space="0" w:color="000000"/>
              <w:left w:val="single" w:sz="4" w:space="0" w:color="000000"/>
              <w:bottom w:val="single" w:sz="4" w:space="0" w:color="000000"/>
              <w:right w:val="single" w:sz="4" w:space="0" w:color="000000"/>
            </w:tcBorders>
            <w:vAlign w:val="center"/>
          </w:tcPr>
          <w:p w:rsidR="006B1208" w:rsidRPr="00E02A0E" w:rsidRDefault="006B1208" w:rsidP="009B624D">
            <w:pPr>
              <w:adjustRightInd/>
              <w:snapToGrid/>
              <w:spacing w:line="240" w:lineRule="auto"/>
              <w:ind w:firstLineChars="0" w:firstLine="0"/>
              <w:jc w:val="center"/>
              <w:rPr>
                <w:rFonts w:ascii="黑体" w:eastAsia="黑体" w:hAnsi="黑体"/>
                <w:kern w:val="2"/>
                <w:sz w:val="21"/>
                <w:szCs w:val="21"/>
              </w:rPr>
            </w:pP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rFonts w:cs="宋体" w:hint="eastAsia"/>
                <w:kern w:val="2"/>
                <w:sz w:val="21"/>
                <w:szCs w:val="21"/>
              </w:rPr>
              <w:t>小于</w:t>
            </w:r>
            <w:r w:rsidRPr="00E02A0E">
              <w:rPr>
                <w:kern w:val="2"/>
                <w:sz w:val="21"/>
                <w:szCs w:val="21"/>
              </w:rPr>
              <w:t>30</w:t>
            </w:r>
          </w:p>
        </w:tc>
        <w:tc>
          <w:tcPr>
            <w:tcW w:w="59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kern w:val="2"/>
                <w:sz w:val="21"/>
                <w:szCs w:val="21"/>
              </w:rPr>
              <w:t>30-50</w:t>
            </w:r>
          </w:p>
        </w:tc>
        <w:tc>
          <w:tcPr>
            <w:tcW w:w="509"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kern w:val="2"/>
                <w:sz w:val="21"/>
                <w:szCs w:val="21"/>
              </w:rPr>
              <w:t>50-100</w:t>
            </w:r>
          </w:p>
        </w:tc>
        <w:tc>
          <w:tcPr>
            <w:tcW w:w="512"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rFonts w:cs="宋体" w:hint="eastAsia"/>
                <w:kern w:val="2"/>
                <w:sz w:val="21"/>
                <w:szCs w:val="21"/>
              </w:rPr>
              <w:t>大于</w:t>
            </w:r>
            <w:r w:rsidRPr="00E02A0E">
              <w:rPr>
                <w:kern w:val="2"/>
                <w:sz w:val="21"/>
                <w:szCs w:val="21"/>
              </w:rPr>
              <w:t>100</w:t>
            </w:r>
          </w:p>
        </w:tc>
        <w:tc>
          <w:tcPr>
            <w:tcW w:w="680" w:type="pct"/>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rFonts w:cs="宋体" w:hint="eastAsia"/>
                <w:kern w:val="2"/>
                <w:sz w:val="21"/>
                <w:szCs w:val="21"/>
              </w:rPr>
              <w:t>小于</w:t>
            </w:r>
            <w:r w:rsidRPr="00E02A0E">
              <w:rPr>
                <w:kern w:val="2"/>
                <w:sz w:val="21"/>
                <w:szCs w:val="21"/>
              </w:rPr>
              <w:t>1.5</w:t>
            </w:r>
          </w:p>
        </w:tc>
        <w:tc>
          <w:tcPr>
            <w:tcW w:w="681" w:type="pct"/>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rFonts w:cs="宋体" w:hint="eastAsia"/>
                <w:kern w:val="2"/>
                <w:sz w:val="21"/>
                <w:szCs w:val="21"/>
              </w:rPr>
              <w:t>小于</w:t>
            </w:r>
            <w:r w:rsidRPr="00E02A0E">
              <w:rPr>
                <w:kern w:val="2"/>
                <w:sz w:val="21"/>
                <w:szCs w:val="21"/>
              </w:rPr>
              <w:t>5</w:t>
            </w: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kern w:val="2"/>
                <w:sz w:val="21"/>
                <w:szCs w:val="21"/>
              </w:rPr>
              <w:t>5~15</w:t>
            </w:r>
          </w:p>
        </w:tc>
        <w:tc>
          <w:tcPr>
            <w:tcW w:w="48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E02A0E" w:rsidRDefault="006B1208" w:rsidP="009B624D">
            <w:pPr>
              <w:adjustRightInd/>
              <w:snapToGrid/>
              <w:spacing w:line="240" w:lineRule="auto"/>
              <w:ind w:firstLineChars="0" w:firstLine="0"/>
              <w:jc w:val="center"/>
              <w:rPr>
                <w:kern w:val="2"/>
                <w:sz w:val="21"/>
                <w:szCs w:val="21"/>
              </w:rPr>
            </w:pPr>
            <w:r w:rsidRPr="00E02A0E">
              <w:rPr>
                <w:rFonts w:cs="宋体" w:hint="eastAsia"/>
                <w:kern w:val="2"/>
                <w:sz w:val="21"/>
                <w:szCs w:val="21"/>
              </w:rPr>
              <w:t>大于</w:t>
            </w:r>
            <w:r w:rsidRPr="00E02A0E">
              <w:rPr>
                <w:kern w:val="2"/>
                <w:sz w:val="21"/>
                <w:szCs w:val="21"/>
              </w:rPr>
              <w:t>15</w:t>
            </w:r>
          </w:p>
        </w:tc>
      </w:tr>
      <w:tr w:rsidR="006B1208" w:rsidRPr="009B624D">
        <w:trPr>
          <w:trHeight w:val="350"/>
        </w:trPr>
        <w:tc>
          <w:tcPr>
            <w:tcW w:w="519"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241</w:t>
            </w: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154</w:t>
            </w:r>
          </w:p>
        </w:tc>
        <w:tc>
          <w:tcPr>
            <w:tcW w:w="59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51</w:t>
            </w:r>
          </w:p>
        </w:tc>
        <w:tc>
          <w:tcPr>
            <w:tcW w:w="509"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20</w:t>
            </w:r>
          </w:p>
        </w:tc>
        <w:tc>
          <w:tcPr>
            <w:tcW w:w="512"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16</w:t>
            </w:r>
          </w:p>
        </w:tc>
        <w:tc>
          <w:tcPr>
            <w:tcW w:w="680" w:type="pct"/>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95</w:t>
            </w:r>
          </w:p>
        </w:tc>
        <w:tc>
          <w:tcPr>
            <w:tcW w:w="681" w:type="pct"/>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98</w:t>
            </w: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14</w:t>
            </w:r>
          </w:p>
        </w:tc>
        <w:tc>
          <w:tcPr>
            <w:tcW w:w="48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sidRPr="009B624D">
              <w:rPr>
                <w:kern w:val="2"/>
                <w:sz w:val="21"/>
                <w:szCs w:val="21"/>
              </w:rPr>
              <w:t>34</w:t>
            </w:r>
          </w:p>
        </w:tc>
      </w:tr>
      <w:tr w:rsidR="006B1208" w:rsidRPr="009B624D">
        <w:trPr>
          <w:trHeight w:val="350"/>
        </w:trPr>
        <w:tc>
          <w:tcPr>
            <w:tcW w:w="519"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rFonts w:cs="宋体" w:hint="eastAsia"/>
                <w:kern w:val="2"/>
                <w:sz w:val="21"/>
                <w:szCs w:val="21"/>
              </w:rPr>
              <w:t>占比（</w:t>
            </w:r>
            <w:r>
              <w:rPr>
                <w:kern w:val="2"/>
                <w:sz w:val="21"/>
                <w:szCs w:val="21"/>
              </w:rPr>
              <w:t>%</w:t>
            </w:r>
            <w:r>
              <w:rPr>
                <w:rFonts w:cs="宋体" w:hint="eastAsia"/>
                <w:kern w:val="2"/>
                <w:sz w:val="21"/>
                <w:szCs w:val="21"/>
              </w:rPr>
              <w:t>）</w:t>
            </w: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63.9</w:t>
            </w:r>
          </w:p>
        </w:tc>
        <w:tc>
          <w:tcPr>
            <w:tcW w:w="59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21.2</w:t>
            </w:r>
          </w:p>
        </w:tc>
        <w:tc>
          <w:tcPr>
            <w:tcW w:w="509"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8.3</w:t>
            </w:r>
          </w:p>
        </w:tc>
        <w:tc>
          <w:tcPr>
            <w:tcW w:w="512"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6.6</w:t>
            </w:r>
          </w:p>
        </w:tc>
        <w:tc>
          <w:tcPr>
            <w:tcW w:w="680" w:type="pct"/>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39.4</w:t>
            </w:r>
          </w:p>
        </w:tc>
        <w:tc>
          <w:tcPr>
            <w:tcW w:w="681" w:type="pct"/>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40.7</w:t>
            </w:r>
          </w:p>
        </w:tc>
        <w:tc>
          <w:tcPr>
            <w:tcW w:w="510"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5.8</w:t>
            </w:r>
          </w:p>
        </w:tc>
        <w:tc>
          <w:tcPr>
            <w:tcW w:w="484"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B1208" w:rsidRPr="009B624D" w:rsidRDefault="006B1208" w:rsidP="009B624D">
            <w:pPr>
              <w:adjustRightInd/>
              <w:snapToGrid/>
              <w:spacing w:line="240" w:lineRule="auto"/>
              <w:ind w:firstLineChars="0" w:firstLine="0"/>
              <w:jc w:val="center"/>
              <w:rPr>
                <w:kern w:val="2"/>
                <w:sz w:val="21"/>
                <w:szCs w:val="21"/>
              </w:rPr>
            </w:pPr>
            <w:r>
              <w:rPr>
                <w:kern w:val="2"/>
                <w:sz w:val="21"/>
                <w:szCs w:val="21"/>
              </w:rPr>
              <w:t>14.1</w:t>
            </w:r>
          </w:p>
        </w:tc>
      </w:tr>
    </w:tbl>
    <w:p w:rsidR="006B1208" w:rsidRDefault="006B1208" w:rsidP="00684044">
      <w:pPr>
        <w:widowControl/>
        <w:ind w:firstLineChars="100" w:firstLine="240"/>
        <w:jc w:val="left"/>
      </w:pPr>
    </w:p>
    <w:p w:rsidR="006B1208" w:rsidRDefault="006B1208" w:rsidP="00684044">
      <w:pPr>
        <w:widowControl/>
        <w:ind w:firstLineChars="100" w:firstLine="240"/>
        <w:jc w:val="left"/>
      </w:pPr>
      <w:r>
        <w:rPr>
          <w:rFonts w:cs="宋体" w:hint="eastAsia"/>
        </w:rPr>
        <w:t>（</w:t>
      </w:r>
      <w:r>
        <w:t>2</w:t>
      </w:r>
      <w:r>
        <w:rPr>
          <w:rFonts w:cs="宋体" w:hint="eastAsia"/>
        </w:rPr>
        <w:t>）农村生活污水处理工艺情况</w:t>
      </w:r>
    </w:p>
    <w:p w:rsidR="006B1208" w:rsidRDefault="006B1208" w:rsidP="00684044">
      <w:pPr>
        <w:widowControl/>
        <w:ind w:firstLine="480"/>
        <w:jc w:val="left"/>
      </w:pPr>
      <w:r>
        <w:rPr>
          <w:rFonts w:cs="宋体" w:hint="eastAsia"/>
        </w:rPr>
        <w:t>根据调研的情况，北京市农村生活污水处理工艺有</w:t>
      </w:r>
      <w:r>
        <w:t>70</w:t>
      </w:r>
      <w:r>
        <w:rPr>
          <w:rFonts w:cs="宋体" w:hint="eastAsia"/>
        </w:rPr>
        <w:t>多种，按膜生物反应器、活性污泥、生物膜、人工湿地等主要类别统计（活性污泥包括</w:t>
      </w:r>
      <w:r>
        <w:t>A/O</w:t>
      </w:r>
      <w:r>
        <w:rPr>
          <w:rFonts w:cs="宋体" w:hint="eastAsia"/>
        </w:rPr>
        <w:t>、</w:t>
      </w:r>
      <w:r>
        <w:t>A</w:t>
      </w:r>
      <w:r>
        <w:rPr>
          <w:vertAlign w:val="superscript"/>
        </w:rPr>
        <w:t>2</w:t>
      </w:r>
      <w:r>
        <w:t>/O</w:t>
      </w:r>
      <w:r>
        <w:rPr>
          <w:rFonts w:cs="宋体" w:hint="eastAsia"/>
        </w:rPr>
        <w:t>、</w:t>
      </w:r>
      <w:r>
        <w:t>SBR</w:t>
      </w:r>
      <w:r>
        <w:rPr>
          <w:rFonts w:cs="宋体" w:hint="eastAsia"/>
        </w:rPr>
        <w:t>等工艺，生物膜包括接触氧化、生物滤池等），具体统计数据见表</w:t>
      </w:r>
      <w:r>
        <w:t>5-3</w:t>
      </w:r>
      <w:r>
        <w:rPr>
          <w:rFonts w:cs="宋体" w:hint="eastAsia"/>
        </w:rPr>
        <w:t>。</w:t>
      </w:r>
    </w:p>
    <w:p w:rsidR="006B1208" w:rsidRDefault="006B1208" w:rsidP="00684044">
      <w:pPr>
        <w:adjustRightInd/>
        <w:snapToGrid/>
        <w:spacing w:line="240" w:lineRule="auto"/>
        <w:ind w:firstLineChars="0" w:firstLine="0"/>
        <w:jc w:val="center"/>
        <w:rPr>
          <w:kern w:val="2"/>
        </w:rPr>
      </w:pPr>
    </w:p>
    <w:p w:rsidR="006B1208" w:rsidRDefault="006B1208" w:rsidP="00684044">
      <w:pPr>
        <w:adjustRightInd/>
        <w:snapToGrid/>
        <w:spacing w:line="240" w:lineRule="auto"/>
        <w:ind w:firstLineChars="0" w:firstLine="0"/>
        <w:jc w:val="center"/>
        <w:rPr>
          <w:kern w:val="2"/>
        </w:rPr>
      </w:pPr>
    </w:p>
    <w:p w:rsidR="006B1208" w:rsidRDefault="006B1208" w:rsidP="00684044">
      <w:pPr>
        <w:adjustRightInd/>
        <w:snapToGrid/>
        <w:spacing w:line="240" w:lineRule="auto"/>
        <w:ind w:firstLineChars="0" w:firstLine="0"/>
        <w:jc w:val="center"/>
        <w:rPr>
          <w:kern w:val="2"/>
        </w:rPr>
      </w:pPr>
    </w:p>
    <w:p w:rsidR="006B1208" w:rsidRPr="00684044" w:rsidRDefault="006B1208" w:rsidP="00684044">
      <w:pPr>
        <w:adjustRightInd/>
        <w:snapToGrid/>
        <w:spacing w:line="240" w:lineRule="auto"/>
        <w:ind w:firstLineChars="0" w:firstLine="0"/>
        <w:jc w:val="center"/>
        <w:rPr>
          <w:kern w:val="2"/>
        </w:rPr>
      </w:pPr>
      <w:r w:rsidRPr="00684044">
        <w:rPr>
          <w:rFonts w:cs="宋体" w:hint="eastAsia"/>
          <w:kern w:val="2"/>
        </w:rPr>
        <w:t>表</w:t>
      </w:r>
      <w:r>
        <w:rPr>
          <w:kern w:val="2"/>
        </w:rPr>
        <w:t>5</w:t>
      </w:r>
      <w:r w:rsidRPr="00684044">
        <w:rPr>
          <w:kern w:val="2"/>
        </w:rPr>
        <w:t xml:space="preserve">-3 </w:t>
      </w:r>
      <w:r w:rsidRPr="00684044">
        <w:rPr>
          <w:rFonts w:cs="宋体" w:hint="eastAsia"/>
          <w:kern w:val="2"/>
        </w:rPr>
        <w:t>农村污水处理设施工艺类别统计</w:t>
      </w:r>
    </w:p>
    <w:tbl>
      <w:tblPr>
        <w:tblW w:w="52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57"/>
        <w:gridCol w:w="1131"/>
        <w:gridCol w:w="1367"/>
        <w:gridCol w:w="1415"/>
        <w:gridCol w:w="1277"/>
        <w:gridCol w:w="991"/>
        <w:gridCol w:w="1042"/>
      </w:tblGrid>
      <w:tr w:rsidR="006B1208" w:rsidRPr="00684044">
        <w:trPr>
          <w:trHeight w:val="300"/>
          <w:jc w:val="center"/>
        </w:trPr>
        <w:tc>
          <w:tcPr>
            <w:tcW w:w="978"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hint="eastAsia"/>
                <w:color w:val="000000"/>
                <w:sz w:val="21"/>
                <w:szCs w:val="21"/>
              </w:rPr>
              <w:t>工艺类别</w:t>
            </w:r>
          </w:p>
        </w:tc>
        <w:tc>
          <w:tcPr>
            <w:tcW w:w="630"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color w:val="000000"/>
                <w:sz w:val="21"/>
                <w:szCs w:val="21"/>
              </w:rPr>
              <w:t>5</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r w:rsidRPr="00E02A0E">
              <w:rPr>
                <w:rFonts w:ascii="黑体" w:eastAsia="黑体" w:hAnsi="黑体" w:cs="黑体" w:hint="eastAsia"/>
                <w:color w:val="000000"/>
                <w:sz w:val="21"/>
                <w:szCs w:val="21"/>
              </w:rPr>
              <w:t>以下（不含）</w:t>
            </w:r>
          </w:p>
        </w:tc>
        <w:tc>
          <w:tcPr>
            <w:tcW w:w="761"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color w:val="000000"/>
                <w:sz w:val="21"/>
                <w:szCs w:val="21"/>
              </w:rPr>
              <w:t>5</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r w:rsidRPr="00E02A0E">
              <w:rPr>
                <w:rFonts w:ascii="黑体" w:eastAsia="黑体" w:hAnsi="黑体" w:cs="黑体"/>
                <w:color w:val="000000"/>
                <w:sz w:val="21"/>
                <w:szCs w:val="21"/>
              </w:rPr>
              <w:t>/(</w:t>
            </w:r>
            <w:r w:rsidRPr="00E02A0E">
              <w:rPr>
                <w:rFonts w:ascii="黑体" w:eastAsia="黑体" w:hAnsi="黑体" w:cs="黑体" w:hint="eastAsia"/>
                <w:color w:val="000000"/>
                <w:sz w:val="21"/>
                <w:szCs w:val="21"/>
              </w:rPr>
              <w:t>含）</w:t>
            </w:r>
            <w:r w:rsidRPr="00E02A0E">
              <w:rPr>
                <w:rFonts w:ascii="黑体" w:eastAsia="黑体" w:hAnsi="黑体" w:cs="黑体"/>
                <w:color w:val="000000"/>
                <w:sz w:val="21"/>
                <w:szCs w:val="21"/>
              </w:rPr>
              <w:t>-50</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p>
        </w:tc>
        <w:tc>
          <w:tcPr>
            <w:tcW w:w="788"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color w:val="000000"/>
                <w:sz w:val="21"/>
                <w:szCs w:val="21"/>
              </w:rPr>
              <w:t>50</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r w:rsidRPr="00E02A0E">
              <w:rPr>
                <w:rFonts w:ascii="黑体" w:eastAsia="黑体" w:hAnsi="黑体" w:cs="黑体"/>
                <w:color w:val="000000"/>
                <w:sz w:val="21"/>
                <w:szCs w:val="21"/>
              </w:rPr>
              <w:t>(</w:t>
            </w:r>
            <w:r w:rsidRPr="00E02A0E">
              <w:rPr>
                <w:rFonts w:ascii="黑体" w:eastAsia="黑体" w:hAnsi="黑体" w:cs="黑体" w:hint="eastAsia"/>
                <w:color w:val="000000"/>
                <w:sz w:val="21"/>
                <w:szCs w:val="21"/>
              </w:rPr>
              <w:t>含）</w:t>
            </w:r>
            <w:r w:rsidRPr="00E02A0E">
              <w:rPr>
                <w:rFonts w:ascii="黑体" w:eastAsia="黑体" w:hAnsi="黑体" w:cs="黑体"/>
                <w:color w:val="000000"/>
                <w:sz w:val="21"/>
                <w:szCs w:val="21"/>
              </w:rPr>
              <w:t>-500</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p>
        </w:tc>
        <w:tc>
          <w:tcPr>
            <w:tcW w:w="711" w:type="pct"/>
            <w:noWrap/>
            <w:vAlign w:val="center"/>
          </w:tcPr>
          <w:p w:rsidR="006B1208" w:rsidRPr="00E02A0E" w:rsidRDefault="006B1208" w:rsidP="00E02A0E">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color w:val="000000"/>
                <w:sz w:val="21"/>
                <w:szCs w:val="21"/>
              </w:rPr>
              <w:t>500</w:t>
            </w:r>
            <w:r w:rsidRPr="00E02A0E">
              <w:rPr>
                <w:rFonts w:ascii="黑体" w:eastAsia="黑体" w:hAnsi="黑体" w:cs="黑体"/>
              </w:rPr>
              <w:t>m</w:t>
            </w:r>
            <w:r w:rsidRPr="00E02A0E">
              <w:rPr>
                <w:rFonts w:ascii="黑体" w:eastAsia="黑体" w:hAnsi="黑体" w:cs="黑体"/>
                <w:vertAlign w:val="superscript"/>
              </w:rPr>
              <w:t>3</w:t>
            </w:r>
            <w:r w:rsidRPr="00E02A0E">
              <w:rPr>
                <w:rFonts w:ascii="黑体" w:eastAsia="黑体" w:hAnsi="黑体" w:cs="黑体"/>
              </w:rPr>
              <w:t>/d</w:t>
            </w:r>
            <w:r w:rsidRPr="00E02A0E">
              <w:rPr>
                <w:rFonts w:ascii="黑体" w:eastAsia="黑体" w:hAnsi="黑体" w:cs="黑体" w:hint="eastAsia"/>
                <w:color w:val="000000"/>
                <w:sz w:val="21"/>
                <w:szCs w:val="21"/>
              </w:rPr>
              <w:t>以上（含）</w:t>
            </w:r>
          </w:p>
        </w:tc>
        <w:tc>
          <w:tcPr>
            <w:tcW w:w="552"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hint="eastAsia"/>
                <w:color w:val="000000"/>
                <w:sz w:val="21"/>
                <w:szCs w:val="21"/>
              </w:rPr>
              <w:t>不明</w:t>
            </w:r>
          </w:p>
        </w:tc>
        <w:tc>
          <w:tcPr>
            <w:tcW w:w="580" w:type="pct"/>
            <w:noWrap/>
            <w:vAlign w:val="center"/>
          </w:tcPr>
          <w:p w:rsidR="006B1208" w:rsidRPr="00E02A0E" w:rsidRDefault="006B1208" w:rsidP="00684044">
            <w:pPr>
              <w:widowControl/>
              <w:adjustRightInd/>
              <w:snapToGrid/>
              <w:spacing w:line="240" w:lineRule="auto"/>
              <w:ind w:firstLineChars="0" w:firstLine="0"/>
              <w:jc w:val="center"/>
              <w:rPr>
                <w:rFonts w:ascii="黑体" w:eastAsia="黑体" w:hAnsi="黑体"/>
                <w:color w:val="000000"/>
                <w:sz w:val="21"/>
                <w:szCs w:val="21"/>
              </w:rPr>
            </w:pPr>
            <w:r w:rsidRPr="00E02A0E">
              <w:rPr>
                <w:rFonts w:ascii="黑体" w:eastAsia="黑体" w:hAnsi="黑体" w:cs="黑体" w:hint="eastAsia"/>
                <w:color w:val="000000"/>
                <w:sz w:val="21"/>
                <w:szCs w:val="21"/>
              </w:rPr>
              <w:t>合计</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膜生物反应器</w:t>
            </w:r>
          </w:p>
        </w:tc>
        <w:tc>
          <w:tcPr>
            <w:tcW w:w="63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6</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448</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149</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33</w:t>
            </w:r>
          </w:p>
        </w:tc>
        <w:tc>
          <w:tcPr>
            <w:tcW w:w="552"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5</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641</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人工湿地</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41</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47</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7</w:t>
            </w:r>
          </w:p>
        </w:tc>
        <w:tc>
          <w:tcPr>
            <w:tcW w:w="552"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96</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活性污泥</w:t>
            </w:r>
          </w:p>
        </w:tc>
        <w:tc>
          <w:tcPr>
            <w:tcW w:w="63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37</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34</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28</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100</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生物膜</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21</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54</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21</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96</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rcaa</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20</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5</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26</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纯氧氧化</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11</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5</w:t>
            </w:r>
          </w:p>
        </w:tc>
        <w:tc>
          <w:tcPr>
            <w:tcW w:w="711"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16</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OWT</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6</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6</w:t>
            </w:r>
          </w:p>
        </w:tc>
        <w:tc>
          <w:tcPr>
            <w:tcW w:w="711"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12</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速分生化</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4</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12</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16</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VFL</w:t>
            </w:r>
          </w:p>
        </w:tc>
        <w:tc>
          <w:tcPr>
            <w:tcW w:w="630"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7</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w:t>
            </w:r>
          </w:p>
        </w:tc>
        <w:tc>
          <w:tcPr>
            <w:tcW w:w="552" w:type="pct"/>
            <w:noWrap/>
            <w:vAlign w:val="center"/>
          </w:tcPr>
          <w:p w:rsidR="006B1208" w:rsidRPr="00684044" w:rsidRDefault="006B1208" w:rsidP="00684044">
            <w:pPr>
              <w:widowControl/>
              <w:adjustRightInd/>
              <w:snapToGrid/>
              <w:spacing w:line="240" w:lineRule="auto"/>
              <w:ind w:firstLineChars="0" w:firstLine="0"/>
              <w:jc w:val="left"/>
              <w:rPr>
                <w:rFonts w:ascii="Calibri" w:eastAsia="等线" w:hAnsi="Calibri"/>
                <w:color w:val="000000"/>
                <w:sz w:val="21"/>
                <w:szCs w:val="21"/>
              </w:rPr>
            </w:pPr>
            <w:r w:rsidRPr="00684044">
              <w:rPr>
                <w:rFonts w:ascii="Calibri" w:eastAsia="等线" w:hAnsi="Calibri" w:cs="等线" w:hint="eastAsia"/>
                <w:color w:val="000000"/>
                <w:sz w:val="21"/>
                <w:szCs w:val="21"/>
              </w:rPr>
              <w:t xml:space="preserve">　</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12</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其它</w:t>
            </w:r>
          </w:p>
        </w:tc>
        <w:tc>
          <w:tcPr>
            <w:tcW w:w="63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0</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19</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36</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24</w:t>
            </w:r>
          </w:p>
        </w:tc>
        <w:tc>
          <w:tcPr>
            <w:tcW w:w="552"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10</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89</w:t>
            </w:r>
          </w:p>
        </w:tc>
      </w:tr>
      <w:tr w:rsidR="006B1208" w:rsidRPr="00684044">
        <w:trPr>
          <w:trHeight w:val="300"/>
          <w:jc w:val="center"/>
        </w:trPr>
        <w:tc>
          <w:tcPr>
            <w:tcW w:w="978" w:type="pct"/>
            <w:noWrap/>
            <w:vAlign w:val="center"/>
          </w:tcPr>
          <w:p w:rsidR="006B1208" w:rsidRPr="00684044" w:rsidRDefault="006B1208" w:rsidP="00684044">
            <w:pPr>
              <w:widowControl/>
              <w:adjustRightInd/>
              <w:snapToGrid/>
              <w:spacing w:line="240" w:lineRule="auto"/>
              <w:ind w:firstLineChars="0" w:firstLine="0"/>
              <w:jc w:val="center"/>
              <w:rPr>
                <w:rFonts w:ascii="宋体"/>
                <w:color w:val="000000"/>
                <w:sz w:val="21"/>
                <w:szCs w:val="21"/>
              </w:rPr>
            </w:pPr>
            <w:r w:rsidRPr="00684044">
              <w:rPr>
                <w:rFonts w:ascii="宋体" w:hAnsi="宋体" w:cs="宋体" w:hint="eastAsia"/>
                <w:color w:val="000000"/>
                <w:sz w:val="21"/>
                <w:szCs w:val="21"/>
              </w:rPr>
              <w:t>合计</w:t>
            </w:r>
          </w:p>
        </w:tc>
        <w:tc>
          <w:tcPr>
            <w:tcW w:w="63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7</w:t>
            </w:r>
          </w:p>
        </w:tc>
        <w:tc>
          <w:tcPr>
            <w:tcW w:w="76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587</w:t>
            </w:r>
          </w:p>
        </w:tc>
        <w:tc>
          <w:tcPr>
            <w:tcW w:w="788"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362</w:t>
            </w:r>
          </w:p>
        </w:tc>
        <w:tc>
          <w:tcPr>
            <w:tcW w:w="711"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132</w:t>
            </w:r>
          </w:p>
        </w:tc>
        <w:tc>
          <w:tcPr>
            <w:tcW w:w="552"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16</w:t>
            </w:r>
          </w:p>
        </w:tc>
        <w:tc>
          <w:tcPr>
            <w:tcW w:w="580" w:type="pct"/>
            <w:noWrap/>
            <w:vAlign w:val="center"/>
          </w:tcPr>
          <w:p w:rsidR="006B1208" w:rsidRPr="00684044" w:rsidRDefault="006B1208" w:rsidP="00684044">
            <w:pPr>
              <w:widowControl/>
              <w:adjustRightInd/>
              <w:snapToGrid/>
              <w:spacing w:line="240" w:lineRule="auto"/>
              <w:ind w:firstLineChars="0" w:firstLine="0"/>
              <w:jc w:val="center"/>
              <w:rPr>
                <w:rFonts w:eastAsia="等线"/>
                <w:color w:val="000000"/>
                <w:sz w:val="21"/>
                <w:szCs w:val="21"/>
              </w:rPr>
            </w:pPr>
            <w:r w:rsidRPr="00684044">
              <w:rPr>
                <w:rFonts w:eastAsia="等线"/>
                <w:color w:val="000000"/>
                <w:sz w:val="21"/>
                <w:szCs w:val="21"/>
              </w:rPr>
              <w:t>1104</w:t>
            </w:r>
          </w:p>
        </w:tc>
      </w:tr>
    </w:tbl>
    <w:p w:rsidR="006B1208" w:rsidRDefault="006B1208" w:rsidP="00684044">
      <w:pPr>
        <w:widowControl/>
        <w:ind w:firstLine="480"/>
        <w:jc w:val="left"/>
      </w:pPr>
    </w:p>
    <w:p w:rsidR="006B1208" w:rsidRDefault="006B1208" w:rsidP="00684044">
      <w:pPr>
        <w:widowControl/>
        <w:ind w:firstLine="480"/>
        <w:jc w:val="left"/>
      </w:pPr>
      <w:r>
        <w:rPr>
          <w:rFonts w:cs="宋体" w:hint="eastAsia"/>
        </w:rPr>
        <w:t>由表</w:t>
      </w:r>
      <w:r>
        <w:t>5-3</w:t>
      </w:r>
      <w:r>
        <w:rPr>
          <w:rFonts w:cs="宋体" w:hint="eastAsia"/>
        </w:rPr>
        <w:t>可知，</w:t>
      </w:r>
      <w:r>
        <w:t>1104</w:t>
      </w:r>
      <w:r>
        <w:rPr>
          <w:rFonts w:cs="宋体" w:hint="eastAsia"/>
        </w:rPr>
        <w:t>座污水处理设施中，采用膜生物反应器的最多，达</w:t>
      </w:r>
      <w:r>
        <w:t>641</w:t>
      </w:r>
      <w:r>
        <w:rPr>
          <w:rFonts w:cs="宋体" w:hint="eastAsia"/>
        </w:rPr>
        <w:t>座，占总数的</w:t>
      </w:r>
      <w:r>
        <w:t>58.1%</w:t>
      </w:r>
      <w:r>
        <w:rPr>
          <w:rFonts w:cs="宋体" w:hint="eastAsia"/>
        </w:rPr>
        <w:t>，其次为活性污泥相关工艺，为</w:t>
      </w:r>
      <w:r>
        <w:t>100</w:t>
      </w:r>
      <w:r>
        <w:rPr>
          <w:rFonts w:cs="宋体" w:hint="eastAsia"/>
        </w:rPr>
        <w:t>座，占总数的</w:t>
      </w:r>
      <w:r>
        <w:t>9.1%</w:t>
      </w:r>
      <w:r>
        <w:rPr>
          <w:rFonts w:cs="宋体" w:hint="eastAsia"/>
        </w:rPr>
        <w:t>，人工湿地和生物膜工艺数量相同，均为</w:t>
      </w:r>
      <w:r>
        <w:t>96</w:t>
      </w:r>
      <w:r>
        <w:rPr>
          <w:rFonts w:cs="宋体" w:hint="eastAsia"/>
        </w:rPr>
        <w:t>座，各占总数的</w:t>
      </w:r>
      <w:r>
        <w:t>8.7%</w:t>
      </w:r>
      <w:r>
        <w:rPr>
          <w:rFonts w:cs="宋体" w:hint="eastAsia"/>
        </w:rPr>
        <w:t>，其余的除</w:t>
      </w:r>
      <w:r>
        <w:t>rCAA</w:t>
      </w:r>
      <w:r>
        <w:rPr>
          <w:rFonts w:cs="宋体" w:hint="eastAsia"/>
        </w:rPr>
        <w:t>、纯氧氧化、</w:t>
      </w:r>
      <w:r>
        <w:t>OWT</w:t>
      </w:r>
      <w:r>
        <w:rPr>
          <w:rFonts w:cs="宋体" w:hint="eastAsia"/>
        </w:rPr>
        <w:t>、速分生化、</w:t>
      </w:r>
      <w:r>
        <w:t>VFL</w:t>
      </w:r>
      <w:r>
        <w:rPr>
          <w:rFonts w:cs="宋体" w:hint="eastAsia"/>
        </w:rPr>
        <w:t>等几种工艺在</w:t>
      </w:r>
      <w:r>
        <w:t>10</w:t>
      </w:r>
      <w:r>
        <w:rPr>
          <w:rFonts w:cs="宋体" w:hint="eastAsia"/>
        </w:rPr>
        <w:t>座以上外，其余工艺均在</w:t>
      </w:r>
      <w:r>
        <w:t>10</w:t>
      </w:r>
      <w:r>
        <w:rPr>
          <w:rFonts w:cs="宋体" w:hint="eastAsia"/>
        </w:rPr>
        <w:t>座以下，包括土壤渗滤、太阳能、雾化等工艺数量均较少。</w:t>
      </w:r>
    </w:p>
    <w:p w:rsidR="006B1208" w:rsidRDefault="006B1208" w:rsidP="00684044">
      <w:pPr>
        <w:widowControl/>
        <w:ind w:firstLine="480"/>
        <w:jc w:val="left"/>
      </w:pPr>
      <w:r>
        <w:rPr>
          <w:rFonts w:cs="宋体" w:hint="eastAsia"/>
        </w:rPr>
        <w:t>污水处理设施处理能力越小，膜生物反应器的使用比例越高，随着处理设施处理能力提高，活性污泥和生物膜法工艺使用比例提高。具体情况见表</w:t>
      </w:r>
      <w:r>
        <w:t>5-4</w:t>
      </w:r>
      <w:r>
        <w:rPr>
          <w:rFonts w:cs="宋体" w:hint="eastAsia"/>
        </w:rPr>
        <w:t>。</w:t>
      </w:r>
    </w:p>
    <w:p w:rsidR="006B1208" w:rsidRDefault="006B1208" w:rsidP="00684044">
      <w:pPr>
        <w:widowControl/>
        <w:ind w:firstLine="480"/>
        <w:jc w:val="center"/>
      </w:pPr>
      <w:r>
        <w:rPr>
          <w:rFonts w:cs="宋体" w:hint="eastAsia"/>
        </w:rPr>
        <w:t>表</w:t>
      </w:r>
      <w:r>
        <w:t>5-4</w:t>
      </w:r>
      <w:r>
        <w:rPr>
          <w:rFonts w:cs="宋体" w:hint="eastAsia"/>
        </w:rPr>
        <w:t>不同规模处理设施的处理工艺统计</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992"/>
        <w:gridCol w:w="1276"/>
        <w:gridCol w:w="1275"/>
        <w:gridCol w:w="1276"/>
        <w:gridCol w:w="1242"/>
      </w:tblGrid>
      <w:tr w:rsidR="006B1208" w:rsidRPr="00C97973">
        <w:tc>
          <w:tcPr>
            <w:tcW w:w="2235"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处理能力</w:t>
            </w:r>
          </w:p>
        </w:tc>
        <w:tc>
          <w:tcPr>
            <w:tcW w:w="992"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总数量（座）</w:t>
            </w:r>
          </w:p>
        </w:tc>
        <w:tc>
          <w:tcPr>
            <w:tcW w:w="1276"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膜生物反应器占比（</w:t>
            </w:r>
            <w:r w:rsidRPr="00DC7ABB">
              <w:rPr>
                <w:rFonts w:ascii="黑体" w:eastAsia="黑体" w:hAnsi="黑体" w:cs="黑体"/>
                <w:kern w:val="2"/>
                <w:sz w:val="21"/>
                <w:szCs w:val="21"/>
              </w:rPr>
              <w:t>%</w:t>
            </w:r>
            <w:r w:rsidRPr="00DC7ABB">
              <w:rPr>
                <w:rFonts w:ascii="黑体" w:eastAsia="黑体" w:hAnsi="黑体" w:cs="黑体" w:hint="eastAsia"/>
                <w:kern w:val="2"/>
                <w:sz w:val="21"/>
                <w:szCs w:val="21"/>
              </w:rPr>
              <w:t>）</w:t>
            </w:r>
          </w:p>
        </w:tc>
        <w:tc>
          <w:tcPr>
            <w:tcW w:w="1275"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人工湿地占比（</w:t>
            </w:r>
            <w:r w:rsidRPr="00DC7ABB">
              <w:rPr>
                <w:rFonts w:ascii="黑体" w:eastAsia="黑体" w:hAnsi="黑体" w:cs="黑体"/>
                <w:kern w:val="2"/>
                <w:sz w:val="21"/>
                <w:szCs w:val="21"/>
              </w:rPr>
              <w:t>%</w:t>
            </w:r>
            <w:r w:rsidRPr="00DC7ABB">
              <w:rPr>
                <w:rFonts w:ascii="黑体" w:eastAsia="黑体" w:hAnsi="黑体" w:cs="黑体" w:hint="eastAsia"/>
                <w:kern w:val="2"/>
                <w:sz w:val="21"/>
                <w:szCs w:val="21"/>
              </w:rPr>
              <w:t>）</w:t>
            </w:r>
          </w:p>
        </w:tc>
        <w:tc>
          <w:tcPr>
            <w:tcW w:w="1276"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活性污泥占比（</w:t>
            </w:r>
            <w:r w:rsidRPr="00DC7ABB">
              <w:rPr>
                <w:rFonts w:ascii="黑体" w:eastAsia="黑体" w:hAnsi="黑体" w:cs="黑体"/>
                <w:kern w:val="2"/>
                <w:sz w:val="21"/>
                <w:szCs w:val="21"/>
              </w:rPr>
              <w:t>%</w:t>
            </w:r>
            <w:r w:rsidRPr="00DC7ABB">
              <w:rPr>
                <w:rFonts w:ascii="黑体" w:eastAsia="黑体" w:hAnsi="黑体" w:cs="黑体" w:hint="eastAsia"/>
                <w:kern w:val="2"/>
                <w:sz w:val="21"/>
                <w:szCs w:val="21"/>
              </w:rPr>
              <w:t>）</w:t>
            </w:r>
          </w:p>
        </w:tc>
        <w:tc>
          <w:tcPr>
            <w:tcW w:w="1242" w:type="dxa"/>
            <w:vAlign w:val="center"/>
          </w:tcPr>
          <w:p w:rsidR="006B1208" w:rsidRPr="00DC7ABB" w:rsidRDefault="006B1208" w:rsidP="00DC7ABB">
            <w:pPr>
              <w:widowControl/>
              <w:adjustRightInd/>
              <w:snapToGrid/>
              <w:spacing w:line="240" w:lineRule="auto"/>
              <w:ind w:firstLineChars="0" w:firstLine="0"/>
              <w:jc w:val="center"/>
              <w:rPr>
                <w:rFonts w:ascii="黑体" w:eastAsia="黑体" w:hAnsi="黑体"/>
                <w:kern w:val="2"/>
                <w:sz w:val="21"/>
                <w:szCs w:val="21"/>
              </w:rPr>
            </w:pPr>
            <w:r w:rsidRPr="00DC7ABB">
              <w:rPr>
                <w:rFonts w:ascii="黑体" w:eastAsia="黑体" w:hAnsi="黑体" w:cs="黑体" w:hint="eastAsia"/>
                <w:kern w:val="2"/>
                <w:sz w:val="21"/>
                <w:szCs w:val="21"/>
              </w:rPr>
              <w:t>生物膜占比（</w:t>
            </w:r>
            <w:r w:rsidRPr="00DC7ABB">
              <w:rPr>
                <w:rFonts w:ascii="黑体" w:eastAsia="黑体" w:hAnsi="黑体" w:cs="黑体"/>
                <w:kern w:val="2"/>
                <w:sz w:val="21"/>
                <w:szCs w:val="21"/>
              </w:rPr>
              <w:t>%</w:t>
            </w:r>
            <w:r w:rsidRPr="00DC7ABB">
              <w:rPr>
                <w:rFonts w:ascii="黑体" w:eastAsia="黑体" w:hAnsi="黑体" w:cs="黑体" w:hint="eastAsia"/>
                <w:kern w:val="2"/>
                <w:sz w:val="21"/>
                <w:szCs w:val="21"/>
              </w:rPr>
              <w:t>）</w:t>
            </w:r>
          </w:p>
        </w:tc>
      </w:tr>
      <w:tr w:rsidR="006B1208" w:rsidRPr="00C97973">
        <w:tc>
          <w:tcPr>
            <w:tcW w:w="223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5m</w:t>
            </w:r>
            <w:r w:rsidRPr="00DC7ABB">
              <w:rPr>
                <w:kern w:val="2"/>
                <w:sz w:val="21"/>
                <w:szCs w:val="21"/>
                <w:vertAlign w:val="superscript"/>
              </w:rPr>
              <w:t>3</w:t>
            </w:r>
            <w:r w:rsidRPr="00DC7ABB">
              <w:rPr>
                <w:kern w:val="2"/>
                <w:sz w:val="21"/>
                <w:szCs w:val="21"/>
              </w:rPr>
              <w:t>/d(</w:t>
            </w:r>
            <w:r w:rsidRPr="00DC7ABB">
              <w:rPr>
                <w:rFonts w:cs="宋体" w:hint="eastAsia"/>
                <w:kern w:val="2"/>
                <w:sz w:val="21"/>
                <w:szCs w:val="21"/>
              </w:rPr>
              <w:t>含）</w:t>
            </w:r>
            <w:r w:rsidRPr="00DC7ABB">
              <w:rPr>
                <w:kern w:val="2"/>
                <w:sz w:val="21"/>
                <w:szCs w:val="21"/>
              </w:rPr>
              <w:t>-50 m</w:t>
            </w:r>
            <w:r w:rsidRPr="00DC7ABB">
              <w:rPr>
                <w:kern w:val="2"/>
                <w:sz w:val="21"/>
                <w:szCs w:val="21"/>
                <w:vertAlign w:val="superscript"/>
              </w:rPr>
              <w:t>3</w:t>
            </w:r>
            <w:r w:rsidRPr="00DC7ABB">
              <w:rPr>
                <w:kern w:val="2"/>
                <w:sz w:val="21"/>
                <w:szCs w:val="21"/>
              </w:rPr>
              <w:t>/d</w:t>
            </w:r>
          </w:p>
        </w:tc>
        <w:tc>
          <w:tcPr>
            <w:tcW w:w="99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587</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76.3</w:t>
            </w:r>
          </w:p>
        </w:tc>
        <w:tc>
          <w:tcPr>
            <w:tcW w:w="127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7.0</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6.3</w:t>
            </w:r>
          </w:p>
        </w:tc>
        <w:tc>
          <w:tcPr>
            <w:tcW w:w="124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3.6</w:t>
            </w:r>
          </w:p>
        </w:tc>
      </w:tr>
      <w:tr w:rsidR="006B1208" w:rsidRPr="00C97973">
        <w:tc>
          <w:tcPr>
            <w:tcW w:w="223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50 m</w:t>
            </w:r>
            <w:r w:rsidRPr="00DC7ABB">
              <w:rPr>
                <w:kern w:val="2"/>
                <w:sz w:val="21"/>
                <w:szCs w:val="21"/>
                <w:vertAlign w:val="superscript"/>
              </w:rPr>
              <w:t>3</w:t>
            </w:r>
            <w:r w:rsidRPr="00DC7ABB">
              <w:rPr>
                <w:kern w:val="2"/>
                <w:sz w:val="21"/>
                <w:szCs w:val="21"/>
              </w:rPr>
              <w:t>/d(</w:t>
            </w:r>
            <w:r w:rsidRPr="00DC7ABB">
              <w:rPr>
                <w:rFonts w:cs="宋体" w:hint="eastAsia"/>
                <w:kern w:val="2"/>
                <w:sz w:val="21"/>
                <w:szCs w:val="21"/>
              </w:rPr>
              <w:t>含）</w:t>
            </w:r>
            <w:r w:rsidRPr="00DC7ABB">
              <w:rPr>
                <w:kern w:val="2"/>
                <w:sz w:val="21"/>
                <w:szCs w:val="21"/>
              </w:rPr>
              <w:t>-500 m</w:t>
            </w:r>
            <w:r w:rsidRPr="00DC7ABB">
              <w:rPr>
                <w:kern w:val="2"/>
                <w:sz w:val="21"/>
                <w:szCs w:val="21"/>
                <w:vertAlign w:val="superscript"/>
              </w:rPr>
              <w:t>3</w:t>
            </w:r>
            <w:r w:rsidRPr="00DC7ABB">
              <w:rPr>
                <w:kern w:val="2"/>
                <w:sz w:val="21"/>
                <w:szCs w:val="21"/>
              </w:rPr>
              <w:t>/d</w:t>
            </w:r>
          </w:p>
        </w:tc>
        <w:tc>
          <w:tcPr>
            <w:tcW w:w="99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362</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41.1</w:t>
            </w:r>
          </w:p>
        </w:tc>
        <w:tc>
          <w:tcPr>
            <w:tcW w:w="127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13.0</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9.4</w:t>
            </w:r>
          </w:p>
        </w:tc>
        <w:tc>
          <w:tcPr>
            <w:tcW w:w="124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14.9</w:t>
            </w:r>
          </w:p>
        </w:tc>
      </w:tr>
      <w:tr w:rsidR="006B1208" w:rsidRPr="00C97973">
        <w:tc>
          <w:tcPr>
            <w:tcW w:w="223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500 m</w:t>
            </w:r>
            <w:r w:rsidRPr="00DC7ABB">
              <w:rPr>
                <w:kern w:val="2"/>
                <w:sz w:val="21"/>
                <w:szCs w:val="21"/>
                <w:vertAlign w:val="superscript"/>
              </w:rPr>
              <w:t>3</w:t>
            </w:r>
            <w:r w:rsidRPr="00DC7ABB">
              <w:rPr>
                <w:kern w:val="2"/>
                <w:sz w:val="21"/>
                <w:szCs w:val="21"/>
              </w:rPr>
              <w:t>/d</w:t>
            </w:r>
            <w:r w:rsidRPr="00DC7ABB">
              <w:rPr>
                <w:rFonts w:cs="宋体" w:hint="eastAsia"/>
                <w:kern w:val="2"/>
                <w:sz w:val="21"/>
                <w:szCs w:val="21"/>
              </w:rPr>
              <w:t>以上（含）</w:t>
            </w:r>
          </w:p>
        </w:tc>
        <w:tc>
          <w:tcPr>
            <w:tcW w:w="99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132</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25</w:t>
            </w:r>
          </w:p>
        </w:tc>
        <w:tc>
          <w:tcPr>
            <w:tcW w:w="1275"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5.3</w:t>
            </w:r>
          </w:p>
        </w:tc>
        <w:tc>
          <w:tcPr>
            <w:tcW w:w="1276"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21.2</w:t>
            </w:r>
          </w:p>
        </w:tc>
        <w:tc>
          <w:tcPr>
            <w:tcW w:w="1242" w:type="dxa"/>
            <w:vAlign w:val="center"/>
          </w:tcPr>
          <w:p w:rsidR="006B1208" w:rsidRPr="00DC7ABB" w:rsidRDefault="006B1208" w:rsidP="00DC7ABB">
            <w:pPr>
              <w:widowControl/>
              <w:adjustRightInd/>
              <w:snapToGrid/>
              <w:spacing w:line="240" w:lineRule="auto"/>
              <w:ind w:firstLineChars="0" w:firstLine="0"/>
              <w:jc w:val="center"/>
              <w:rPr>
                <w:kern w:val="2"/>
                <w:sz w:val="21"/>
                <w:szCs w:val="21"/>
              </w:rPr>
            </w:pPr>
            <w:r w:rsidRPr="00DC7ABB">
              <w:rPr>
                <w:kern w:val="2"/>
                <w:sz w:val="21"/>
                <w:szCs w:val="21"/>
              </w:rPr>
              <w:t>15.9</w:t>
            </w:r>
          </w:p>
        </w:tc>
      </w:tr>
    </w:tbl>
    <w:p w:rsidR="006B1208" w:rsidRPr="00616782" w:rsidRDefault="006B1208" w:rsidP="00684044">
      <w:pPr>
        <w:widowControl/>
        <w:ind w:firstLine="480"/>
        <w:jc w:val="center"/>
      </w:pPr>
    </w:p>
    <w:p w:rsidR="006B1208" w:rsidRDefault="006B1208" w:rsidP="00684044">
      <w:pPr>
        <w:widowControl/>
        <w:ind w:firstLine="480"/>
        <w:jc w:val="left"/>
      </w:pPr>
      <w:r>
        <w:rPr>
          <w:rFonts w:cs="宋体" w:hint="eastAsia"/>
        </w:rPr>
        <w:t>（</w:t>
      </w:r>
      <w:r>
        <w:t>3</w:t>
      </w:r>
      <w:r>
        <w:rPr>
          <w:rFonts w:cs="宋体" w:hint="eastAsia"/>
        </w:rPr>
        <w:t>）农村生活污水处理设施运营模式</w:t>
      </w:r>
    </w:p>
    <w:p w:rsidR="006B1208" w:rsidRDefault="006B1208" w:rsidP="00684044">
      <w:pPr>
        <w:widowControl/>
        <w:ind w:firstLine="480"/>
        <w:jc w:val="left"/>
      </w:pPr>
      <w:r>
        <w:rPr>
          <w:rFonts w:cs="宋体" w:hint="eastAsia"/>
        </w:rPr>
        <w:t>各区农村污水处理设施的运营管理模式不尽相同，其中密云、房山、大兴、丰台都为委托经营，海淀为特许经营和委托经营，延庆为村委会自运营，其它区有部分委托运营、自营，还有无人职守、施工单位管理等多种方式。具体见表</w:t>
      </w:r>
      <w:r>
        <w:t>5-5</w:t>
      </w:r>
      <w:r>
        <w:rPr>
          <w:rFonts w:cs="宋体" w:hint="eastAsia"/>
        </w:rPr>
        <w:t>。</w:t>
      </w:r>
    </w:p>
    <w:p w:rsidR="006B1208" w:rsidRDefault="006B1208" w:rsidP="00684044">
      <w:pPr>
        <w:widowControl/>
        <w:ind w:firstLine="480"/>
        <w:jc w:val="center"/>
      </w:pPr>
    </w:p>
    <w:p w:rsidR="006B1208" w:rsidRPr="00616782" w:rsidRDefault="006B1208" w:rsidP="00684044">
      <w:pPr>
        <w:widowControl/>
        <w:ind w:firstLine="480"/>
        <w:jc w:val="center"/>
      </w:pPr>
      <w:r>
        <w:rPr>
          <w:rFonts w:cs="宋体" w:hint="eastAsia"/>
        </w:rPr>
        <w:t>表</w:t>
      </w:r>
      <w:r>
        <w:t>5-5</w:t>
      </w:r>
      <w:r>
        <w:rPr>
          <w:rFonts w:cs="宋体" w:hint="eastAsia"/>
        </w:rPr>
        <w:t>农村污水处理设施运营模式统计</w:t>
      </w:r>
    </w:p>
    <w:tbl>
      <w:tblPr>
        <w:tblW w:w="5000" w:type="pct"/>
        <w:tblInd w:w="-106" w:type="dxa"/>
        <w:tblLook w:val="00A0"/>
      </w:tblPr>
      <w:tblGrid>
        <w:gridCol w:w="1950"/>
        <w:gridCol w:w="1950"/>
        <w:gridCol w:w="4622"/>
      </w:tblGrid>
      <w:tr w:rsidR="006B1208" w:rsidRPr="009A636D">
        <w:trPr>
          <w:trHeight w:val="326"/>
          <w:tblHeader/>
        </w:trPr>
        <w:tc>
          <w:tcPr>
            <w:tcW w:w="1144" w:type="pct"/>
            <w:vMerge w:val="restart"/>
            <w:tcBorders>
              <w:top w:val="single" w:sz="4" w:space="0" w:color="auto"/>
              <w:left w:val="single" w:sz="4" w:space="0" w:color="auto"/>
              <w:bottom w:val="single" w:sz="4" w:space="0" w:color="000000"/>
              <w:right w:val="single" w:sz="4" w:space="0" w:color="auto"/>
            </w:tcBorders>
            <w:vAlign w:val="center"/>
          </w:tcPr>
          <w:p w:rsidR="006B1208" w:rsidRPr="00414EAD" w:rsidRDefault="006B1208" w:rsidP="00414EAD">
            <w:pPr>
              <w:widowControl/>
              <w:adjustRightInd/>
              <w:snapToGrid/>
              <w:spacing w:line="240" w:lineRule="auto"/>
              <w:ind w:firstLineChars="0" w:firstLine="0"/>
              <w:jc w:val="center"/>
              <w:rPr>
                <w:rFonts w:ascii="黑体" w:eastAsia="黑体" w:hAnsi="黑体"/>
                <w:color w:val="000000"/>
                <w:sz w:val="21"/>
                <w:szCs w:val="21"/>
              </w:rPr>
            </w:pPr>
            <w:r w:rsidRPr="00414EAD">
              <w:rPr>
                <w:rFonts w:ascii="黑体" w:eastAsia="黑体" w:hAnsi="黑体" w:cs="黑体" w:hint="eastAsia"/>
                <w:color w:val="000000"/>
                <w:sz w:val="21"/>
                <w:szCs w:val="21"/>
              </w:rPr>
              <w:t>区</w:t>
            </w:r>
          </w:p>
        </w:tc>
        <w:tc>
          <w:tcPr>
            <w:tcW w:w="1144" w:type="pct"/>
            <w:vMerge w:val="restart"/>
            <w:tcBorders>
              <w:top w:val="single" w:sz="4" w:space="0" w:color="auto"/>
              <w:left w:val="single" w:sz="4" w:space="0" w:color="auto"/>
              <w:bottom w:val="single" w:sz="4" w:space="0" w:color="000000"/>
              <w:right w:val="single" w:sz="4" w:space="0" w:color="auto"/>
            </w:tcBorders>
            <w:vAlign w:val="center"/>
          </w:tcPr>
          <w:p w:rsidR="006B1208" w:rsidRPr="00414EAD" w:rsidRDefault="006B1208" w:rsidP="00414EAD">
            <w:pPr>
              <w:widowControl/>
              <w:adjustRightInd/>
              <w:snapToGrid/>
              <w:spacing w:line="240" w:lineRule="auto"/>
              <w:ind w:firstLineChars="0" w:firstLine="35"/>
              <w:jc w:val="center"/>
              <w:rPr>
                <w:rFonts w:ascii="黑体" w:eastAsia="黑体" w:hAnsi="黑体"/>
                <w:color w:val="000000"/>
                <w:sz w:val="21"/>
                <w:szCs w:val="21"/>
              </w:rPr>
            </w:pPr>
            <w:r w:rsidRPr="00414EAD">
              <w:rPr>
                <w:rFonts w:ascii="黑体" w:eastAsia="黑体" w:hAnsi="黑体" w:cs="黑体" w:hint="eastAsia"/>
                <w:color w:val="000000"/>
                <w:sz w:val="21"/>
                <w:szCs w:val="21"/>
              </w:rPr>
              <w:t>污水处理设施总数</w:t>
            </w:r>
          </w:p>
        </w:tc>
        <w:tc>
          <w:tcPr>
            <w:tcW w:w="2712" w:type="pct"/>
            <w:vMerge w:val="restart"/>
            <w:tcBorders>
              <w:top w:val="single" w:sz="4" w:space="0" w:color="auto"/>
              <w:left w:val="single" w:sz="4" w:space="0" w:color="auto"/>
              <w:bottom w:val="single" w:sz="4" w:space="0" w:color="000000"/>
              <w:right w:val="single" w:sz="4" w:space="0" w:color="auto"/>
            </w:tcBorders>
            <w:vAlign w:val="center"/>
          </w:tcPr>
          <w:p w:rsidR="006B1208" w:rsidRPr="00414EAD" w:rsidRDefault="006B1208" w:rsidP="00414EAD">
            <w:pPr>
              <w:widowControl/>
              <w:adjustRightInd/>
              <w:snapToGrid/>
              <w:spacing w:line="240" w:lineRule="auto"/>
              <w:ind w:firstLineChars="0" w:firstLine="0"/>
              <w:jc w:val="center"/>
              <w:rPr>
                <w:rFonts w:ascii="黑体" w:eastAsia="黑体" w:hAnsi="黑体"/>
                <w:color w:val="000000"/>
                <w:sz w:val="21"/>
                <w:szCs w:val="21"/>
              </w:rPr>
            </w:pPr>
            <w:r w:rsidRPr="00414EAD">
              <w:rPr>
                <w:rFonts w:ascii="黑体" w:eastAsia="黑体" w:hAnsi="黑体" w:cs="黑体" w:hint="eastAsia"/>
                <w:color w:val="000000"/>
                <w:sz w:val="21"/>
                <w:szCs w:val="21"/>
              </w:rPr>
              <w:t>运营模式</w:t>
            </w:r>
          </w:p>
        </w:tc>
      </w:tr>
      <w:tr w:rsidR="006B1208" w:rsidRPr="009A636D">
        <w:trPr>
          <w:trHeight w:val="326"/>
        </w:trPr>
        <w:tc>
          <w:tcPr>
            <w:tcW w:w="1144" w:type="pct"/>
            <w:vMerge/>
            <w:tcBorders>
              <w:top w:val="single" w:sz="4" w:space="0" w:color="auto"/>
              <w:left w:val="single" w:sz="4" w:space="0" w:color="auto"/>
              <w:bottom w:val="single" w:sz="4" w:space="0" w:color="000000"/>
              <w:right w:val="single" w:sz="4" w:space="0" w:color="auto"/>
            </w:tcBorders>
            <w:vAlign w:val="center"/>
          </w:tcPr>
          <w:p w:rsidR="006B1208" w:rsidRDefault="006B1208">
            <w:pPr>
              <w:widowControl/>
              <w:adjustRightInd/>
              <w:snapToGrid/>
              <w:spacing w:line="240" w:lineRule="auto"/>
              <w:ind w:firstLineChars="0" w:firstLine="482"/>
              <w:jc w:val="center"/>
              <w:rPr>
                <w:b/>
                <w:bCs/>
                <w:color w:val="000000"/>
                <w:sz w:val="21"/>
                <w:szCs w:val="21"/>
              </w:rPr>
            </w:pPr>
          </w:p>
        </w:tc>
        <w:tc>
          <w:tcPr>
            <w:tcW w:w="1144" w:type="pct"/>
            <w:vMerge/>
            <w:tcBorders>
              <w:top w:val="single" w:sz="4" w:space="0" w:color="auto"/>
              <w:left w:val="single" w:sz="4" w:space="0" w:color="auto"/>
              <w:bottom w:val="single" w:sz="4" w:space="0" w:color="000000"/>
              <w:right w:val="single" w:sz="4" w:space="0" w:color="auto"/>
            </w:tcBorders>
            <w:vAlign w:val="center"/>
          </w:tcPr>
          <w:p w:rsidR="006B1208" w:rsidRPr="009A636D" w:rsidRDefault="006B1208" w:rsidP="009A636D">
            <w:pPr>
              <w:widowControl/>
              <w:adjustRightInd/>
              <w:snapToGrid/>
              <w:spacing w:line="240" w:lineRule="auto"/>
              <w:ind w:firstLineChars="0" w:firstLine="482"/>
              <w:jc w:val="left"/>
              <w:rPr>
                <w:b/>
                <w:bCs/>
                <w:color w:val="000000"/>
                <w:sz w:val="21"/>
                <w:szCs w:val="21"/>
              </w:rPr>
            </w:pPr>
          </w:p>
        </w:tc>
        <w:tc>
          <w:tcPr>
            <w:tcW w:w="2712" w:type="pct"/>
            <w:vMerge/>
            <w:tcBorders>
              <w:top w:val="single" w:sz="4" w:space="0" w:color="auto"/>
              <w:left w:val="single" w:sz="4" w:space="0" w:color="auto"/>
              <w:bottom w:val="single" w:sz="4" w:space="0" w:color="000000"/>
              <w:right w:val="single" w:sz="4" w:space="0" w:color="auto"/>
            </w:tcBorders>
            <w:vAlign w:val="center"/>
          </w:tcPr>
          <w:p w:rsidR="006B1208" w:rsidRPr="009A636D" w:rsidRDefault="006B1208" w:rsidP="009A636D">
            <w:pPr>
              <w:widowControl/>
              <w:adjustRightInd/>
              <w:snapToGrid/>
              <w:spacing w:line="240" w:lineRule="auto"/>
              <w:ind w:firstLineChars="0" w:firstLine="482"/>
              <w:jc w:val="left"/>
              <w:rPr>
                <w:b/>
                <w:bCs/>
                <w:color w:val="000000"/>
                <w:sz w:val="21"/>
                <w:szCs w:val="21"/>
              </w:rPr>
            </w:pP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顺义区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90</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海淀区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31</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19</w:t>
            </w:r>
            <w:r w:rsidRPr="009A636D">
              <w:rPr>
                <w:rFonts w:cs="宋体" w:hint="eastAsia"/>
                <w:color w:val="000000"/>
                <w:sz w:val="21"/>
                <w:szCs w:val="21"/>
              </w:rPr>
              <w:t>个特许经营，</w:t>
            </w:r>
            <w:r w:rsidRPr="009A636D">
              <w:rPr>
                <w:color w:val="000000"/>
                <w:sz w:val="21"/>
                <w:szCs w:val="21"/>
              </w:rPr>
              <w:t>12</w:t>
            </w:r>
            <w:r w:rsidRPr="009A636D">
              <w:rPr>
                <w:rFonts w:cs="宋体" w:hint="eastAsia"/>
                <w:color w:val="000000"/>
                <w:sz w:val="21"/>
                <w:szCs w:val="21"/>
              </w:rPr>
              <w:t>个委托经营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通州区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93</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EPC24</w:t>
            </w:r>
            <w:r w:rsidRPr="009A636D">
              <w:rPr>
                <w:rFonts w:cs="宋体" w:hint="eastAsia"/>
                <w:color w:val="000000"/>
                <w:sz w:val="21"/>
                <w:szCs w:val="21"/>
              </w:rPr>
              <w:t>个，</w:t>
            </w:r>
            <w:r w:rsidRPr="009A636D">
              <w:rPr>
                <w:color w:val="000000"/>
                <w:sz w:val="21"/>
                <w:szCs w:val="21"/>
              </w:rPr>
              <w:t>BOT6</w:t>
            </w:r>
            <w:r w:rsidRPr="009A636D">
              <w:rPr>
                <w:rFonts w:cs="宋体" w:hint="eastAsia"/>
                <w:color w:val="000000"/>
                <w:sz w:val="21"/>
                <w:szCs w:val="21"/>
              </w:rPr>
              <w:t>个，无人职守定期巡检</w:t>
            </w:r>
            <w:r w:rsidRPr="009A636D">
              <w:rPr>
                <w:color w:val="000000"/>
                <w:sz w:val="21"/>
                <w:szCs w:val="21"/>
              </w:rPr>
              <w:t>6</w:t>
            </w:r>
            <w:r w:rsidRPr="009A636D">
              <w:rPr>
                <w:rFonts w:cs="宋体" w:hint="eastAsia"/>
                <w:color w:val="000000"/>
                <w:sz w:val="21"/>
                <w:szCs w:val="21"/>
              </w:rPr>
              <w:t>个，特许经营</w:t>
            </w:r>
            <w:r w:rsidRPr="009A636D">
              <w:rPr>
                <w:color w:val="000000"/>
                <w:sz w:val="21"/>
                <w:szCs w:val="21"/>
              </w:rPr>
              <w:t>3</w:t>
            </w:r>
            <w:r w:rsidRPr="009A636D">
              <w:rPr>
                <w:rFonts w:cs="宋体" w:hint="eastAsia"/>
                <w:color w:val="000000"/>
                <w:sz w:val="21"/>
                <w:szCs w:val="21"/>
              </w:rPr>
              <w:t>个，委托运营</w:t>
            </w:r>
            <w:r w:rsidRPr="009A636D">
              <w:rPr>
                <w:color w:val="000000"/>
                <w:sz w:val="21"/>
                <w:szCs w:val="21"/>
              </w:rPr>
              <w:t>23</w:t>
            </w:r>
            <w:r w:rsidRPr="009A636D">
              <w:rPr>
                <w:rFonts w:cs="宋体" w:hint="eastAsia"/>
                <w:color w:val="000000"/>
                <w:sz w:val="21"/>
                <w:szCs w:val="21"/>
              </w:rPr>
              <w:t>个，其它</w:t>
            </w:r>
            <w:r w:rsidRPr="009A636D">
              <w:rPr>
                <w:color w:val="000000"/>
                <w:sz w:val="21"/>
                <w:szCs w:val="21"/>
              </w:rPr>
              <w:t xml:space="preserve"> 11</w:t>
            </w:r>
            <w:r w:rsidRPr="009A636D">
              <w:rPr>
                <w:rFonts w:cs="宋体" w:hint="eastAsia"/>
                <w:color w:val="000000"/>
                <w:sz w:val="21"/>
                <w:szCs w:val="21"/>
              </w:rPr>
              <w:t>个，</w:t>
            </w:r>
            <w:r w:rsidRPr="009A636D">
              <w:rPr>
                <w:color w:val="000000"/>
                <w:sz w:val="21"/>
                <w:szCs w:val="21"/>
              </w:rPr>
              <w:t>20</w:t>
            </w:r>
            <w:r w:rsidRPr="009A636D">
              <w:rPr>
                <w:rFonts w:cs="宋体" w:hint="eastAsia"/>
                <w:color w:val="000000"/>
                <w:sz w:val="21"/>
                <w:szCs w:val="21"/>
              </w:rPr>
              <w:t>个未知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密云区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236</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rFonts w:cs="宋体" w:hint="eastAsia"/>
                <w:color w:val="000000"/>
                <w:sz w:val="21"/>
                <w:szCs w:val="21"/>
              </w:rPr>
              <w:t>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延庆区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57</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rFonts w:cs="宋体" w:hint="eastAsia"/>
                <w:color w:val="000000"/>
                <w:sz w:val="21"/>
                <w:szCs w:val="21"/>
              </w:rPr>
              <w:t>村委会自运营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房山区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102</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rFonts w:cs="宋体" w:hint="eastAsia"/>
                <w:color w:val="000000"/>
                <w:sz w:val="21"/>
                <w:szCs w:val="21"/>
              </w:rPr>
              <w:t>统一管理</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大兴区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9</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rFonts w:cs="宋体" w:hint="eastAsia"/>
                <w:color w:val="000000"/>
                <w:sz w:val="21"/>
                <w:szCs w:val="21"/>
              </w:rPr>
              <w:t>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昌平区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42</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1</w:t>
            </w:r>
            <w:r w:rsidRPr="009A636D">
              <w:rPr>
                <w:rFonts w:cs="宋体" w:hint="eastAsia"/>
                <w:color w:val="000000"/>
                <w:sz w:val="21"/>
                <w:szCs w:val="21"/>
              </w:rPr>
              <w:t>个村内自营，</w:t>
            </w:r>
            <w:r w:rsidRPr="009A636D">
              <w:rPr>
                <w:color w:val="000000"/>
                <w:sz w:val="21"/>
                <w:szCs w:val="21"/>
              </w:rPr>
              <w:t>41</w:t>
            </w:r>
            <w:r w:rsidRPr="009A636D">
              <w:rPr>
                <w:rFonts w:cs="宋体" w:hint="eastAsia"/>
                <w:color w:val="000000"/>
                <w:sz w:val="21"/>
                <w:szCs w:val="21"/>
              </w:rPr>
              <w:t>个委托运营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丰台区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11</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rFonts w:cs="宋体" w:hint="eastAsia"/>
                <w:color w:val="000000"/>
                <w:sz w:val="21"/>
                <w:szCs w:val="21"/>
              </w:rPr>
              <w:t>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门头沟</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91</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1</w:t>
            </w:r>
            <w:r w:rsidRPr="009A636D">
              <w:rPr>
                <w:rFonts w:cs="宋体" w:hint="eastAsia"/>
                <w:color w:val="000000"/>
                <w:sz w:val="21"/>
                <w:szCs w:val="21"/>
              </w:rPr>
              <w:t>个企业自管，</w:t>
            </w:r>
            <w:r w:rsidRPr="009A636D">
              <w:rPr>
                <w:color w:val="000000"/>
                <w:sz w:val="21"/>
                <w:szCs w:val="21"/>
              </w:rPr>
              <w:t>90</w:t>
            </w:r>
            <w:r w:rsidRPr="009A636D">
              <w:rPr>
                <w:rFonts w:cs="宋体" w:hint="eastAsia"/>
                <w:color w:val="000000"/>
                <w:sz w:val="21"/>
                <w:szCs w:val="21"/>
              </w:rPr>
              <w:t>个委托运营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朝阳区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14</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4</w:t>
            </w:r>
            <w:r w:rsidRPr="009A636D">
              <w:rPr>
                <w:rFonts w:cs="宋体" w:hint="eastAsia"/>
                <w:color w:val="000000"/>
                <w:sz w:val="21"/>
                <w:szCs w:val="21"/>
              </w:rPr>
              <w:t>个乡镇自营，</w:t>
            </w:r>
            <w:r w:rsidRPr="009A636D">
              <w:rPr>
                <w:color w:val="000000"/>
                <w:sz w:val="21"/>
                <w:szCs w:val="21"/>
              </w:rPr>
              <w:t>10</w:t>
            </w:r>
            <w:r w:rsidRPr="009A636D">
              <w:rPr>
                <w:rFonts w:cs="宋体" w:hint="eastAsia"/>
                <w:color w:val="000000"/>
                <w:sz w:val="21"/>
                <w:szCs w:val="21"/>
              </w:rPr>
              <w:t>个委托运营</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平谷区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93</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91</w:t>
            </w:r>
            <w:r w:rsidRPr="009A636D">
              <w:rPr>
                <w:rFonts w:cs="宋体" w:hint="eastAsia"/>
                <w:color w:val="000000"/>
                <w:sz w:val="21"/>
                <w:szCs w:val="21"/>
              </w:rPr>
              <w:t>个村自管，</w:t>
            </w:r>
            <w:r w:rsidRPr="009A636D">
              <w:rPr>
                <w:color w:val="000000"/>
                <w:sz w:val="21"/>
                <w:szCs w:val="21"/>
              </w:rPr>
              <w:t>1</w:t>
            </w:r>
            <w:r w:rsidRPr="009A636D">
              <w:rPr>
                <w:rFonts w:cs="宋体" w:hint="eastAsia"/>
                <w:color w:val="000000"/>
                <w:sz w:val="21"/>
                <w:szCs w:val="21"/>
              </w:rPr>
              <w:t>个乡自管，</w:t>
            </w:r>
            <w:r w:rsidRPr="009A636D">
              <w:rPr>
                <w:color w:val="000000"/>
                <w:sz w:val="21"/>
                <w:szCs w:val="21"/>
              </w:rPr>
              <w:t>1</w:t>
            </w:r>
            <w:r w:rsidRPr="009A636D">
              <w:rPr>
                <w:rFonts w:cs="宋体" w:hint="eastAsia"/>
                <w:color w:val="000000"/>
                <w:sz w:val="21"/>
                <w:szCs w:val="21"/>
              </w:rPr>
              <w:t>个部队自管</w:t>
            </w:r>
          </w:p>
        </w:tc>
      </w:tr>
      <w:tr w:rsidR="006B1208" w:rsidRPr="009A636D">
        <w:trPr>
          <w:trHeight w:val="20"/>
        </w:trPr>
        <w:tc>
          <w:tcPr>
            <w:tcW w:w="1144" w:type="pct"/>
            <w:tcBorders>
              <w:top w:val="nil"/>
              <w:left w:val="single" w:sz="4" w:space="0" w:color="auto"/>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480"/>
              <w:rPr>
                <w:color w:val="000000"/>
                <w:sz w:val="21"/>
                <w:szCs w:val="21"/>
              </w:rPr>
            </w:pPr>
            <w:r w:rsidRPr="009A636D">
              <w:rPr>
                <w:rFonts w:cs="宋体" w:hint="eastAsia"/>
                <w:color w:val="000000"/>
                <w:sz w:val="21"/>
                <w:szCs w:val="21"/>
              </w:rPr>
              <w:t>怀柔区</w:t>
            </w:r>
          </w:p>
        </w:tc>
        <w:tc>
          <w:tcPr>
            <w:tcW w:w="1144"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center"/>
              <w:rPr>
                <w:color w:val="000000"/>
                <w:sz w:val="21"/>
                <w:szCs w:val="21"/>
              </w:rPr>
            </w:pPr>
            <w:r w:rsidRPr="009A636D">
              <w:rPr>
                <w:color w:val="000000"/>
                <w:sz w:val="21"/>
                <w:szCs w:val="21"/>
              </w:rPr>
              <w:t>235</w:t>
            </w:r>
          </w:p>
        </w:tc>
        <w:tc>
          <w:tcPr>
            <w:tcW w:w="2712" w:type="pct"/>
            <w:tcBorders>
              <w:top w:val="nil"/>
              <w:left w:val="nil"/>
              <w:bottom w:val="single" w:sz="4" w:space="0" w:color="auto"/>
              <w:right w:val="single" w:sz="4" w:space="0" w:color="auto"/>
            </w:tcBorders>
            <w:vAlign w:val="center"/>
          </w:tcPr>
          <w:p w:rsidR="006B1208" w:rsidRPr="009A636D" w:rsidRDefault="006B1208" w:rsidP="00414EAD">
            <w:pPr>
              <w:widowControl/>
              <w:adjustRightInd/>
              <w:snapToGrid/>
              <w:spacing w:line="240" w:lineRule="auto"/>
              <w:ind w:firstLineChars="0" w:firstLine="0"/>
              <w:jc w:val="left"/>
              <w:rPr>
                <w:color w:val="000000"/>
                <w:sz w:val="21"/>
                <w:szCs w:val="21"/>
              </w:rPr>
            </w:pPr>
            <w:r w:rsidRPr="009A636D">
              <w:rPr>
                <w:color w:val="000000"/>
                <w:sz w:val="21"/>
                <w:szCs w:val="21"/>
              </w:rPr>
              <w:t>126</w:t>
            </w:r>
            <w:r w:rsidRPr="009A636D">
              <w:rPr>
                <w:rFonts w:cs="宋体" w:hint="eastAsia"/>
                <w:color w:val="000000"/>
                <w:sz w:val="21"/>
                <w:szCs w:val="21"/>
              </w:rPr>
              <w:t>个委托于北排京怀水务有限公司，</w:t>
            </w:r>
            <w:r w:rsidRPr="009A636D">
              <w:rPr>
                <w:color w:val="000000"/>
                <w:sz w:val="21"/>
                <w:szCs w:val="21"/>
              </w:rPr>
              <w:t>2</w:t>
            </w:r>
            <w:r w:rsidRPr="009A636D">
              <w:rPr>
                <w:rFonts w:cs="宋体" w:hint="eastAsia"/>
                <w:color w:val="000000"/>
                <w:sz w:val="21"/>
                <w:szCs w:val="21"/>
              </w:rPr>
              <w:t>个村委会管理，</w:t>
            </w:r>
            <w:r w:rsidRPr="009A636D">
              <w:rPr>
                <w:color w:val="000000"/>
                <w:sz w:val="21"/>
                <w:szCs w:val="21"/>
              </w:rPr>
              <w:t>28</w:t>
            </w:r>
            <w:r w:rsidRPr="009A636D">
              <w:rPr>
                <w:rFonts w:cs="宋体" w:hint="eastAsia"/>
                <w:color w:val="000000"/>
                <w:sz w:val="21"/>
                <w:szCs w:val="21"/>
              </w:rPr>
              <w:t>个由施工单位管理，</w:t>
            </w:r>
            <w:r w:rsidRPr="009A636D">
              <w:rPr>
                <w:color w:val="000000"/>
                <w:sz w:val="21"/>
                <w:szCs w:val="21"/>
              </w:rPr>
              <w:t>79</w:t>
            </w:r>
            <w:r w:rsidRPr="009A636D">
              <w:rPr>
                <w:rFonts w:cs="宋体" w:hint="eastAsia"/>
                <w:color w:val="000000"/>
                <w:sz w:val="21"/>
                <w:szCs w:val="21"/>
              </w:rPr>
              <w:t>个未知</w:t>
            </w:r>
          </w:p>
        </w:tc>
      </w:tr>
    </w:tbl>
    <w:p w:rsidR="006B1208" w:rsidRPr="009A636D" w:rsidRDefault="006B1208" w:rsidP="00684044">
      <w:pPr>
        <w:ind w:firstLine="480"/>
      </w:pPr>
    </w:p>
    <w:p w:rsidR="006B1208" w:rsidRPr="00476B35" w:rsidRDefault="006B1208" w:rsidP="00476B35">
      <w:pPr>
        <w:pStyle w:val="Heading1"/>
        <w:numPr>
          <w:ilvl w:val="0"/>
          <w:numId w:val="0"/>
        </w:numPr>
        <w:ind w:left="432" w:hanging="432"/>
        <w:rPr>
          <w:rFonts w:ascii="黑体" w:eastAsia="黑体"/>
          <w:sz w:val="28"/>
          <w:szCs w:val="28"/>
        </w:rPr>
      </w:pPr>
      <w:bookmarkStart w:id="32" w:name="_Toc516221864"/>
      <w:r>
        <w:rPr>
          <w:rFonts w:ascii="黑体" w:eastAsia="黑体" w:cs="黑体"/>
          <w:sz w:val="28"/>
          <w:szCs w:val="28"/>
        </w:rPr>
        <w:t>6</w:t>
      </w:r>
      <w:r w:rsidRPr="00476B35">
        <w:rPr>
          <w:rFonts w:ascii="黑体" w:eastAsia="黑体" w:cs="黑体" w:hint="eastAsia"/>
          <w:sz w:val="28"/>
          <w:szCs w:val="28"/>
        </w:rPr>
        <w:t>、标准主要条款说明</w:t>
      </w:r>
      <w:bookmarkEnd w:id="32"/>
    </w:p>
    <w:p w:rsidR="006B1208" w:rsidRDefault="006B1208" w:rsidP="00FA42F7">
      <w:pPr>
        <w:pStyle w:val="Heading2"/>
        <w:numPr>
          <w:ilvl w:val="0"/>
          <w:numId w:val="0"/>
        </w:numPr>
        <w:tabs>
          <w:tab w:val="left" w:pos="0"/>
        </w:tabs>
      </w:pPr>
      <w:bookmarkStart w:id="33" w:name="_Toc516221865"/>
      <w:r>
        <w:t>6.1</w:t>
      </w:r>
      <w:r>
        <w:rPr>
          <w:rFonts w:cs="宋体" w:hint="eastAsia"/>
        </w:rPr>
        <w:t>本标准与现行标准相比的变化情况</w:t>
      </w:r>
      <w:bookmarkEnd w:id="33"/>
    </w:p>
    <w:p w:rsidR="006B1208" w:rsidRDefault="006B1208" w:rsidP="00FA42F7">
      <w:pPr>
        <w:ind w:firstLine="480"/>
      </w:pPr>
      <w:r>
        <w:rPr>
          <w:rFonts w:cs="宋体" w:hint="eastAsia"/>
        </w:rPr>
        <w:t>目前北京市农村生活污水的排放控制执行</w:t>
      </w:r>
      <w:r>
        <w:t>DB11/307-2013</w:t>
      </w:r>
      <w:r>
        <w:rPr>
          <w:rFonts w:cs="宋体" w:hint="eastAsia"/>
        </w:rPr>
        <w:t>《水污染物综合排放标准》表</w:t>
      </w:r>
      <w:r>
        <w:t>2</w:t>
      </w:r>
      <w:r>
        <w:rPr>
          <w:rFonts w:cs="宋体" w:hint="eastAsia"/>
        </w:rPr>
        <w:t>的规定，具体内容见表</w:t>
      </w:r>
      <w:r>
        <w:t>6-1</w:t>
      </w:r>
      <w:r>
        <w:rPr>
          <w:rFonts w:cs="宋体" w:hint="eastAsia"/>
        </w:rPr>
        <w:t>。其中，出水排入</w:t>
      </w:r>
      <w:r>
        <w:t>II</w:t>
      </w:r>
      <w:r>
        <w:rPr>
          <w:rFonts w:cs="宋体" w:hint="eastAsia"/>
        </w:rPr>
        <w:t>、</w:t>
      </w:r>
      <w:r>
        <w:t>III</w:t>
      </w:r>
      <w:r>
        <w:rPr>
          <w:rFonts w:cs="宋体" w:hint="eastAsia"/>
        </w:rPr>
        <w:t>类水体的执行</w:t>
      </w:r>
      <w:r>
        <w:t>A</w:t>
      </w:r>
      <w:r>
        <w:rPr>
          <w:rFonts w:cs="宋体" w:hint="eastAsia"/>
        </w:rPr>
        <w:t>排放限值，出水排入</w:t>
      </w:r>
      <w:r>
        <w:t>IV</w:t>
      </w:r>
      <w:r>
        <w:rPr>
          <w:rFonts w:cs="宋体" w:hint="eastAsia"/>
        </w:rPr>
        <w:t>、</w:t>
      </w:r>
      <w:r>
        <w:t>V</w:t>
      </w:r>
      <w:r>
        <w:rPr>
          <w:rFonts w:cs="宋体" w:hint="eastAsia"/>
        </w:rPr>
        <w:t>类水体的执行</w:t>
      </w:r>
      <w:r>
        <w:t>B</w:t>
      </w:r>
      <w:r>
        <w:rPr>
          <w:rFonts w:cs="宋体" w:hint="eastAsia"/>
        </w:rPr>
        <w:t>排放限值。</w:t>
      </w:r>
    </w:p>
    <w:p w:rsidR="006B1208" w:rsidRPr="000B0E32" w:rsidRDefault="006B1208" w:rsidP="00FA42F7">
      <w:pPr>
        <w:ind w:firstLine="480"/>
      </w:pPr>
    </w:p>
    <w:p w:rsidR="006B1208" w:rsidRPr="00FA42F7" w:rsidRDefault="006B1208" w:rsidP="00FA42F7">
      <w:pPr>
        <w:ind w:firstLineChars="0" w:firstLine="0"/>
        <w:jc w:val="center"/>
      </w:pPr>
      <w:r>
        <w:rPr>
          <w:rFonts w:cs="宋体" w:hint="eastAsia"/>
          <w:color w:val="000000"/>
        </w:rPr>
        <w:t>表</w:t>
      </w:r>
      <w:r>
        <w:rPr>
          <w:color w:val="000000"/>
        </w:rPr>
        <w:t xml:space="preserve">6-1 </w:t>
      </w:r>
      <w:r w:rsidRPr="00F569D1">
        <w:rPr>
          <w:rFonts w:cs="宋体" w:hint="eastAsia"/>
          <w:color w:val="000000"/>
        </w:rPr>
        <w:t>村</w:t>
      </w:r>
      <w:r>
        <w:rPr>
          <w:rFonts w:cs="宋体" w:hint="eastAsia"/>
          <w:color w:val="000000"/>
        </w:rPr>
        <w:t>庄</w:t>
      </w:r>
      <w:r w:rsidRPr="00F569D1">
        <w:rPr>
          <w:rFonts w:cs="宋体" w:hint="eastAsia"/>
          <w:color w:val="000000"/>
        </w:rPr>
        <w:t>生活污水处理站排入地表水体的水污染物排放限值</w:t>
      </w:r>
    </w:p>
    <w:p w:rsidR="006B1208" w:rsidRPr="00FA42F7" w:rsidRDefault="006B1208" w:rsidP="00FA42F7">
      <w:pPr>
        <w:ind w:firstLineChars="2700" w:firstLine="5670"/>
        <w:rPr>
          <w:sz w:val="21"/>
          <w:szCs w:val="21"/>
        </w:rPr>
      </w:pPr>
      <w:r w:rsidRPr="00FA42F7">
        <w:rPr>
          <w:rFonts w:cs="宋体" w:hint="eastAsia"/>
          <w:sz w:val="21"/>
          <w:szCs w:val="21"/>
        </w:rPr>
        <w:t>单位：</w:t>
      </w:r>
      <w:r w:rsidRPr="00FA42F7">
        <w:rPr>
          <w:sz w:val="21"/>
          <w:szCs w:val="21"/>
        </w:rPr>
        <w:t>mg/L</w:t>
      </w:r>
      <w:r w:rsidRPr="00FA42F7">
        <w:rPr>
          <w:rFonts w:cs="宋体" w:hint="eastAsia"/>
          <w:sz w:val="21"/>
          <w:szCs w:val="21"/>
        </w:rPr>
        <w:t>（凡注明者除外）</w:t>
      </w:r>
    </w:p>
    <w:tbl>
      <w:tblPr>
        <w:tblW w:w="5573" w:type="pct"/>
        <w:tblInd w:w="-10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569"/>
        <w:gridCol w:w="1560"/>
        <w:gridCol w:w="1423"/>
        <w:gridCol w:w="1271"/>
        <w:gridCol w:w="1277"/>
        <w:gridCol w:w="1277"/>
        <w:gridCol w:w="2122"/>
      </w:tblGrid>
      <w:tr w:rsidR="006B1208" w:rsidRPr="00A94962">
        <w:trPr>
          <w:tblHeader/>
        </w:trPr>
        <w:tc>
          <w:tcPr>
            <w:tcW w:w="300" w:type="pct"/>
            <w:vMerge w:val="restart"/>
            <w:tcBorders>
              <w:top w:val="single" w:sz="8" w:space="0" w:color="auto"/>
            </w:tcBorders>
            <w:vAlign w:val="center"/>
          </w:tcPr>
          <w:p w:rsidR="006B1208" w:rsidRPr="00A94962" w:rsidRDefault="006B1208" w:rsidP="00414EAD">
            <w:pPr>
              <w:tabs>
                <w:tab w:val="left" w:pos="540"/>
              </w:tabs>
              <w:spacing w:line="240" w:lineRule="auto"/>
              <w:ind w:firstLineChars="0" w:firstLine="0"/>
              <w:jc w:val="center"/>
              <w:rPr>
                <w:rFonts w:eastAsia="黑体"/>
                <w:color w:val="000000"/>
                <w:sz w:val="21"/>
                <w:szCs w:val="21"/>
              </w:rPr>
            </w:pPr>
            <w:r w:rsidRPr="00A94962">
              <w:rPr>
                <w:rFonts w:eastAsia="黑体" w:cs="黑体" w:hint="eastAsia"/>
                <w:color w:val="000000"/>
                <w:sz w:val="21"/>
                <w:szCs w:val="21"/>
              </w:rPr>
              <w:t>序号</w:t>
            </w:r>
          </w:p>
        </w:tc>
        <w:tc>
          <w:tcPr>
            <w:tcW w:w="821" w:type="pct"/>
            <w:vMerge w:val="restart"/>
            <w:tcBorders>
              <w:top w:val="single" w:sz="8" w:space="0" w:color="auto"/>
            </w:tcBorders>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s="黑体" w:hint="eastAsia"/>
                <w:color w:val="000000"/>
                <w:sz w:val="21"/>
                <w:szCs w:val="21"/>
              </w:rPr>
              <w:t>污染物或项目名称</w:t>
            </w:r>
          </w:p>
        </w:tc>
        <w:tc>
          <w:tcPr>
            <w:tcW w:w="1417" w:type="pct"/>
            <w:gridSpan w:val="2"/>
            <w:tcBorders>
              <w:top w:val="single" w:sz="8" w:space="0" w:color="auto"/>
              <w:bottom w:val="single" w:sz="8" w:space="0" w:color="auto"/>
            </w:tcBorders>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s="黑体" w:hint="eastAsia"/>
                <w:color w:val="000000"/>
                <w:sz w:val="21"/>
                <w:szCs w:val="21"/>
              </w:rPr>
              <w:t>新（改、扩）污水处理站</w:t>
            </w:r>
          </w:p>
        </w:tc>
        <w:tc>
          <w:tcPr>
            <w:tcW w:w="1343" w:type="pct"/>
            <w:gridSpan w:val="2"/>
            <w:tcBorders>
              <w:top w:val="single" w:sz="8" w:space="0" w:color="auto"/>
              <w:bottom w:val="single" w:sz="8" w:space="0" w:color="auto"/>
            </w:tcBorders>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s="黑体" w:hint="eastAsia"/>
                <w:color w:val="000000"/>
                <w:sz w:val="21"/>
                <w:szCs w:val="21"/>
              </w:rPr>
              <w:t>现有污水处理站</w:t>
            </w:r>
          </w:p>
        </w:tc>
        <w:tc>
          <w:tcPr>
            <w:tcW w:w="1119" w:type="pct"/>
            <w:vMerge w:val="restart"/>
            <w:tcBorders>
              <w:top w:val="single" w:sz="8" w:space="0" w:color="auto"/>
            </w:tcBorders>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s="黑体" w:hint="eastAsia"/>
                <w:color w:val="000000"/>
                <w:sz w:val="21"/>
                <w:szCs w:val="21"/>
              </w:rPr>
              <w:t>污染物排放监控位置</w:t>
            </w:r>
          </w:p>
        </w:tc>
      </w:tr>
      <w:tr w:rsidR="006B1208" w:rsidRPr="00A94962">
        <w:trPr>
          <w:tblHeader/>
        </w:trPr>
        <w:tc>
          <w:tcPr>
            <w:tcW w:w="300" w:type="pct"/>
            <w:vMerge/>
            <w:vAlign w:val="center"/>
          </w:tcPr>
          <w:p w:rsidR="006B1208" w:rsidRPr="00A94962" w:rsidRDefault="006B1208" w:rsidP="00414EAD">
            <w:pPr>
              <w:pStyle w:val="ListParagraph"/>
              <w:spacing w:line="240" w:lineRule="auto"/>
              <w:ind w:left="420" w:firstLineChars="0" w:firstLine="0"/>
              <w:jc w:val="center"/>
              <w:rPr>
                <w:color w:val="000000"/>
                <w:sz w:val="21"/>
                <w:szCs w:val="21"/>
              </w:rPr>
            </w:pPr>
          </w:p>
        </w:tc>
        <w:tc>
          <w:tcPr>
            <w:tcW w:w="821" w:type="pct"/>
            <w:vMerge/>
            <w:vAlign w:val="center"/>
          </w:tcPr>
          <w:p w:rsidR="006B1208" w:rsidRPr="00A94962" w:rsidRDefault="006B1208" w:rsidP="00414EAD">
            <w:pPr>
              <w:spacing w:line="240" w:lineRule="auto"/>
              <w:ind w:firstLineChars="0" w:firstLine="0"/>
              <w:jc w:val="center"/>
              <w:rPr>
                <w:color w:val="000000"/>
                <w:sz w:val="21"/>
                <w:szCs w:val="21"/>
              </w:rPr>
            </w:pPr>
          </w:p>
        </w:tc>
        <w:tc>
          <w:tcPr>
            <w:tcW w:w="749" w:type="pct"/>
            <w:vAlign w:val="center"/>
          </w:tcPr>
          <w:p w:rsidR="006B1208" w:rsidRPr="00A94962" w:rsidRDefault="006B1208" w:rsidP="00414EAD">
            <w:pPr>
              <w:widowControl/>
              <w:spacing w:line="240" w:lineRule="auto"/>
              <w:ind w:firstLineChars="0" w:firstLine="0"/>
              <w:jc w:val="center"/>
              <w:rPr>
                <w:rFonts w:eastAsia="黑体"/>
                <w:color w:val="000000"/>
                <w:sz w:val="21"/>
                <w:szCs w:val="21"/>
              </w:rPr>
            </w:pPr>
            <w:r w:rsidRPr="00A94962">
              <w:rPr>
                <w:rFonts w:eastAsia="黑体"/>
                <w:color w:val="000000"/>
                <w:sz w:val="21"/>
                <w:szCs w:val="21"/>
              </w:rPr>
              <w:t>A</w:t>
            </w:r>
            <w:r w:rsidRPr="00A94962">
              <w:rPr>
                <w:rFonts w:eastAsia="黑体" w:cs="黑体" w:hint="eastAsia"/>
                <w:color w:val="000000"/>
                <w:sz w:val="21"/>
                <w:szCs w:val="21"/>
              </w:rPr>
              <w:t>排放限值</w:t>
            </w:r>
          </w:p>
        </w:tc>
        <w:tc>
          <w:tcPr>
            <w:tcW w:w="669" w:type="pct"/>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olor w:val="000000"/>
                <w:sz w:val="21"/>
                <w:szCs w:val="21"/>
              </w:rPr>
              <w:t>B</w:t>
            </w:r>
            <w:r w:rsidRPr="00A94962">
              <w:rPr>
                <w:rFonts w:eastAsia="黑体" w:cs="黑体" w:hint="eastAsia"/>
                <w:color w:val="000000"/>
                <w:sz w:val="21"/>
                <w:szCs w:val="21"/>
              </w:rPr>
              <w:t>排放限值</w:t>
            </w:r>
          </w:p>
        </w:tc>
        <w:tc>
          <w:tcPr>
            <w:tcW w:w="672" w:type="pct"/>
            <w:vAlign w:val="center"/>
          </w:tcPr>
          <w:p w:rsidR="006B1208" w:rsidRPr="00A94962" w:rsidRDefault="006B1208" w:rsidP="00414EAD">
            <w:pPr>
              <w:widowControl/>
              <w:spacing w:line="240" w:lineRule="auto"/>
              <w:ind w:firstLineChars="0" w:firstLine="0"/>
              <w:jc w:val="center"/>
              <w:rPr>
                <w:rFonts w:eastAsia="黑体"/>
                <w:color w:val="000000"/>
                <w:sz w:val="21"/>
                <w:szCs w:val="21"/>
              </w:rPr>
            </w:pPr>
            <w:r w:rsidRPr="00A94962">
              <w:rPr>
                <w:rFonts w:eastAsia="黑体"/>
                <w:color w:val="000000"/>
                <w:sz w:val="21"/>
                <w:szCs w:val="21"/>
              </w:rPr>
              <w:t>A</w:t>
            </w:r>
            <w:r w:rsidRPr="00A94962">
              <w:rPr>
                <w:rFonts w:eastAsia="黑体" w:cs="黑体" w:hint="eastAsia"/>
                <w:color w:val="000000"/>
                <w:sz w:val="21"/>
                <w:szCs w:val="21"/>
              </w:rPr>
              <w:t>排放限值</w:t>
            </w:r>
          </w:p>
        </w:tc>
        <w:tc>
          <w:tcPr>
            <w:tcW w:w="672" w:type="pct"/>
            <w:vAlign w:val="center"/>
          </w:tcPr>
          <w:p w:rsidR="006B1208" w:rsidRPr="00A94962" w:rsidRDefault="006B1208" w:rsidP="00414EAD">
            <w:pPr>
              <w:spacing w:line="240" w:lineRule="auto"/>
              <w:ind w:firstLineChars="0" w:firstLine="0"/>
              <w:jc w:val="center"/>
              <w:rPr>
                <w:rFonts w:eastAsia="黑体"/>
                <w:color w:val="000000"/>
                <w:sz w:val="21"/>
                <w:szCs w:val="21"/>
              </w:rPr>
            </w:pPr>
            <w:r w:rsidRPr="00A94962">
              <w:rPr>
                <w:rFonts w:eastAsia="黑体"/>
                <w:color w:val="000000"/>
                <w:sz w:val="21"/>
                <w:szCs w:val="21"/>
              </w:rPr>
              <w:t>B</w:t>
            </w:r>
            <w:r w:rsidRPr="00A94962">
              <w:rPr>
                <w:rFonts w:eastAsia="黑体" w:cs="黑体" w:hint="eastAsia"/>
                <w:color w:val="000000"/>
                <w:sz w:val="21"/>
                <w:szCs w:val="21"/>
              </w:rPr>
              <w:t>排放限值</w:t>
            </w:r>
          </w:p>
        </w:tc>
        <w:tc>
          <w:tcPr>
            <w:tcW w:w="1119" w:type="pct"/>
            <w:vMerge/>
            <w:vAlign w:val="center"/>
          </w:tcPr>
          <w:p w:rsidR="006B1208" w:rsidRPr="00A94962" w:rsidRDefault="006B1208" w:rsidP="00414EAD">
            <w:pPr>
              <w:spacing w:line="240" w:lineRule="auto"/>
              <w:ind w:firstLineChars="0" w:firstLine="0"/>
              <w:jc w:val="center"/>
              <w:rPr>
                <w:color w:val="000000"/>
                <w:sz w:val="21"/>
                <w:szCs w:val="21"/>
              </w:rPr>
            </w:pP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pH</w:t>
            </w:r>
            <w:r w:rsidRPr="00A94962">
              <w:rPr>
                <w:rFonts w:cs="宋体" w:hint="eastAsia"/>
                <w:color w:val="000000"/>
                <w:sz w:val="21"/>
                <w:szCs w:val="21"/>
              </w:rPr>
              <w:t>值</w:t>
            </w:r>
            <w:r w:rsidRPr="00A94962">
              <w:rPr>
                <w:color w:val="000000"/>
                <w:sz w:val="21"/>
                <w:szCs w:val="21"/>
              </w:rPr>
              <w:t>/</w:t>
            </w:r>
            <w:r w:rsidRPr="00A94962">
              <w:rPr>
                <w:rFonts w:cs="宋体" w:hint="eastAsia"/>
                <w:color w:val="000000"/>
                <w:sz w:val="21"/>
                <w:szCs w:val="21"/>
              </w:rPr>
              <w:t>无量纲</w:t>
            </w:r>
          </w:p>
        </w:tc>
        <w:tc>
          <w:tcPr>
            <w:tcW w:w="749" w:type="pct"/>
            <w:vAlign w:val="center"/>
          </w:tcPr>
          <w:p w:rsidR="006B1208" w:rsidRPr="00A94962" w:rsidRDefault="006B1208" w:rsidP="00414EAD">
            <w:pPr>
              <w:widowControl/>
              <w:spacing w:line="240" w:lineRule="auto"/>
              <w:ind w:firstLineChars="0" w:firstLine="0"/>
              <w:jc w:val="center"/>
              <w:rPr>
                <w:color w:val="000000"/>
                <w:sz w:val="21"/>
                <w:szCs w:val="21"/>
              </w:rPr>
            </w:pPr>
            <w:r w:rsidRPr="00A94962">
              <w:rPr>
                <w:color w:val="000000"/>
                <w:sz w:val="21"/>
                <w:szCs w:val="21"/>
              </w:rPr>
              <w:t>6-9</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6-9</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6-9</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6-9</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2</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悬浮物（</w:t>
            </w:r>
            <w:r w:rsidRPr="00A94962">
              <w:rPr>
                <w:color w:val="000000"/>
                <w:sz w:val="21"/>
                <w:szCs w:val="21"/>
              </w:rPr>
              <w:t>SS</w:t>
            </w:r>
            <w:r w:rsidRPr="00A94962">
              <w:rPr>
                <w:rFonts w:cs="宋体" w:hint="eastAsia"/>
                <w:color w:val="000000"/>
                <w:sz w:val="21"/>
                <w:szCs w:val="21"/>
              </w:rPr>
              <w:t>）</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5</w:t>
            </w:r>
          </w:p>
        </w:tc>
        <w:tc>
          <w:tcPr>
            <w:tcW w:w="669" w:type="pct"/>
            <w:vAlign w:val="center"/>
          </w:tcPr>
          <w:p w:rsidR="006B1208" w:rsidRPr="00A94962" w:rsidRDefault="006B1208" w:rsidP="00414EAD">
            <w:pPr>
              <w:spacing w:line="240" w:lineRule="auto"/>
              <w:ind w:firstLineChars="0" w:firstLine="0"/>
              <w:jc w:val="center"/>
              <w:rPr>
                <w:strike/>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strike/>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20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3</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五日生化需氧量（</w:t>
            </w:r>
            <w:r w:rsidRPr="00A94962">
              <w:rPr>
                <w:color w:val="000000"/>
                <w:sz w:val="21"/>
                <w:szCs w:val="21"/>
              </w:rPr>
              <w:t>BOD</w:t>
            </w:r>
            <w:r w:rsidRPr="00A94962">
              <w:rPr>
                <w:color w:val="000000"/>
                <w:sz w:val="21"/>
                <w:szCs w:val="21"/>
                <w:vertAlign w:val="subscript"/>
              </w:rPr>
              <w:t>5</w:t>
            </w:r>
            <w:r w:rsidRPr="00A94962">
              <w:rPr>
                <w:rFonts w:cs="宋体" w:hint="eastAsia"/>
                <w:color w:val="000000"/>
                <w:sz w:val="21"/>
                <w:szCs w:val="21"/>
              </w:rPr>
              <w:t>）</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20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4</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化学需氧量</w:t>
            </w:r>
            <w:r w:rsidRPr="00A94962">
              <w:rPr>
                <w:rFonts w:cs="宋体" w:hint="eastAsia"/>
                <w:color w:val="000000"/>
                <w:spacing w:val="-20"/>
                <w:sz w:val="21"/>
                <w:szCs w:val="21"/>
              </w:rPr>
              <w:t>（</w:t>
            </w:r>
            <w:r w:rsidRPr="00A94962">
              <w:rPr>
                <w:color w:val="000000"/>
                <w:sz w:val="21"/>
                <w:szCs w:val="21"/>
              </w:rPr>
              <w:t>COD</w:t>
            </w:r>
            <w:r w:rsidRPr="00A94962">
              <w:rPr>
                <w:color w:val="000000"/>
                <w:sz w:val="21"/>
                <w:szCs w:val="21"/>
                <w:vertAlign w:val="subscript"/>
              </w:rPr>
              <w:t>Cr</w:t>
            </w:r>
            <w:r w:rsidRPr="00A94962">
              <w:rPr>
                <w:rFonts w:cs="宋体" w:hint="eastAsia"/>
                <w:color w:val="000000"/>
                <w:sz w:val="21"/>
                <w:szCs w:val="21"/>
              </w:rPr>
              <w:t>）</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30</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40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50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5</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氨氮</w:t>
            </w:r>
            <w:r w:rsidRPr="00A94962">
              <w:rPr>
                <w:color w:val="000000"/>
                <w:sz w:val="21"/>
                <w:szCs w:val="21"/>
                <w:vertAlign w:val="superscript"/>
              </w:rPr>
              <w:fldChar w:fldCharType="begin"/>
            </w:r>
            <w:r w:rsidRPr="00A94962">
              <w:rPr>
                <w:color w:val="000000"/>
                <w:sz w:val="21"/>
                <w:szCs w:val="21"/>
                <w:vertAlign w:val="superscript"/>
              </w:rPr>
              <w:instrText xml:space="preserve"> = 1 \* GB3 </w:instrText>
            </w:r>
            <w:r w:rsidRPr="00A94962">
              <w:rPr>
                <w:color w:val="000000"/>
                <w:sz w:val="21"/>
                <w:szCs w:val="21"/>
                <w:vertAlign w:val="superscript"/>
              </w:rPr>
              <w:fldChar w:fldCharType="separate"/>
            </w:r>
            <w:r w:rsidRPr="00A94962">
              <w:rPr>
                <w:rFonts w:ascii="宋体" w:hAnsi="宋体" w:cs="宋体" w:hint="eastAsia"/>
                <w:noProof/>
                <w:color w:val="000000"/>
                <w:sz w:val="21"/>
                <w:szCs w:val="21"/>
                <w:vertAlign w:val="superscript"/>
              </w:rPr>
              <w:t>①</w:t>
            </w:r>
            <w:r w:rsidRPr="00A94962">
              <w:rPr>
                <w:color w:val="000000"/>
                <w:sz w:val="21"/>
                <w:szCs w:val="21"/>
                <w:vertAlign w:val="superscript"/>
              </w:rPr>
              <w:fldChar w:fldCharType="end"/>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1.5</w:t>
            </w:r>
            <w:r w:rsidRPr="00A94962">
              <w:rPr>
                <w:rFonts w:cs="宋体" w:hint="eastAsia"/>
                <w:color w:val="000000"/>
                <w:sz w:val="21"/>
                <w:szCs w:val="21"/>
              </w:rPr>
              <w:t>（</w:t>
            </w:r>
            <w:r w:rsidRPr="00A94962">
              <w:rPr>
                <w:color w:val="000000"/>
                <w:sz w:val="21"/>
                <w:szCs w:val="21"/>
              </w:rPr>
              <w:t>2.5</w:t>
            </w:r>
            <w:r w:rsidRPr="00A94962">
              <w:rPr>
                <w:rFonts w:cs="宋体" w:hint="eastAsia"/>
                <w:color w:val="000000"/>
                <w:sz w:val="21"/>
                <w:szCs w:val="21"/>
              </w:rPr>
              <w:t>）</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5</w:t>
            </w:r>
            <w:r w:rsidRPr="00A94962">
              <w:rPr>
                <w:rFonts w:cs="宋体" w:hint="eastAsia"/>
                <w:color w:val="000000"/>
                <w:sz w:val="21"/>
                <w:szCs w:val="21"/>
              </w:rPr>
              <w:t>（</w:t>
            </w:r>
            <w:r w:rsidRPr="00A94962">
              <w:rPr>
                <w:color w:val="000000"/>
                <w:sz w:val="21"/>
                <w:szCs w:val="21"/>
              </w:rPr>
              <w:t>8</w:t>
            </w:r>
            <w:r w:rsidRPr="00A94962">
              <w:rPr>
                <w:rFonts w:cs="宋体" w:hint="eastAsia"/>
                <w:color w:val="000000"/>
                <w:sz w:val="21"/>
                <w:szCs w:val="21"/>
              </w:rPr>
              <w:t>）</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5</w:t>
            </w:r>
            <w:r w:rsidRPr="00A94962">
              <w:rPr>
                <w:rFonts w:cs="宋体" w:hint="eastAsia"/>
                <w:color w:val="000000"/>
                <w:sz w:val="21"/>
                <w:szCs w:val="21"/>
              </w:rPr>
              <w:t>（</w:t>
            </w:r>
            <w:r w:rsidRPr="00A94962">
              <w:rPr>
                <w:color w:val="000000"/>
                <w:sz w:val="21"/>
                <w:szCs w:val="21"/>
              </w:rPr>
              <w:t>8</w:t>
            </w:r>
            <w:r w:rsidRPr="00A94962">
              <w:rPr>
                <w:rFonts w:cs="宋体" w:hint="eastAsia"/>
                <w:color w:val="000000"/>
                <w:sz w:val="21"/>
                <w:szCs w:val="21"/>
              </w:rPr>
              <w:t>）</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8</w:t>
            </w:r>
            <w:r w:rsidRPr="00A94962">
              <w:rPr>
                <w:rFonts w:cs="宋体" w:hint="eastAsia"/>
                <w:color w:val="000000"/>
                <w:sz w:val="21"/>
                <w:szCs w:val="21"/>
              </w:rPr>
              <w:t>（</w:t>
            </w:r>
            <w:r w:rsidRPr="00A94962">
              <w:rPr>
                <w:color w:val="000000"/>
                <w:sz w:val="21"/>
                <w:szCs w:val="21"/>
              </w:rPr>
              <w:t>15</w:t>
            </w:r>
            <w:r w:rsidRPr="00A94962">
              <w:rPr>
                <w:rFonts w:cs="宋体" w:hint="eastAsia"/>
                <w:color w:val="000000"/>
                <w:sz w:val="21"/>
                <w:szCs w:val="21"/>
              </w:rPr>
              <w:t>）</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6</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总氮</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15</w:t>
            </w:r>
          </w:p>
        </w:tc>
        <w:tc>
          <w:tcPr>
            <w:tcW w:w="669" w:type="pct"/>
            <w:vAlign w:val="center"/>
          </w:tcPr>
          <w:p w:rsidR="006B1208" w:rsidRPr="00A94962" w:rsidRDefault="006B1208" w:rsidP="00414EAD">
            <w:pPr>
              <w:spacing w:line="240" w:lineRule="auto"/>
              <w:ind w:firstLineChars="0" w:firstLine="0"/>
              <w:jc w:val="center"/>
              <w:rPr>
                <w:color w:val="000000"/>
                <w:sz w:val="21"/>
                <w:szCs w:val="21"/>
                <w:highlight w:val="yellow"/>
              </w:rPr>
            </w:pPr>
            <w:r w:rsidRPr="00A94962">
              <w:rPr>
                <w:color w:val="000000"/>
                <w:sz w:val="21"/>
                <w:szCs w:val="21"/>
              </w:rPr>
              <w:t>15</w:t>
            </w:r>
          </w:p>
        </w:tc>
        <w:tc>
          <w:tcPr>
            <w:tcW w:w="672" w:type="pct"/>
            <w:vAlign w:val="center"/>
          </w:tcPr>
          <w:p w:rsidR="006B1208" w:rsidRPr="00A94962" w:rsidRDefault="006B1208" w:rsidP="00414EAD">
            <w:pPr>
              <w:spacing w:line="240" w:lineRule="auto"/>
              <w:ind w:firstLineChars="0" w:firstLine="0"/>
              <w:jc w:val="center"/>
              <w:rPr>
                <w:color w:val="000000"/>
                <w:sz w:val="21"/>
                <w:szCs w:val="21"/>
                <w:highlight w:val="yellow"/>
              </w:rPr>
            </w:pPr>
            <w:r w:rsidRPr="00A94962">
              <w:rPr>
                <w:color w:val="000000"/>
                <w:sz w:val="21"/>
                <w:szCs w:val="21"/>
              </w:rPr>
              <w:t>15</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20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7</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总磷（以</w:t>
            </w:r>
            <w:r w:rsidRPr="00A94962">
              <w:rPr>
                <w:color w:val="000000"/>
                <w:sz w:val="21"/>
                <w:szCs w:val="21"/>
              </w:rPr>
              <w:t>P</w:t>
            </w:r>
            <w:r w:rsidRPr="00A94962">
              <w:rPr>
                <w:rFonts w:cs="宋体" w:hint="eastAsia"/>
                <w:color w:val="000000"/>
                <w:sz w:val="21"/>
                <w:szCs w:val="21"/>
              </w:rPr>
              <w:t>计）</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0.3</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0.4</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8</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动植物油</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3.0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9</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阴离子表面活性剂（</w:t>
            </w:r>
            <w:r w:rsidRPr="00A94962">
              <w:rPr>
                <w:color w:val="000000"/>
                <w:sz w:val="21"/>
                <w:szCs w:val="21"/>
              </w:rPr>
              <w:t>LAS</w:t>
            </w:r>
            <w:r w:rsidRPr="00A94962">
              <w:rPr>
                <w:rFonts w:cs="宋体" w:hint="eastAsia"/>
                <w:color w:val="000000"/>
                <w:sz w:val="21"/>
                <w:szCs w:val="21"/>
              </w:rPr>
              <w:t>）</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0.3</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0.3</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粪大肠菌群</w:t>
            </w:r>
            <w:r w:rsidRPr="00A94962">
              <w:rPr>
                <w:color w:val="000000"/>
                <w:sz w:val="21"/>
                <w:szCs w:val="21"/>
              </w:rPr>
              <w:t>/</w:t>
            </w:r>
            <w:r w:rsidRPr="00A94962">
              <w:rPr>
                <w:rFonts w:cs="宋体" w:hint="eastAsia"/>
                <w:color w:val="000000"/>
                <w:sz w:val="21"/>
                <w:szCs w:val="21"/>
              </w:rPr>
              <w:t>（</w:t>
            </w:r>
            <w:r w:rsidRPr="00A94962">
              <w:rPr>
                <w:color w:val="000000"/>
                <w:sz w:val="21"/>
                <w:szCs w:val="21"/>
              </w:rPr>
              <w:t>MPN/L</w:t>
            </w:r>
            <w:r w:rsidRPr="00A94962">
              <w:rPr>
                <w:rFonts w:cs="宋体" w:hint="eastAsia"/>
                <w:color w:val="000000"/>
                <w:sz w:val="21"/>
                <w:szCs w:val="21"/>
              </w:rPr>
              <w:t>）</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1000</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10000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1000</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10000</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300"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11</w:t>
            </w:r>
          </w:p>
        </w:tc>
        <w:tc>
          <w:tcPr>
            <w:tcW w:w="821"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总余氯</w:t>
            </w:r>
          </w:p>
        </w:tc>
        <w:tc>
          <w:tcPr>
            <w:tcW w:w="74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69"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672" w:type="pct"/>
            <w:vAlign w:val="center"/>
          </w:tcPr>
          <w:p w:rsidR="006B1208" w:rsidRPr="00A94962" w:rsidRDefault="006B1208" w:rsidP="00414EAD">
            <w:pPr>
              <w:spacing w:line="240" w:lineRule="auto"/>
              <w:ind w:firstLineChars="0" w:firstLine="0"/>
              <w:jc w:val="center"/>
              <w:rPr>
                <w:color w:val="000000"/>
                <w:sz w:val="21"/>
                <w:szCs w:val="21"/>
              </w:rPr>
            </w:pPr>
            <w:r w:rsidRPr="00A94962">
              <w:rPr>
                <w:color w:val="000000"/>
                <w:sz w:val="21"/>
                <w:szCs w:val="21"/>
              </w:rPr>
              <w:t>0.5</w:t>
            </w:r>
          </w:p>
        </w:tc>
        <w:tc>
          <w:tcPr>
            <w:tcW w:w="1119" w:type="pct"/>
            <w:vAlign w:val="center"/>
          </w:tcPr>
          <w:p w:rsidR="006B1208" w:rsidRPr="00A94962" w:rsidRDefault="006B1208" w:rsidP="00414EAD">
            <w:pPr>
              <w:spacing w:line="240" w:lineRule="auto"/>
              <w:ind w:firstLineChars="0" w:firstLine="0"/>
              <w:jc w:val="center"/>
              <w:rPr>
                <w:color w:val="000000"/>
                <w:sz w:val="21"/>
                <w:szCs w:val="21"/>
              </w:rPr>
            </w:pPr>
            <w:r w:rsidRPr="00A94962">
              <w:rPr>
                <w:rFonts w:cs="宋体" w:hint="eastAsia"/>
                <w:color w:val="000000"/>
                <w:sz w:val="21"/>
                <w:szCs w:val="21"/>
              </w:rPr>
              <w:t>单位污水总排放口</w:t>
            </w:r>
          </w:p>
        </w:tc>
      </w:tr>
      <w:tr w:rsidR="006B1208" w:rsidRPr="00A94962">
        <w:tc>
          <w:tcPr>
            <w:tcW w:w="5000" w:type="pct"/>
            <w:gridSpan w:val="7"/>
            <w:vAlign w:val="center"/>
          </w:tcPr>
          <w:p w:rsidR="006B1208" w:rsidRPr="00A94962" w:rsidRDefault="006B1208" w:rsidP="00A94962">
            <w:pPr>
              <w:spacing w:line="240" w:lineRule="auto"/>
              <w:ind w:firstLineChars="0" w:firstLine="0"/>
              <w:jc w:val="left"/>
              <w:rPr>
                <w:sz w:val="21"/>
                <w:szCs w:val="21"/>
              </w:rPr>
            </w:pPr>
            <w:r w:rsidRPr="00A94962">
              <w:rPr>
                <w:rFonts w:cs="宋体" w:hint="eastAsia"/>
                <w:sz w:val="21"/>
                <w:szCs w:val="21"/>
              </w:rPr>
              <w:t>注：</w:t>
            </w:r>
            <w:r w:rsidRPr="00A94962">
              <w:rPr>
                <w:sz w:val="21"/>
                <w:szCs w:val="21"/>
              </w:rPr>
              <w:fldChar w:fldCharType="begin"/>
            </w:r>
            <w:r w:rsidRPr="00A94962">
              <w:rPr>
                <w:sz w:val="21"/>
                <w:szCs w:val="21"/>
              </w:rPr>
              <w:instrText xml:space="preserve"> = 1 \* GB3 </w:instrText>
            </w:r>
            <w:r w:rsidRPr="00A94962">
              <w:rPr>
                <w:sz w:val="21"/>
                <w:szCs w:val="21"/>
              </w:rPr>
              <w:fldChar w:fldCharType="separate"/>
            </w:r>
            <w:r w:rsidRPr="00A94962">
              <w:rPr>
                <w:rFonts w:ascii="宋体" w:hAnsi="宋体" w:cs="宋体" w:hint="eastAsia"/>
                <w:noProof/>
                <w:sz w:val="21"/>
                <w:szCs w:val="21"/>
              </w:rPr>
              <w:t>①</w:t>
            </w:r>
            <w:r w:rsidRPr="00A94962">
              <w:rPr>
                <w:sz w:val="21"/>
                <w:szCs w:val="21"/>
              </w:rPr>
              <w:fldChar w:fldCharType="end"/>
            </w:r>
            <w:r w:rsidRPr="00A94962">
              <w:rPr>
                <w:sz w:val="21"/>
                <w:szCs w:val="21"/>
              </w:rPr>
              <w:t>12</w:t>
            </w:r>
            <w:r w:rsidRPr="00A94962">
              <w:rPr>
                <w:rFonts w:cs="宋体" w:hint="eastAsia"/>
                <w:sz w:val="21"/>
                <w:szCs w:val="21"/>
              </w:rPr>
              <w:t>月</w:t>
            </w:r>
            <w:r w:rsidRPr="00A94962">
              <w:rPr>
                <w:sz w:val="21"/>
                <w:szCs w:val="21"/>
              </w:rPr>
              <w:t>1</w:t>
            </w:r>
            <w:r w:rsidRPr="00A94962">
              <w:rPr>
                <w:rFonts w:cs="宋体" w:hint="eastAsia"/>
                <w:sz w:val="21"/>
                <w:szCs w:val="21"/>
              </w:rPr>
              <w:t>日</w:t>
            </w:r>
            <w:r w:rsidRPr="00A94962">
              <w:rPr>
                <w:sz w:val="21"/>
                <w:szCs w:val="21"/>
              </w:rPr>
              <w:t>-3</w:t>
            </w:r>
            <w:r w:rsidRPr="00A94962">
              <w:rPr>
                <w:rFonts w:cs="宋体" w:hint="eastAsia"/>
                <w:sz w:val="21"/>
                <w:szCs w:val="21"/>
              </w:rPr>
              <w:t>月</w:t>
            </w:r>
            <w:r w:rsidRPr="00A94962">
              <w:rPr>
                <w:sz w:val="21"/>
                <w:szCs w:val="21"/>
              </w:rPr>
              <w:t>31</w:t>
            </w:r>
            <w:r w:rsidRPr="00A94962">
              <w:rPr>
                <w:rFonts w:cs="宋体" w:hint="eastAsia"/>
                <w:sz w:val="21"/>
                <w:szCs w:val="21"/>
              </w:rPr>
              <w:t>日执行括号内的排放限值。</w:t>
            </w:r>
          </w:p>
        </w:tc>
      </w:tr>
    </w:tbl>
    <w:p w:rsidR="006B1208" w:rsidRDefault="006B1208" w:rsidP="00A1432A">
      <w:pPr>
        <w:ind w:firstLineChars="0" w:firstLine="0"/>
      </w:pPr>
    </w:p>
    <w:p w:rsidR="006B1208" w:rsidRDefault="006B1208" w:rsidP="000A270B">
      <w:pPr>
        <w:ind w:firstLine="480"/>
      </w:pPr>
      <w:r>
        <w:rPr>
          <w:rFonts w:cs="宋体" w:hint="eastAsia"/>
        </w:rPr>
        <w:t>本标准将农村生活污水的排放要求从</w:t>
      </w:r>
      <w:r>
        <w:t>DB11/ 307-2013</w:t>
      </w:r>
      <w:r>
        <w:rPr>
          <w:rFonts w:cs="宋体" w:hint="eastAsia"/>
        </w:rPr>
        <w:t>《水污染物综合排放标准》中分离出来，单独制订《农村生活污水处理设施水污染物排放标准》。本标准发布实施后，农村生活污水的排放执行本标准，不再执行</w:t>
      </w:r>
      <w:r>
        <w:t>DB11/ 307-2013</w:t>
      </w:r>
      <w:r>
        <w:rPr>
          <w:rFonts w:cs="宋体" w:hint="eastAsia"/>
        </w:rPr>
        <w:t>中表</w:t>
      </w:r>
      <w:r>
        <w:t>2</w:t>
      </w:r>
      <w:r>
        <w:rPr>
          <w:rFonts w:cs="宋体" w:hint="eastAsia"/>
        </w:rPr>
        <w:t>的规定。</w:t>
      </w:r>
    </w:p>
    <w:p w:rsidR="006B1208" w:rsidRDefault="006B1208" w:rsidP="000A270B">
      <w:pPr>
        <w:ind w:firstLine="480"/>
      </w:pPr>
      <w:r>
        <w:rPr>
          <w:rFonts w:cs="宋体" w:hint="eastAsia"/>
        </w:rPr>
        <w:t>本标准与</w:t>
      </w:r>
      <w:r>
        <w:t>DB11/ 307-2013</w:t>
      </w:r>
      <w:r>
        <w:rPr>
          <w:rFonts w:cs="宋体" w:hint="eastAsia"/>
        </w:rPr>
        <w:t>表</w:t>
      </w:r>
      <w:r>
        <w:t>2</w:t>
      </w:r>
      <w:r>
        <w:rPr>
          <w:rFonts w:cs="宋体" w:hint="eastAsia"/>
        </w:rPr>
        <w:t>相比，修改的内容如下：</w:t>
      </w:r>
    </w:p>
    <w:p w:rsidR="006B1208" w:rsidRDefault="006B1208" w:rsidP="00867665">
      <w:pPr>
        <w:pStyle w:val="ListParagraph"/>
        <w:numPr>
          <w:ilvl w:val="0"/>
          <w:numId w:val="7"/>
        </w:numPr>
        <w:ind w:firstLineChars="0"/>
      </w:pPr>
      <w:r>
        <w:rPr>
          <w:rFonts w:cs="宋体" w:hint="eastAsia"/>
        </w:rPr>
        <w:t>修改了标准名称</w:t>
      </w:r>
    </w:p>
    <w:p w:rsidR="006B1208" w:rsidRDefault="006B1208" w:rsidP="00867665">
      <w:pPr>
        <w:ind w:firstLineChars="232" w:firstLine="557"/>
      </w:pPr>
      <w:r>
        <w:t>DB11/ 307-2013</w:t>
      </w:r>
      <w:r>
        <w:rPr>
          <w:rFonts w:cs="宋体" w:hint="eastAsia"/>
        </w:rPr>
        <w:t>表</w:t>
      </w:r>
      <w:r>
        <w:t>2</w:t>
      </w:r>
      <w:r>
        <w:rPr>
          <w:rFonts w:cs="宋体" w:hint="eastAsia"/>
        </w:rPr>
        <w:t>的名称为“</w:t>
      </w:r>
      <w:r w:rsidRPr="00F569D1">
        <w:rPr>
          <w:rFonts w:cs="宋体" w:hint="eastAsia"/>
          <w:color w:val="000000"/>
        </w:rPr>
        <w:t>村</w:t>
      </w:r>
      <w:r>
        <w:rPr>
          <w:rFonts w:cs="宋体" w:hint="eastAsia"/>
          <w:color w:val="000000"/>
        </w:rPr>
        <w:t>庄</w:t>
      </w:r>
      <w:r w:rsidRPr="00F569D1">
        <w:rPr>
          <w:rFonts w:cs="宋体" w:hint="eastAsia"/>
          <w:color w:val="000000"/>
        </w:rPr>
        <w:t>生活污水处理站</w:t>
      </w:r>
      <w:r>
        <w:rPr>
          <w:rFonts w:cs="宋体" w:hint="eastAsia"/>
        </w:rPr>
        <w:t>”，为了与国内相关法律法规、标准相一致，本标准将“</w:t>
      </w:r>
      <w:r w:rsidRPr="00F569D1">
        <w:rPr>
          <w:rFonts w:cs="宋体" w:hint="eastAsia"/>
          <w:color w:val="000000"/>
        </w:rPr>
        <w:t>村</w:t>
      </w:r>
      <w:r>
        <w:rPr>
          <w:rFonts w:cs="宋体" w:hint="eastAsia"/>
          <w:color w:val="000000"/>
        </w:rPr>
        <w:t>庄</w:t>
      </w:r>
      <w:r w:rsidRPr="00F569D1">
        <w:rPr>
          <w:rFonts w:cs="宋体" w:hint="eastAsia"/>
          <w:color w:val="000000"/>
        </w:rPr>
        <w:t>生活污水处理站</w:t>
      </w:r>
      <w:r>
        <w:rPr>
          <w:rFonts w:cs="宋体" w:hint="eastAsia"/>
        </w:rPr>
        <w:t>”改为：农村生活污水处理设施。</w:t>
      </w:r>
    </w:p>
    <w:p w:rsidR="006B1208" w:rsidRDefault="006B1208" w:rsidP="00867665">
      <w:pPr>
        <w:pStyle w:val="ListParagraph"/>
        <w:numPr>
          <w:ilvl w:val="0"/>
          <w:numId w:val="7"/>
        </w:numPr>
        <w:ind w:firstLineChars="0"/>
      </w:pPr>
      <w:r>
        <w:rPr>
          <w:rFonts w:cs="宋体" w:hint="eastAsia"/>
        </w:rPr>
        <w:t>控制项目减少了</w:t>
      </w:r>
      <w:r>
        <w:t>3</w:t>
      </w:r>
      <w:r>
        <w:rPr>
          <w:rFonts w:cs="宋体" w:hint="eastAsia"/>
        </w:rPr>
        <w:t>项</w:t>
      </w:r>
    </w:p>
    <w:p w:rsidR="006B1208" w:rsidRDefault="006B1208" w:rsidP="00867665">
      <w:pPr>
        <w:ind w:firstLineChars="232" w:firstLine="557"/>
      </w:pPr>
      <w:r>
        <w:rPr>
          <w:rFonts w:cs="宋体" w:hint="eastAsia"/>
        </w:rPr>
        <w:t>根据农村生活污水处理现状及经济、技术、管理水平，删除了</w:t>
      </w:r>
      <w:r w:rsidRPr="00867665">
        <w:rPr>
          <w:rFonts w:cs="宋体" w:hint="eastAsia"/>
        </w:rPr>
        <w:t>阴离子表面活性剂（</w:t>
      </w:r>
      <w:r w:rsidRPr="00867665">
        <w:t>LAS</w:t>
      </w:r>
      <w:r w:rsidRPr="00867665">
        <w:rPr>
          <w:rFonts w:cs="宋体" w:hint="eastAsia"/>
        </w:rPr>
        <w:t>）、粪大肠菌群、总余氯</w:t>
      </w:r>
      <w:r>
        <w:t>3</w:t>
      </w:r>
      <w:r>
        <w:rPr>
          <w:rFonts w:cs="宋体" w:hint="eastAsia"/>
        </w:rPr>
        <w:t>项控制项目。</w:t>
      </w:r>
    </w:p>
    <w:p w:rsidR="006B1208" w:rsidRDefault="006B1208" w:rsidP="00867665">
      <w:pPr>
        <w:pStyle w:val="ListParagraph"/>
        <w:numPr>
          <w:ilvl w:val="0"/>
          <w:numId w:val="7"/>
        </w:numPr>
        <w:ind w:firstLineChars="0"/>
      </w:pPr>
      <w:r>
        <w:rPr>
          <w:rFonts w:cs="宋体" w:hint="eastAsia"/>
        </w:rPr>
        <w:t>调整了标准分级</w:t>
      </w:r>
    </w:p>
    <w:p w:rsidR="006B1208" w:rsidRDefault="006B1208" w:rsidP="006D7243">
      <w:pPr>
        <w:ind w:firstLineChars="232" w:firstLine="557"/>
      </w:pPr>
      <w:r>
        <w:t>DB11/ 307-2013</w:t>
      </w:r>
      <w:r>
        <w:rPr>
          <w:rFonts w:cs="宋体" w:hint="eastAsia"/>
        </w:rPr>
        <w:t>表</w:t>
      </w:r>
      <w:r>
        <w:t>2</w:t>
      </w:r>
      <w:r>
        <w:rPr>
          <w:rFonts w:cs="宋体" w:hint="eastAsia"/>
        </w:rPr>
        <w:t>主要依据受纳水体的功能类别，分为</w:t>
      </w:r>
      <w:r>
        <w:t>A</w:t>
      </w:r>
      <w:r>
        <w:rPr>
          <w:rFonts w:cs="宋体" w:hint="eastAsia"/>
        </w:rPr>
        <w:t>标准限值和</w:t>
      </w:r>
      <w:r>
        <w:t>B</w:t>
      </w:r>
      <w:r>
        <w:rPr>
          <w:rFonts w:cs="宋体" w:hint="eastAsia"/>
        </w:rPr>
        <w:t>标准限值。本标准分级除了考虑受纳水体的功能类别外，还重点考虑处理设施排放规模对受纳水体的影响。根据对北京市农村生活污水处理设施的调研，本市农村生活污水处理设施规模大小不一，大的上万</w:t>
      </w:r>
      <w:r>
        <w:t>m</w:t>
      </w:r>
      <w:r w:rsidRPr="00A4620D">
        <w:rPr>
          <w:vertAlign w:val="superscript"/>
        </w:rPr>
        <w:t>3</w:t>
      </w:r>
      <w:r>
        <w:t>/d</w:t>
      </w:r>
      <w:r>
        <w:rPr>
          <w:rFonts w:cs="宋体" w:hint="eastAsia"/>
        </w:rPr>
        <w:t>，小的才几</w:t>
      </w:r>
      <w:r>
        <w:t>m</w:t>
      </w:r>
      <w:r w:rsidRPr="00A4620D">
        <w:rPr>
          <w:vertAlign w:val="superscript"/>
        </w:rPr>
        <w:t>3</w:t>
      </w:r>
      <w:r>
        <w:t>/d</w:t>
      </w:r>
      <w:r>
        <w:rPr>
          <w:rFonts w:cs="宋体" w:hint="eastAsia"/>
        </w:rPr>
        <w:t>，其对受纳水体的影响显然是不同的。因此本标准主要以处理设施的规模为主线，根据本市农村生活污水处理设施规模的分布情况，</w:t>
      </w:r>
      <w:r w:rsidRPr="00CA02FA">
        <w:rPr>
          <w:rFonts w:cs="宋体" w:hint="eastAsia"/>
        </w:rPr>
        <w:t>将规模划分为</w:t>
      </w:r>
      <w:r w:rsidRPr="00CA02FA">
        <w:t>500</w:t>
      </w:r>
      <w:r>
        <w:t>m</w:t>
      </w:r>
      <w:r w:rsidRPr="00A4620D">
        <w:rPr>
          <w:vertAlign w:val="superscript"/>
        </w:rPr>
        <w:t>3</w:t>
      </w:r>
      <w:r>
        <w:t>/d</w:t>
      </w:r>
      <w:r w:rsidRPr="00CA02FA">
        <w:rPr>
          <w:rFonts w:cs="宋体" w:hint="eastAsia"/>
        </w:rPr>
        <w:t>以上、</w:t>
      </w:r>
      <w:r w:rsidRPr="00CA02FA">
        <w:t>500</w:t>
      </w:r>
      <w:r>
        <w:t>m</w:t>
      </w:r>
      <w:r w:rsidRPr="00A4620D">
        <w:rPr>
          <w:vertAlign w:val="superscript"/>
        </w:rPr>
        <w:t>3</w:t>
      </w:r>
      <w:r>
        <w:t>/d</w:t>
      </w:r>
      <w:r w:rsidRPr="00CA02FA">
        <w:t>-50</w:t>
      </w:r>
      <w:r>
        <w:t>m</w:t>
      </w:r>
      <w:r w:rsidRPr="00A4620D">
        <w:rPr>
          <w:vertAlign w:val="superscript"/>
        </w:rPr>
        <w:t>3</w:t>
      </w:r>
      <w:r>
        <w:t>/d</w:t>
      </w:r>
      <w:r w:rsidRPr="00CA02FA">
        <w:rPr>
          <w:rFonts w:cs="宋体" w:hint="eastAsia"/>
        </w:rPr>
        <w:t>、</w:t>
      </w:r>
      <w:r w:rsidRPr="00CA02FA">
        <w:t>50</w:t>
      </w:r>
      <w:r>
        <w:t>m</w:t>
      </w:r>
      <w:r w:rsidRPr="00A4620D">
        <w:rPr>
          <w:vertAlign w:val="superscript"/>
        </w:rPr>
        <w:t>3</w:t>
      </w:r>
      <w:r>
        <w:t>/d</w:t>
      </w:r>
      <w:r w:rsidRPr="00CA02FA">
        <w:t>-5</w:t>
      </w:r>
      <w:r>
        <w:t>m</w:t>
      </w:r>
      <w:r w:rsidRPr="00A4620D">
        <w:rPr>
          <w:vertAlign w:val="superscript"/>
        </w:rPr>
        <w:t>3</w:t>
      </w:r>
      <w:r>
        <w:t>/d</w:t>
      </w:r>
      <w:r w:rsidRPr="00CA02FA">
        <w:rPr>
          <w:rFonts w:cs="宋体" w:hint="eastAsia"/>
        </w:rPr>
        <w:t>和</w:t>
      </w:r>
      <w:r w:rsidRPr="00CA02FA">
        <w:t>5</w:t>
      </w:r>
      <w:r>
        <w:t>m</w:t>
      </w:r>
      <w:r w:rsidRPr="00A4620D">
        <w:rPr>
          <w:vertAlign w:val="superscript"/>
        </w:rPr>
        <w:t>3</w:t>
      </w:r>
      <w:r>
        <w:t>/d</w:t>
      </w:r>
      <w:r w:rsidRPr="00CA02FA">
        <w:rPr>
          <w:rFonts w:cs="宋体" w:hint="eastAsia"/>
        </w:rPr>
        <w:t>四挡，</w:t>
      </w:r>
      <w:r>
        <w:rPr>
          <w:rFonts w:cs="宋体" w:hint="eastAsia"/>
        </w:rPr>
        <w:t>再结合受纳水体的功能类别分级制订排放限值。</w:t>
      </w:r>
    </w:p>
    <w:p w:rsidR="006B1208" w:rsidRDefault="006B1208" w:rsidP="006F5909">
      <w:pPr>
        <w:pStyle w:val="ListParagraph"/>
        <w:numPr>
          <w:ilvl w:val="0"/>
          <w:numId w:val="7"/>
        </w:numPr>
        <w:ind w:firstLineChars="0"/>
      </w:pPr>
      <w:r>
        <w:rPr>
          <w:rFonts w:cs="宋体" w:hint="eastAsia"/>
        </w:rPr>
        <w:t>调整了标准限值</w:t>
      </w:r>
    </w:p>
    <w:p w:rsidR="006B1208" w:rsidRDefault="006B1208" w:rsidP="006F5909">
      <w:pPr>
        <w:ind w:firstLineChars="232" w:firstLine="557"/>
      </w:pPr>
      <w:r>
        <w:rPr>
          <w:rFonts w:cs="宋体" w:hint="eastAsia"/>
        </w:rPr>
        <w:t>由于</w:t>
      </w:r>
      <w:r>
        <w:t>DB11/ 307-2013</w:t>
      </w:r>
      <w:r>
        <w:rPr>
          <w:rFonts w:cs="宋体" w:hint="eastAsia"/>
        </w:rPr>
        <w:t>表</w:t>
      </w:r>
      <w:r>
        <w:t>2</w:t>
      </w:r>
      <w:r>
        <w:rPr>
          <w:rFonts w:cs="宋体" w:hint="eastAsia"/>
        </w:rPr>
        <w:t>没有分规模，本标准按规模分级后与之相比，规模</w:t>
      </w:r>
      <w:r w:rsidRPr="00CA02FA">
        <w:t>500</w:t>
      </w:r>
      <w:r w:rsidRPr="00D84C60">
        <w:t xml:space="preserve"> </w:t>
      </w:r>
      <w:r>
        <w:t>m</w:t>
      </w:r>
      <w:r w:rsidRPr="00A4620D">
        <w:rPr>
          <w:vertAlign w:val="superscript"/>
        </w:rPr>
        <w:t>3</w:t>
      </w:r>
      <w:r w:rsidRPr="00CA02FA">
        <w:t>/d</w:t>
      </w:r>
      <w:r w:rsidRPr="00CA02FA">
        <w:rPr>
          <w:rFonts w:cs="宋体" w:hint="eastAsia"/>
        </w:rPr>
        <w:t>以上</w:t>
      </w:r>
      <w:r>
        <w:rPr>
          <w:rFonts w:cs="宋体" w:hint="eastAsia"/>
        </w:rPr>
        <w:t>，按</w:t>
      </w:r>
      <w:r>
        <w:t>DB11/ 890-2012</w:t>
      </w:r>
      <w:r>
        <w:rPr>
          <w:rFonts w:cs="宋体" w:hint="eastAsia"/>
        </w:rPr>
        <w:t>《城镇污水处理厂水污染物排放标准》执行，因此，对于这类处理设施标准限值是从严了；一级标准：除</w:t>
      </w:r>
      <w:r>
        <w:t>SS</w:t>
      </w:r>
      <w:r>
        <w:rPr>
          <w:rFonts w:cs="宋体" w:hint="eastAsia"/>
        </w:rPr>
        <w:t>有所放宽外，其他指标：</w:t>
      </w:r>
      <w:r>
        <w:t>A</w:t>
      </w:r>
      <w:r>
        <w:rPr>
          <w:rFonts w:cs="宋体" w:hint="eastAsia"/>
        </w:rPr>
        <w:t>标准维持原来不变，</w:t>
      </w:r>
      <w:r>
        <w:t>B</w:t>
      </w:r>
      <w:r>
        <w:rPr>
          <w:rFonts w:cs="宋体" w:hint="eastAsia"/>
        </w:rPr>
        <w:t>标准总氮、总磷有所放宽；二级标准、三级标准适当放宽。</w:t>
      </w:r>
    </w:p>
    <w:p w:rsidR="006B1208" w:rsidRDefault="006B1208" w:rsidP="003E4371">
      <w:pPr>
        <w:pStyle w:val="ListParagraph"/>
        <w:numPr>
          <w:ilvl w:val="0"/>
          <w:numId w:val="7"/>
        </w:numPr>
        <w:ind w:firstLineChars="0"/>
      </w:pPr>
      <w:r>
        <w:rPr>
          <w:rFonts w:cs="宋体" w:hint="eastAsia"/>
        </w:rPr>
        <w:t>增加其他规定条款</w:t>
      </w:r>
    </w:p>
    <w:p w:rsidR="006B1208" w:rsidRPr="00CA02FA" w:rsidRDefault="006B1208" w:rsidP="003E4371">
      <w:pPr>
        <w:ind w:firstLineChars="232" w:firstLine="557"/>
      </w:pPr>
      <w:r>
        <w:rPr>
          <w:rFonts w:cs="宋体" w:hint="eastAsia"/>
        </w:rPr>
        <w:t>为推进《农村人居环境整治三年行动方案》重点任务的实施，引导“农村生活污水</w:t>
      </w:r>
      <w:r w:rsidRPr="005E29EC">
        <w:rPr>
          <w:rFonts w:cs="宋体" w:hint="eastAsia"/>
        </w:rPr>
        <w:t>因地制宜采用污染治理与资源利用相结合、</w:t>
      </w:r>
      <w:r>
        <w:rPr>
          <w:rFonts w:cs="宋体" w:hint="eastAsia"/>
        </w:rPr>
        <w:t>工程措施与生态措施相结合、集中与分散相结合的建设模式和处理工艺”；“</w:t>
      </w:r>
      <w:r w:rsidRPr="005E29EC">
        <w:rPr>
          <w:rFonts w:cs="宋体" w:hint="eastAsia"/>
        </w:rPr>
        <w:t>鼓励采用生态处理工艺</w:t>
      </w:r>
      <w:r>
        <w:rPr>
          <w:rFonts w:cs="宋体" w:hint="eastAsia"/>
        </w:rPr>
        <w:t>”等，增加了其他规定条款，对相关内容进行了规定。</w:t>
      </w:r>
    </w:p>
    <w:p w:rsidR="006B1208" w:rsidRDefault="006B1208" w:rsidP="00476B35">
      <w:pPr>
        <w:pStyle w:val="Heading2"/>
        <w:numPr>
          <w:ilvl w:val="0"/>
          <w:numId w:val="0"/>
        </w:numPr>
        <w:tabs>
          <w:tab w:val="left" w:pos="0"/>
        </w:tabs>
      </w:pPr>
      <w:bookmarkStart w:id="34" w:name="_Toc516221866"/>
      <w:r>
        <w:t>6.2</w:t>
      </w:r>
      <w:r>
        <w:rPr>
          <w:rFonts w:cs="宋体" w:hint="eastAsia"/>
        </w:rPr>
        <w:t>本标</w:t>
      </w:r>
      <w:r w:rsidRPr="000210BD">
        <w:rPr>
          <w:rFonts w:cs="宋体" w:hint="eastAsia"/>
        </w:rPr>
        <w:t>准框架结构</w:t>
      </w:r>
      <w:bookmarkEnd w:id="34"/>
    </w:p>
    <w:p w:rsidR="006B1208" w:rsidRDefault="006B1208" w:rsidP="00106CB4">
      <w:pPr>
        <w:ind w:firstLine="480"/>
      </w:pPr>
      <w:r>
        <w:rPr>
          <w:rFonts w:cs="宋体" w:hint="eastAsia"/>
        </w:rPr>
        <w:t>根据国标委、生态环境部、北京市质量技术监督局对水污染物排放标准编制的相关要求，本标准内容包括：前言、引言、范围、规范性引用文件、术语和定义、水污染物排放控制要求、水污染物监测要求、标准实施与监督共八个部分，其中水污染物排放控制要求是标准的主体部分。</w:t>
      </w:r>
    </w:p>
    <w:p w:rsidR="006B1208" w:rsidRDefault="006B1208" w:rsidP="00106CB4">
      <w:pPr>
        <w:pStyle w:val="Heading2"/>
        <w:numPr>
          <w:ilvl w:val="0"/>
          <w:numId w:val="0"/>
        </w:numPr>
        <w:tabs>
          <w:tab w:val="left" w:pos="0"/>
        </w:tabs>
      </w:pPr>
      <w:bookmarkStart w:id="35" w:name="_Toc516221867"/>
      <w:r>
        <w:t>6.3</w:t>
      </w:r>
      <w:r>
        <w:rPr>
          <w:rFonts w:cs="宋体" w:hint="eastAsia"/>
        </w:rPr>
        <w:t>标准适用范围</w:t>
      </w:r>
      <w:bookmarkEnd w:id="35"/>
    </w:p>
    <w:p w:rsidR="006B1208" w:rsidRPr="00903DC5" w:rsidRDefault="006B1208" w:rsidP="00903DC5">
      <w:pPr>
        <w:ind w:firstLine="480"/>
      </w:pPr>
      <w:r>
        <w:rPr>
          <w:rFonts w:cs="宋体" w:hint="eastAsia"/>
        </w:rPr>
        <w:t>本标准规定了农村生活污水处理设施水污染物排放的控制要求、监测要求和实施与监督。</w:t>
      </w:r>
    </w:p>
    <w:p w:rsidR="006B1208" w:rsidRDefault="006B1208" w:rsidP="00903DC5">
      <w:pPr>
        <w:ind w:firstLine="480"/>
      </w:pPr>
      <w:r>
        <w:rPr>
          <w:rFonts w:cs="宋体" w:hint="eastAsia"/>
        </w:rPr>
        <w:t>本标准适用于农村生活污水处理设施的水污染物排放管理。</w:t>
      </w:r>
    </w:p>
    <w:p w:rsidR="006B1208" w:rsidRPr="0082390E" w:rsidRDefault="006B1208" w:rsidP="00903DC5">
      <w:pPr>
        <w:ind w:firstLine="480"/>
      </w:pPr>
      <w:r>
        <w:rPr>
          <w:rFonts w:cs="宋体" w:hint="eastAsia"/>
        </w:rPr>
        <w:t>本标准适用于法律允许的污染物排放行为。</w:t>
      </w:r>
    </w:p>
    <w:p w:rsidR="006B1208" w:rsidRDefault="006B1208" w:rsidP="00476B35">
      <w:pPr>
        <w:pStyle w:val="Heading2"/>
        <w:numPr>
          <w:ilvl w:val="0"/>
          <w:numId w:val="0"/>
        </w:numPr>
        <w:tabs>
          <w:tab w:val="left" w:pos="0"/>
        </w:tabs>
      </w:pPr>
      <w:bookmarkStart w:id="36" w:name="_Toc516221868"/>
      <w:r>
        <w:t>6.4</w:t>
      </w:r>
      <w:r>
        <w:rPr>
          <w:rFonts w:cs="宋体" w:hint="eastAsia"/>
        </w:rPr>
        <w:t>术语与定义</w:t>
      </w:r>
      <w:bookmarkEnd w:id="36"/>
    </w:p>
    <w:p w:rsidR="006B1208" w:rsidRDefault="006B1208" w:rsidP="00560236">
      <w:pPr>
        <w:ind w:firstLine="480"/>
      </w:pPr>
      <w:r w:rsidRPr="00560236">
        <w:rPr>
          <w:rFonts w:cs="宋体" w:hint="eastAsia"/>
        </w:rPr>
        <w:t>本标准定义了农村生活污水、农村</w:t>
      </w:r>
      <w:r>
        <w:rPr>
          <w:rFonts w:cs="宋体" w:hint="eastAsia"/>
        </w:rPr>
        <w:t>生活</w:t>
      </w:r>
      <w:r w:rsidRPr="00560236">
        <w:rPr>
          <w:rFonts w:cs="宋体" w:hint="eastAsia"/>
        </w:rPr>
        <w:t>污水处理设施、现有农村</w:t>
      </w:r>
      <w:r>
        <w:rPr>
          <w:rFonts w:cs="宋体" w:hint="eastAsia"/>
        </w:rPr>
        <w:t>生活</w:t>
      </w:r>
      <w:r w:rsidRPr="00560236">
        <w:rPr>
          <w:rFonts w:cs="宋体" w:hint="eastAsia"/>
        </w:rPr>
        <w:t>污水处理设施、新</w:t>
      </w:r>
      <w:r>
        <w:rPr>
          <w:rFonts w:cs="宋体" w:hint="eastAsia"/>
        </w:rPr>
        <w:t>（改、扩）</w:t>
      </w:r>
      <w:r w:rsidRPr="00560236">
        <w:rPr>
          <w:rFonts w:cs="宋体" w:hint="eastAsia"/>
        </w:rPr>
        <w:t>建农村</w:t>
      </w:r>
      <w:r>
        <w:rPr>
          <w:rFonts w:cs="宋体" w:hint="eastAsia"/>
        </w:rPr>
        <w:t>生活</w:t>
      </w:r>
      <w:r w:rsidRPr="00560236">
        <w:rPr>
          <w:rFonts w:cs="宋体" w:hint="eastAsia"/>
        </w:rPr>
        <w:t>污水处理设施四个术语。</w:t>
      </w:r>
    </w:p>
    <w:p w:rsidR="006B1208" w:rsidRDefault="006B1208" w:rsidP="00A4498A">
      <w:pPr>
        <w:pStyle w:val="ListParagraph"/>
        <w:numPr>
          <w:ilvl w:val="0"/>
          <w:numId w:val="16"/>
        </w:numPr>
        <w:ind w:firstLineChars="0"/>
      </w:pPr>
      <w:r w:rsidRPr="00560236">
        <w:rPr>
          <w:rFonts w:cs="宋体" w:hint="eastAsia"/>
        </w:rPr>
        <w:t>农村生活污水</w:t>
      </w:r>
    </w:p>
    <w:p w:rsidR="006B1208" w:rsidRDefault="006B1208" w:rsidP="00A4498A">
      <w:pPr>
        <w:ind w:firstLineChars="232" w:firstLine="557"/>
      </w:pPr>
      <w:r w:rsidRPr="00560236">
        <w:rPr>
          <w:rFonts w:cs="宋体" w:hint="eastAsia"/>
        </w:rPr>
        <w:t>农村生活污水</w:t>
      </w:r>
      <w:r>
        <w:rPr>
          <w:rFonts w:cs="宋体" w:hint="eastAsia"/>
        </w:rPr>
        <w:t>是</w:t>
      </w:r>
      <w:r w:rsidRPr="00560236">
        <w:rPr>
          <w:rFonts w:cs="宋体" w:hint="eastAsia"/>
        </w:rPr>
        <w:t>指农村居民生活活动中产生的污水，主要包括洗涤、洗浴和厨厕等家庭排水。</w:t>
      </w:r>
    </w:p>
    <w:p w:rsidR="006B1208" w:rsidRDefault="006B1208" w:rsidP="00560236">
      <w:pPr>
        <w:ind w:firstLine="480"/>
      </w:pPr>
      <w:r>
        <w:rPr>
          <w:rFonts w:cs="宋体" w:hint="eastAsia"/>
        </w:rPr>
        <w:t>根据本标准对“农村生活污水”的定义，农村生活污水</w:t>
      </w:r>
      <w:r w:rsidRPr="00560236">
        <w:rPr>
          <w:rFonts w:cs="宋体" w:hint="eastAsia"/>
        </w:rPr>
        <w:t>不包括工业废水和畜禽养殖业废水</w:t>
      </w:r>
      <w:r>
        <w:rPr>
          <w:rFonts w:cs="宋体" w:hint="eastAsia"/>
        </w:rPr>
        <w:t>、医疗机构污水等非生活污水</w:t>
      </w:r>
      <w:r w:rsidRPr="00560236">
        <w:rPr>
          <w:rFonts w:cs="宋体" w:hint="eastAsia"/>
        </w:rPr>
        <w:t>。</w:t>
      </w:r>
      <w:r>
        <w:rPr>
          <w:rFonts w:cs="宋体" w:hint="eastAsia"/>
        </w:rPr>
        <w:t>因此，混入非生活污水的农村污水处理设施不适用本标准，应执行</w:t>
      </w:r>
      <w:r>
        <w:t>DB11/ 307-2013</w:t>
      </w:r>
      <w:r>
        <w:rPr>
          <w:rFonts w:cs="宋体" w:hint="eastAsia"/>
        </w:rPr>
        <w:t>《水污染物综合排放标准》。</w:t>
      </w:r>
    </w:p>
    <w:p w:rsidR="006B1208" w:rsidRDefault="006B1208" w:rsidP="00A4498A">
      <w:pPr>
        <w:pStyle w:val="ListParagraph"/>
        <w:numPr>
          <w:ilvl w:val="0"/>
          <w:numId w:val="16"/>
        </w:numPr>
        <w:ind w:firstLineChars="0"/>
      </w:pPr>
      <w:r w:rsidRPr="00560236">
        <w:rPr>
          <w:rFonts w:cs="宋体" w:hint="eastAsia"/>
        </w:rPr>
        <w:t>农村</w:t>
      </w:r>
      <w:r>
        <w:rPr>
          <w:rFonts w:cs="宋体" w:hint="eastAsia"/>
        </w:rPr>
        <w:t>生活</w:t>
      </w:r>
      <w:r w:rsidRPr="00560236">
        <w:rPr>
          <w:rFonts w:cs="宋体" w:hint="eastAsia"/>
        </w:rPr>
        <w:t>污水处理设施</w:t>
      </w:r>
    </w:p>
    <w:p w:rsidR="006B1208" w:rsidRDefault="006B1208" w:rsidP="00A4498A">
      <w:pPr>
        <w:ind w:firstLine="480"/>
      </w:pPr>
      <w:r w:rsidRPr="00560236">
        <w:rPr>
          <w:rFonts w:cs="宋体" w:hint="eastAsia"/>
        </w:rPr>
        <w:t>农村</w:t>
      </w:r>
      <w:r>
        <w:rPr>
          <w:rFonts w:cs="宋体" w:hint="eastAsia"/>
        </w:rPr>
        <w:t>生活</w:t>
      </w:r>
      <w:r w:rsidRPr="00560236">
        <w:rPr>
          <w:rFonts w:cs="宋体" w:hint="eastAsia"/>
        </w:rPr>
        <w:t>污水处理设施</w:t>
      </w:r>
      <w:r>
        <w:rPr>
          <w:rFonts w:cs="宋体" w:hint="eastAsia"/>
        </w:rPr>
        <w:t>是指用于收集处理农村生活污水的建筑物、构筑物及设备。</w:t>
      </w:r>
    </w:p>
    <w:p w:rsidR="006B1208" w:rsidRDefault="006B1208" w:rsidP="00A4498A">
      <w:pPr>
        <w:pStyle w:val="ListParagraph"/>
        <w:numPr>
          <w:ilvl w:val="0"/>
          <w:numId w:val="16"/>
        </w:numPr>
        <w:ind w:firstLineChars="0"/>
      </w:pPr>
      <w:r w:rsidRPr="00560236">
        <w:rPr>
          <w:rFonts w:cs="宋体" w:hint="eastAsia"/>
        </w:rPr>
        <w:t>现有农村</w:t>
      </w:r>
      <w:r>
        <w:rPr>
          <w:rFonts w:cs="宋体" w:hint="eastAsia"/>
        </w:rPr>
        <w:t>生活</w:t>
      </w:r>
      <w:r w:rsidRPr="00560236">
        <w:rPr>
          <w:rFonts w:cs="宋体" w:hint="eastAsia"/>
        </w:rPr>
        <w:t>污水处理设施</w:t>
      </w:r>
    </w:p>
    <w:p w:rsidR="006B1208" w:rsidRDefault="006B1208" w:rsidP="00A4498A">
      <w:pPr>
        <w:ind w:firstLineChars="232" w:firstLine="557"/>
      </w:pPr>
      <w:r w:rsidRPr="00560236">
        <w:rPr>
          <w:rFonts w:cs="宋体" w:hint="eastAsia"/>
        </w:rPr>
        <w:t>现有农村</w:t>
      </w:r>
      <w:r>
        <w:rPr>
          <w:rFonts w:cs="宋体" w:hint="eastAsia"/>
        </w:rPr>
        <w:t>生活</w:t>
      </w:r>
      <w:r w:rsidRPr="00560236">
        <w:rPr>
          <w:rFonts w:cs="宋体" w:hint="eastAsia"/>
        </w:rPr>
        <w:t>污水处理设施</w:t>
      </w:r>
      <w:r>
        <w:rPr>
          <w:rFonts w:cs="宋体" w:hint="eastAsia"/>
        </w:rPr>
        <w:t>是</w:t>
      </w:r>
      <w:r w:rsidRPr="00FC5C2D">
        <w:rPr>
          <w:rFonts w:cs="宋体" w:hint="eastAsia"/>
        </w:rPr>
        <w:t>指本标准实施之日</w:t>
      </w:r>
      <w:r>
        <w:rPr>
          <w:rFonts w:cs="宋体" w:hint="eastAsia"/>
        </w:rPr>
        <w:t>前</w:t>
      </w:r>
      <w:r w:rsidRPr="00FC5C2D">
        <w:rPr>
          <w:rFonts w:cs="宋体" w:hint="eastAsia"/>
        </w:rPr>
        <w:t>，</w:t>
      </w:r>
      <w:r>
        <w:rPr>
          <w:rFonts w:cs="宋体" w:hint="eastAsia"/>
        </w:rPr>
        <w:t>已建成投产或</w:t>
      </w:r>
      <w:r w:rsidRPr="00FC5C2D">
        <w:rPr>
          <w:rFonts w:cs="宋体" w:hint="eastAsia"/>
        </w:rPr>
        <w:t>环境影响评价文件通过审批的</w:t>
      </w:r>
      <w:r>
        <w:rPr>
          <w:rFonts w:cs="宋体" w:hint="eastAsia"/>
        </w:rPr>
        <w:t>农村生活污水处理设施</w:t>
      </w:r>
      <w:r w:rsidRPr="00FC5C2D">
        <w:rPr>
          <w:rFonts w:cs="宋体" w:hint="eastAsia"/>
        </w:rPr>
        <w:t>。</w:t>
      </w:r>
    </w:p>
    <w:p w:rsidR="006B1208" w:rsidRDefault="006B1208" w:rsidP="00560236">
      <w:pPr>
        <w:ind w:firstLine="480"/>
      </w:pPr>
      <w:r>
        <w:rPr>
          <w:rFonts w:cs="宋体" w:hint="eastAsia"/>
        </w:rPr>
        <w:t>（</w:t>
      </w:r>
      <w:r>
        <w:t>4</w:t>
      </w:r>
      <w:r>
        <w:rPr>
          <w:rFonts w:cs="宋体" w:hint="eastAsia"/>
        </w:rPr>
        <w:t>）</w:t>
      </w:r>
      <w:r w:rsidRPr="00560236">
        <w:rPr>
          <w:rFonts w:cs="宋体" w:hint="eastAsia"/>
        </w:rPr>
        <w:t>新</w:t>
      </w:r>
      <w:r>
        <w:rPr>
          <w:rFonts w:cs="宋体" w:hint="eastAsia"/>
        </w:rPr>
        <w:t>（改、扩）</w:t>
      </w:r>
      <w:r w:rsidRPr="00560236">
        <w:rPr>
          <w:rFonts w:cs="宋体" w:hint="eastAsia"/>
        </w:rPr>
        <w:t>建农村</w:t>
      </w:r>
      <w:r>
        <w:rPr>
          <w:rFonts w:cs="宋体" w:hint="eastAsia"/>
        </w:rPr>
        <w:t>生活</w:t>
      </w:r>
      <w:r w:rsidRPr="00560236">
        <w:rPr>
          <w:rFonts w:cs="宋体" w:hint="eastAsia"/>
        </w:rPr>
        <w:t>污水处理设施</w:t>
      </w:r>
    </w:p>
    <w:p w:rsidR="006B1208" w:rsidRPr="00560236" w:rsidRDefault="006B1208" w:rsidP="00560236">
      <w:pPr>
        <w:ind w:firstLine="480"/>
      </w:pPr>
      <w:r w:rsidRPr="00560236">
        <w:rPr>
          <w:rFonts w:cs="宋体" w:hint="eastAsia"/>
        </w:rPr>
        <w:t>新</w:t>
      </w:r>
      <w:r>
        <w:rPr>
          <w:rFonts w:cs="宋体" w:hint="eastAsia"/>
        </w:rPr>
        <w:t>（改、扩）</w:t>
      </w:r>
      <w:r w:rsidRPr="00560236">
        <w:rPr>
          <w:rFonts w:cs="宋体" w:hint="eastAsia"/>
        </w:rPr>
        <w:t>建农村</w:t>
      </w:r>
      <w:r>
        <w:rPr>
          <w:rFonts w:cs="宋体" w:hint="eastAsia"/>
        </w:rPr>
        <w:t>生活</w:t>
      </w:r>
      <w:r w:rsidRPr="00560236">
        <w:rPr>
          <w:rFonts w:cs="宋体" w:hint="eastAsia"/>
        </w:rPr>
        <w:t>污水处理设施</w:t>
      </w:r>
      <w:r>
        <w:rPr>
          <w:rFonts w:cs="宋体" w:hint="eastAsia"/>
        </w:rPr>
        <w:t>是</w:t>
      </w:r>
      <w:r w:rsidRPr="00FC5C2D">
        <w:rPr>
          <w:rFonts w:cs="宋体" w:hint="eastAsia"/>
        </w:rPr>
        <w:t>指本标准实施之日起，环境影响评价文件通过审批的新（改、扩）建</w:t>
      </w:r>
      <w:r>
        <w:rPr>
          <w:rFonts w:cs="宋体" w:hint="eastAsia"/>
        </w:rPr>
        <w:t>农村生活污水处理设施</w:t>
      </w:r>
      <w:r w:rsidRPr="00FC5C2D">
        <w:rPr>
          <w:rFonts w:cs="宋体" w:hint="eastAsia"/>
        </w:rPr>
        <w:t>。</w:t>
      </w:r>
    </w:p>
    <w:p w:rsidR="006B1208" w:rsidRDefault="006B1208" w:rsidP="00476B35">
      <w:pPr>
        <w:pStyle w:val="Heading2"/>
        <w:numPr>
          <w:ilvl w:val="0"/>
          <w:numId w:val="0"/>
        </w:numPr>
        <w:tabs>
          <w:tab w:val="left" w:pos="0"/>
        </w:tabs>
      </w:pPr>
      <w:bookmarkStart w:id="37" w:name="_Toc516221869"/>
      <w:r>
        <w:t>6.5</w:t>
      </w:r>
      <w:r>
        <w:rPr>
          <w:rFonts w:cs="宋体" w:hint="eastAsia"/>
        </w:rPr>
        <w:t>水污染物控制项目</w:t>
      </w:r>
      <w:bookmarkEnd w:id="37"/>
      <w:r>
        <w:rPr>
          <w:rFonts w:cs="宋体" w:hint="eastAsia"/>
        </w:rPr>
        <w:t>选择</w:t>
      </w:r>
    </w:p>
    <w:p w:rsidR="006B1208" w:rsidRPr="00AC0BD7" w:rsidRDefault="006B1208" w:rsidP="00AC0BD7">
      <w:pPr>
        <w:ind w:firstLineChars="0" w:firstLine="0"/>
        <w:rPr>
          <w:b/>
          <w:bCs/>
        </w:rPr>
      </w:pPr>
      <w:r>
        <w:rPr>
          <w:b/>
          <w:bCs/>
        </w:rPr>
        <w:t>6</w:t>
      </w:r>
      <w:r w:rsidRPr="00AC0BD7">
        <w:rPr>
          <w:b/>
          <w:bCs/>
        </w:rPr>
        <w:t>.</w:t>
      </w:r>
      <w:r>
        <w:rPr>
          <w:b/>
          <w:bCs/>
        </w:rPr>
        <w:t>5</w:t>
      </w:r>
      <w:r w:rsidRPr="00AC0BD7">
        <w:rPr>
          <w:b/>
          <w:bCs/>
        </w:rPr>
        <w:t>.1</w:t>
      </w:r>
      <w:r w:rsidRPr="00AC0BD7">
        <w:rPr>
          <w:rFonts w:cs="宋体" w:hint="eastAsia"/>
          <w:b/>
          <w:bCs/>
        </w:rPr>
        <w:t>控制项目的筛选原则</w:t>
      </w:r>
    </w:p>
    <w:p w:rsidR="006B1208" w:rsidRDefault="006B1208" w:rsidP="004224D9">
      <w:pPr>
        <w:ind w:firstLine="480"/>
      </w:pPr>
      <w:r>
        <w:rPr>
          <w:rFonts w:cs="宋体" w:hint="eastAsia"/>
        </w:rPr>
        <w:t>（</w:t>
      </w:r>
      <w:r>
        <w:t>1</w:t>
      </w:r>
      <w:r>
        <w:rPr>
          <w:rFonts w:cs="宋体" w:hint="eastAsia"/>
        </w:rPr>
        <w:t>）根据</w:t>
      </w:r>
      <w:r w:rsidRPr="004224D9">
        <w:rPr>
          <w:rFonts w:cs="宋体" w:hint="eastAsia"/>
        </w:rPr>
        <w:t>农村生活污水</w:t>
      </w:r>
      <w:r>
        <w:rPr>
          <w:rFonts w:cs="宋体" w:hint="eastAsia"/>
        </w:rPr>
        <w:t>的水质特点，选择特征</w:t>
      </w:r>
      <w:r w:rsidRPr="004224D9">
        <w:rPr>
          <w:rFonts w:cs="宋体" w:hint="eastAsia"/>
        </w:rPr>
        <w:t>污染</w:t>
      </w:r>
      <w:r>
        <w:rPr>
          <w:rFonts w:cs="宋体" w:hint="eastAsia"/>
        </w:rPr>
        <w:t>物进行控制</w:t>
      </w:r>
      <w:r w:rsidRPr="004224D9">
        <w:rPr>
          <w:rFonts w:cs="宋体" w:hint="eastAsia"/>
        </w:rPr>
        <w:t>；</w:t>
      </w:r>
    </w:p>
    <w:p w:rsidR="006B1208" w:rsidRDefault="006B1208" w:rsidP="004224D9">
      <w:pPr>
        <w:ind w:firstLine="480"/>
      </w:pPr>
      <w:r>
        <w:rPr>
          <w:rFonts w:cs="宋体" w:hint="eastAsia"/>
        </w:rPr>
        <w:t>（</w:t>
      </w:r>
      <w:r>
        <w:t>2</w:t>
      </w:r>
      <w:r>
        <w:rPr>
          <w:rFonts w:cs="宋体" w:hint="eastAsia"/>
        </w:rPr>
        <w:t>）</w:t>
      </w:r>
      <w:r w:rsidRPr="004224D9">
        <w:rPr>
          <w:rFonts w:cs="宋体" w:hint="eastAsia"/>
        </w:rPr>
        <w:t>考虑</w:t>
      </w:r>
      <w:r>
        <w:rPr>
          <w:rFonts w:cs="宋体" w:hint="eastAsia"/>
        </w:rPr>
        <w:t>国家和地方</w:t>
      </w:r>
      <w:r w:rsidRPr="004224D9">
        <w:rPr>
          <w:rFonts w:cs="宋体" w:hint="eastAsia"/>
        </w:rPr>
        <w:t>环保管理</w:t>
      </w:r>
      <w:r>
        <w:rPr>
          <w:rFonts w:cs="宋体" w:hint="eastAsia"/>
        </w:rPr>
        <w:t>的</w:t>
      </w:r>
      <w:r w:rsidRPr="004224D9">
        <w:rPr>
          <w:rFonts w:cs="宋体" w:hint="eastAsia"/>
        </w:rPr>
        <w:t>需求；</w:t>
      </w:r>
    </w:p>
    <w:p w:rsidR="006B1208" w:rsidRDefault="006B1208" w:rsidP="004224D9">
      <w:pPr>
        <w:ind w:firstLine="480"/>
      </w:pPr>
      <w:r>
        <w:rPr>
          <w:rFonts w:cs="宋体" w:hint="eastAsia"/>
        </w:rPr>
        <w:t>（</w:t>
      </w:r>
      <w:r>
        <w:t>3</w:t>
      </w:r>
      <w:r>
        <w:rPr>
          <w:rFonts w:cs="宋体" w:hint="eastAsia"/>
        </w:rPr>
        <w:t>）考虑农村地区现有</w:t>
      </w:r>
      <w:r w:rsidRPr="004224D9">
        <w:rPr>
          <w:rFonts w:cs="宋体" w:hint="eastAsia"/>
        </w:rPr>
        <w:t>管理水平和经济水平，较之《城镇污水处理厂</w:t>
      </w:r>
      <w:r>
        <w:rPr>
          <w:rFonts w:cs="宋体" w:hint="eastAsia"/>
        </w:rPr>
        <w:t>水</w:t>
      </w:r>
      <w:r w:rsidRPr="004224D9">
        <w:rPr>
          <w:rFonts w:cs="宋体" w:hint="eastAsia"/>
        </w:rPr>
        <w:t>污染物排放标准》中的控制</w:t>
      </w:r>
      <w:r>
        <w:rPr>
          <w:rFonts w:cs="宋体" w:hint="eastAsia"/>
        </w:rPr>
        <w:t>项目</w:t>
      </w:r>
      <w:r w:rsidRPr="004224D9">
        <w:rPr>
          <w:rFonts w:cs="宋体" w:hint="eastAsia"/>
        </w:rPr>
        <w:t>适当精简。</w:t>
      </w:r>
    </w:p>
    <w:p w:rsidR="006B1208" w:rsidRPr="00AC0BD7" w:rsidRDefault="006B1208" w:rsidP="00AC0BD7">
      <w:pPr>
        <w:ind w:firstLineChars="0" w:firstLine="0"/>
        <w:rPr>
          <w:b/>
          <w:bCs/>
        </w:rPr>
      </w:pPr>
      <w:r>
        <w:rPr>
          <w:b/>
          <w:bCs/>
        </w:rPr>
        <w:t>6</w:t>
      </w:r>
      <w:r w:rsidRPr="00AC0BD7">
        <w:rPr>
          <w:b/>
          <w:bCs/>
        </w:rPr>
        <w:t>.</w:t>
      </w:r>
      <w:r>
        <w:rPr>
          <w:b/>
          <w:bCs/>
        </w:rPr>
        <w:t>5</w:t>
      </w:r>
      <w:r w:rsidRPr="00AC0BD7">
        <w:rPr>
          <w:b/>
          <w:bCs/>
        </w:rPr>
        <w:t>.2</w:t>
      </w:r>
      <w:r w:rsidRPr="00AC0BD7">
        <w:rPr>
          <w:rFonts w:cs="宋体" w:hint="eastAsia"/>
          <w:b/>
          <w:bCs/>
        </w:rPr>
        <w:t>控制项目的筛选</w:t>
      </w:r>
    </w:p>
    <w:p w:rsidR="006B1208" w:rsidRDefault="006B1208" w:rsidP="004224D9">
      <w:pPr>
        <w:ind w:firstLine="480"/>
      </w:pPr>
      <w:r>
        <w:rPr>
          <w:rFonts w:cs="宋体" w:hint="eastAsia"/>
        </w:rPr>
        <w:t>根据本标准的术语与定义，</w:t>
      </w:r>
      <w:r w:rsidRPr="00560236">
        <w:rPr>
          <w:rFonts w:cs="宋体" w:hint="eastAsia"/>
        </w:rPr>
        <w:t>农村生活污水</w:t>
      </w:r>
      <w:r>
        <w:rPr>
          <w:rFonts w:cs="宋体" w:hint="eastAsia"/>
        </w:rPr>
        <w:t>是</w:t>
      </w:r>
      <w:r w:rsidRPr="00560236">
        <w:rPr>
          <w:rFonts w:cs="宋体" w:hint="eastAsia"/>
        </w:rPr>
        <w:t>指农</w:t>
      </w:r>
      <w:r>
        <w:rPr>
          <w:rFonts w:cs="宋体" w:hint="eastAsia"/>
        </w:rPr>
        <w:t>村居民生活活动中产生的污水，主要包括洗涤、洗浴和厨厕等家庭排水，因此，</w:t>
      </w:r>
      <w:r w:rsidRPr="00560236">
        <w:rPr>
          <w:rFonts w:cs="宋体" w:hint="eastAsia"/>
        </w:rPr>
        <w:t>农村生活污水所含污染物主要可以分成如下五类</w:t>
      </w:r>
      <w:r>
        <w:rPr>
          <w:rFonts w:cs="宋体" w:hint="eastAsia"/>
        </w:rPr>
        <w:t>：</w:t>
      </w:r>
    </w:p>
    <w:p w:rsidR="006B1208" w:rsidRDefault="006B1208" w:rsidP="004224D9">
      <w:pPr>
        <w:ind w:firstLine="480"/>
      </w:pPr>
      <w:r w:rsidRPr="00560236">
        <w:rPr>
          <w:rFonts w:cs="宋体" w:hint="eastAsia"/>
        </w:rPr>
        <w:t>（</w:t>
      </w:r>
      <w:r w:rsidRPr="00560236">
        <w:t>1</w:t>
      </w:r>
      <w:r w:rsidRPr="00560236">
        <w:rPr>
          <w:rFonts w:cs="宋体" w:hint="eastAsia"/>
        </w:rPr>
        <w:t>）有机污染物：纤维素、蛋白质、油脂、淀粉等，</w:t>
      </w:r>
      <w:r>
        <w:rPr>
          <w:rFonts w:cs="宋体" w:hint="eastAsia"/>
        </w:rPr>
        <w:t>一般</w:t>
      </w:r>
      <w:r w:rsidRPr="00560236">
        <w:rPr>
          <w:rFonts w:cs="宋体" w:hint="eastAsia"/>
        </w:rPr>
        <w:t>以</w:t>
      </w:r>
      <w:r w:rsidRPr="00560236">
        <w:t>COD</w:t>
      </w:r>
      <w:r>
        <w:t>cr</w:t>
      </w:r>
      <w:r w:rsidRPr="00560236">
        <w:rPr>
          <w:rFonts w:cs="宋体" w:hint="eastAsia"/>
        </w:rPr>
        <w:t>、</w:t>
      </w:r>
      <w:r w:rsidRPr="00560236">
        <w:t>BOD</w:t>
      </w:r>
      <w:r w:rsidRPr="004224D9">
        <w:rPr>
          <w:vertAlign w:val="subscript"/>
        </w:rPr>
        <w:t>5</w:t>
      </w:r>
      <w:r w:rsidRPr="00560236">
        <w:rPr>
          <w:rFonts w:cs="宋体" w:hint="eastAsia"/>
        </w:rPr>
        <w:t>、动植物油表征。</w:t>
      </w:r>
    </w:p>
    <w:p w:rsidR="006B1208" w:rsidRDefault="006B1208" w:rsidP="004224D9">
      <w:pPr>
        <w:ind w:firstLine="480"/>
      </w:pPr>
      <w:r w:rsidRPr="00560236">
        <w:rPr>
          <w:rFonts w:cs="宋体" w:hint="eastAsia"/>
        </w:rPr>
        <w:t>（</w:t>
      </w:r>
      <w:r w:rsidRPr="00560236">
        <w:t>2</w:t>
      </w:r>
      <w:r w:rsidRPr="00560236">
        <w:rPr>
          <w:rFonts w:cs="宋体" w:hint="eastAsia"/>
        </w:rPr>
        <w:t>）营养型污染物：氮、磷等，</w:t>
      </w:r>
      <w:r>
        <w:rPr>
          <w:rFonts w:cs="宋体" w:hint="eastAsia"/>
        </w:rPr>
        <w:t>一般</w:t>
      </w:r>
      <w:r w:rsidRPr="00560236">
        <w:rPr>
          <w:rFonts w:cs="宋体" w:hint="eastAsia"/>
        </w:rPr>
        <w:t>以氨氮、总氮、总磷表征。</w:t>
      </w:r>
    </w:p>
    <w:p w:rsidR="006B1208" w:rsidRDefault="006B1208" w:rsidP="004224D9">
      <w:pPr>
        <w:ind w:firstLine="480"/>
      </w:pPr>
      <w:r w:rsidRPr="00D210F8">
        <w:rPr>
          <w:rFonts w:cs="宋体" w:hint="eastAsia"/>
        </w:rPr>
        <w:t>由于总氮的去除虽可采用人工湿地等生态处理方法，但其处理效果很难稳定；要实现稳定去除，需采取</w:t>
      </w:r>
      <w:r>
        <w:rPr>
          <w:rFonts w:cs="宋体" w:hint="eastAsia"/>
        </w:rPr>
        <w:t>脱氮除磷</w:t>
      </w:r>
      <w:r w:rsidRPr="00D210F8">
        <w:rPr>
          <w:rFonts w:cs="宋体" w:hint="eastAsia"/>
        </w:rPr>
        <w:t>工艺，通过反硝化去除，但农村生活污水处理设施由于规模较小，其污泥回流比难以控制，去除效果难以稳定，因此，本标准仅对出水排入</w:t>
      </w:r>
      <w:r w:rsidRPr="00D210F8">
        <w:t>II</w:t>
      </w:r>
      <w:r w:rsidRPr="00D210F8">
        <w:rPr>
          <w:rFonts w:cs="宋体" w:hint="eastAsia"/>
        </w:rPr>
        <w:t>、</w:t>
      </w:r>
      <w:r w:rsidRPr="00D210F8">
        <w:t>III</w:t>
      </w:r>
      <w:r w:rsidRPr="00D210F8">
        <w:rPr>
          <w:rFonts w:cs="宋体" w:hint="eastAsia"/>
        </w:rPr>
        <w:t>类水体的处理设施要求控制总氮，其它对总氮不作控制。</w:t>
      </w:r>
    </w:p>
    <w:p w:rsidR="006B1208" w:rsidRDefault="006B1208" w:rsidP="004224D9">
      <w:pPr>
        <w:ind w:firstLine="480"/>
      </w:pPr>
      <w:r w:rsidRPr="00560236">
        <w:rPr>
          <w:rFonts w:cs="宋体" w:hint="eastAsia"/>
        </w:rPr>
        <w:t>（</w:t>
      </w:r>
      <w:r w:rsidRPr="00560236">
        <w:t>3</w:t>
      </w:r>
      <w:r w:rsidRPr="00560236">
        <w:rPr>
          <w:rFonts w:cs="宋体" w:hint="eastAsia"/>
        </w:rPr>
        <w:t>）无机悬浮物：泥沙、水力排灰等，</w:t>
      </w:r>
      <w:r>
        <w:rPr>
          <w:rFonts w:cs="宋体" w:hint="eastAsia"/>
        </w:rPr>
        <w:t>一般</w:t>
      </w:r>
      <w:r w:rsidRPr="00560236">
        <w:rPr>
          <w:rFonts w:cs="宋体" w:hint="eastAsia"/>
        </w:rPr>
        <w:t>以悬浮物（</w:t>
      </w:r>
      <w:r w:rsidRPr="00560236">
        <w:t>SS</w:t>
      </w:r>
      <w:r w:rsidRPr="00560236">
        <w:rPr>
          <w:rFonts w:cs="宋体" w:hint="eastAsia"/>
        </w:rPr>
        <w:t>）表征。</w:t>
      </w:r>
    </w:p>
    <w:p w:rsidR="006B1208" w:rsidRDefault="006B1208" w:rsidP="004224D9">
      <w:pPr>
        <w:ind w:firstLine="480"/>
      </w:pPr>
      <w:r w:rsidRPr="00560236">
        <w:rPr>
          <w:rFonts w:cs="宋体" w:hint="eastAsia"/>
        </w:rPr>
        <w:t>（</w:t>
      </w:r>
      <w:r>
        <w:t>4</w:t>
      </w:r>
      <w:r w:rsidRPr="00560236">
        <w:rPr>
          <w:rFonts w:cs="宋体" w:hint="eastAsia"/>
        </w:rPr>
        <w:t>）洗涤用品</w:t>
      </w:r>
      <w:r w:rsidRPr="004224D9">
        <w:rPr>
          <w:rFonts w:cs="宋体" w:hint="eastAsia"/>
        </w:rPr>
        <w:t>使用产生污染物：包括磷、表面活性剂等</w:t>
      </w:r>
      <w:r>
        <w:rPr>
          <w:rFonts w:cs="宋体" w:hint="eastAsia"/>
        </w:rPr>
        <w:t>，一般</w:t>
      </w:r>
      <w:r w:rsidRPr="004224D9">
        <w:rPr>
          <w:rFonts w:cs="宋体" w:hint="eastAsia"/>
        </w:rPr>
        <w:t>以总磷和阴离子表面活性剂（</w:t>
      </w:r>
      <w:r w:rsidRPr="004224D9">
        <w:t>LAS</w:t>
      </w:r>
      <w:r w:rsidRPr="004224D9">
        <w:rPr>
          <w:rFonts w:cs="宋体" w:hint="eastAsia"/>
        </w:rPr>
        <w:t>）表征。</w:t>
      </w:r>
    </w:p>
    <w:p w:rsidR="006B1208" w:rsidRPr="00962454" w:rsidRDefault="006B1208" w:rsidP="004224D9">
      <w:pPr>
        <w:ind w:firstLine="480"/>
      </w:pPr>
      <w:r w:rsidRPr="00C7459E">
        <w:rPr>
          <w:rFonts w:cs="宋体" w:hint="eastAsia"/>
        </w:rPr>
        <w:t>考虑到一般情况下原水</w:t>
      </w:r>
      <w:r w:rsidRPr="00C7459E">
        <w:t>LAS</w:t>
      </w:r>
      <w:r w:rsidRPr="00C7459E">
        <w:rPr>
          <w:rFonts w:cs="宋体" w:hint="eastAsia"/>
        </w:rPr>
        <w:t>浓度较低</w:t>
      </w:r>
      <w:r>
        <w:rPr>
          <w:rFonts w:cs="宋体" w:hint="eastAsia"/>
        </w:rPr>
        <w:t>，且</w:t>
      </w:r>
      <w:r>
        <w:t>COD</w:t>
      </w:r>
      <w:r>
        <w:rPr>
          <w:rFonts w:cs="宋体" w:hint="eastAsia"/>
        </w:rPr>
        <w:t>达标的情况下，</w:t>
      </w:r>
      <w:r>
        <w:t>LAS</w:t>
      </w:r>
      <w:r>
        <w:rPr>
          <w:rFonts w:cs="宋体" w:hint="eastAsia"/>
        </w:rPr>
        <w:t>均能达标，因此，不对</w:t>
      </w:r>
      <w:r>
        <w:t>LAS</w:t>
      </w:r>
      <w:r>
        <w:rPr>
          <w:rFonts w:cs="宋体" w:hint="eastAsia"/>
        </w:rPr>
        <w:t>进行控制。</w:t>
      </w:r>
    </w:p>
    <w:p w:rsidR="006B1208" w:rsidRDefault="006B1208" w:rsidP="008C6FAE">
      <w:pPr>
        <w:ind w:firstLineChars="0" w:firstLine="480"/>
      </w:pPr>
      <w:r>
        <w:rPr>
          <w:rFonts w:cs="宋体" w:hint="eastAsia"/>
        </w:rPr>
        <w:t>（</w:t>
      </w:r>
      <w:r>
        <w:t>5</w:t>
      </w:r>
      <w:r>
        <w:rPr>
          <w:rFonts w:cs="宋体" w:hint="eastAsia"/>
        </w:rPr>
        <w:t>）</w:t>
      </w:r>
      <w:r w:rsidRPr="00560236">
        <w:rPr>
          <w:rFonts w:cs="宋体" w:hint="eastAsia"/>
        </w:rPr>
        <w:t>病原体、病原菌和寄生虫卵等，一般选取</w:t>
      </w:r>
      <w:r>
        <w:rPr>
          <w:rFonts w:cs="宋体" w:hint="eastAsia"/>
        </w:rPr>
        <w:t>指示菌</w:t>
      </w:r>
      <w:r w:rsidRPr="00560236">
        <w:rPr>
          <w:rFonts w:cs="宋体" w:hint="eastAsia"/>
        </w:rPr>
        <w:t>粪大肠菌群进行控制。</w:t>
      </w:r>
    </w:p>
    <w:p w:rsidR="006B1208" w:rsidRPr="004224D9" w:rsidRDefault="006B1208" w:rsidP="008C6FAE">
      <w:pPr>
        <w:ind w:firstLineChars="0"/>
      </w:pPr>
      <w:r>
        <w:t xml:space="preserve">  </w:t>
      </w:r>
      <w:r w:rsidRPr="004224D9">
        <w:rPr>
          <w:rFonts w:cs="宋体" w:hint="eastAsia"/>
        </w:rPr>
        <w:t>粪大肠菌群数一般作为重要的生物性指标进行控制，若对该项指标进行限定，处理工艺最后须设消毒设施，根据对全国农村生活污水集中处理设施的调研情况发现，大量的工艺流程中设置有消毒设施，但是</w:t>
      </w:r>
      <w:r>
        <w:rPr>
          <w:rFonts w:cs="宋体" w:hint="eastAsia"/>
        </w:rPr>
        <w:t>多数</w:t>
      </w:r>
      <w:r w:rsidRPr="004224D9">
        <w:rPr>
          <w:rFonts w:cs="宋体" w:hint="eastAsia"/>
        </w:rPr>
        <w:t>未运行，造成大量的浪费。对于农村生活污水处理设施的出水规模小，土地消纳量大，对环境点的影响小，综合考虑技术经济考虑不控</w:t>
      </w:r>
      <w:r>
        <w:rPr>
          <w:rFonts w:cs="宋体" w:hint="eastAsia"/>
        </w:rPr>
        <w:t>制</w:t>
      </w:r>
      <w:r w:rsidRPr="004224D9">
        <w:rPr>
          <w:rFonts w:cs="宋体" w:hint="eastAsia"/>
        </w:rPr>
        <w:t>粪大肠菌群数。建议在传染病高发季节间歇性投加消毒剂。</w:t>
      </w:r>
    </w:p>
    <w:p w:rsidR="006B1208" w:rsidRDefault="006B1208" w:rsidP="004224D9">
      <w:pPr>
        <w:ind w:firstLine="480"/>
      </w:pPr>
      <w:r w:rsidRPr="004224D9">
        <w:rPr>
          <w:rFonts w:cs="宋体" w:hint="eastAsia"/>
        </w:rPr>
        <w:t>基于上述原则和</w:t>
      </w:r>
      <w:r>
        <w:rPr>
          <w:rFonts w:cs="宋体" w:hint="eastAsia"/>
        </w:rPr>
        <w:t>农村生活污水的水质特点，选取</w:t>
      </w:r>
      <w:r>
        <w:t>pH</w:t>
      </w:r>
      <w:r>
        <w:rPr>
          <w:rFonts w:cs="宋体" w:hint="eastAsia"/>
        </w:rPr>
        <w:t>、悬浮物、化学需氧量（</w:t>
      </w:r>
      <w:r>
        <w:t>CODcr</w:t>
      </w:r>
      <w:r>
        <w:rPr>
          <w:rFonts w:cs="宋体" w:hint="eastAsia"/>
        </w:rPr>
        <w:t>）、</w:t>
      </w:r>
      <w:r w:rsidRPr="00570C5B">
        <w:rPr>
          <w:rFonts w:cs="宋体" w:hint="eastAsia"/>
        </w:rPr>
        <w:t>五日生化需要量（</w:t>
      </w:r>
      <w:r w:rsidRPr="00570C5B">
        <w:t>BOD</w:t>
      </w:r>
      <w:r w:rsidRPr="00570C5B">
        <w:rPr>
          <w:vertAlign w:val="subscript"/>
        </w:rPr>
        <w:t>5</w:t>
      </w:r>
      <w:r w:rsidRPr="00570C5B">
        <w:rPr>
          <w:rFonts w:cs="宋体" w:hint="eastAsia"/>
        </w:rPr>
        <w:t>）</w:t>
      </w:r>
      <w:r>
        <w:rPr>
          <w:rFonts w:cs="宋体" w:hint="eastAsia"/>
        </w:rPr>
        <w:t>、氨氮、总氮、总磷、动植物油</w:t>
      </w:r>
      <w:r>
        <w:t>8</w:t>
      </w:r>
      <w:r>
        <w:rPr>
          <w:rFonts w:cs="宋体" w:hint="eastAsia"/>
        </w:rPr>
        <w:t>项污染物作为控制项目。</w:t>
      </w:r>
    </w:p>
    <w:p w:rsidR="006B1208" w:rsidRDefault="006B1208" w:rsidP="00476B35">
      <w:pPr>
        <w:pStyle w:val="Heading2"/>
        <w:numPr>
          <w:ilvl w:val="0"/>
          <w:numId w:val="0"/>
        </w:numPr>
        <w:tabs>
          <w:tab w:val="left" w:pos="0"/>
        </w:tabs>
      </w:pPr>
      <w:bookmarkStart w:id="38" w:name="_Toc516221870"/>
      <w:r>
        <w:t>6.6</w:t>
      </w:r>
      <w:bookmarkStart w:id="39" w:name="_Toc271548339"/>
      <w:bookmarkStart w:id="40" w:name="_Toc164306185"/>
      <w:bookmarkStart w:id="41" w:name="_Toc283111630"/>
      <w:bookmarkStart w:id="42" w:name="_Toc283112793"/>
      <w:bookmarkStart w:id="43" w:name="_Toc323394140"/>
      <w:bookmarkStart w:id="44" w:name="_Toc323394172"/>
      <w:bookmarkStart w:id="45" w:name="_Toc512268720"/>
      <w:bookmarkStart w:id="46" w:name="_Toc512268755"/>
      <w:bookmarkStart w:id="47" w:name="_Toc514764264"/>
      <w:bookmarkStart w:id="48" w:name="_Toc514764290"/>
      <w:r>
        <w:rPr>
          <w:rFonts w:cs="宋体" w:hint="eastAsia"/>
        </w:rPr>
        <w:t>水污染物排放控制要求</w:t>
      </w:r>
      <w:bookmarkEnd w:id="38"/>
      <w:bookmarkEnd w:id="39"/>
      <w:bookmarkEnd w:id="40"/>
      <w:bookmarkEnd w:id="41"/>
      <w:bookmarkEnd w:id="42"/>
      <w:bookmarkEnd w:id="43"/>
      <w:bookmarkEnd w:id="44"/>
      <w:bookmarkEnd w:id="45"/>
      <w:bookmarkEnd w:id="46"/>
      <w:bookmarkEnd w:id="47"/>
      <w:bookmarkEnd w:id="48"/>
    </w:p>
    <w:p w:rsidR="006B1208" w:rsidRPr="00A4620D" w:rsidRDefault="006B1208" w:rsidP="00E814F2">
      <w:pPr>
        <w:ind w:firstLineChars="0" w:firstLine="0"/>
        <w:rPr>
          <w:b/>
          <w:bCs/>
        </w:rPr>
      </w:pPr>
      <w:r>
        <w:rPr>
          <w:b/>
          <w:bCs/>
        </w:rPr>
        <w:t>6.6.</w:t>
      </w:r>
      <w:r w:rsidRPr="00A4620D">
        <w:rPr>
          <w:b/>
          <w:bCs/>
        </w:rPr>
        <w:t>1</w:t>
      </w:r>
      <w:bookmarkStart w:id="49" w:name="_Toc512268721"/>
      <w:bookmarkStart w:id="50" w:name="_Toc514764265"/>
      <w:r w:rsidRPr="00A4620D">
        <w:rPr>
          <w:rFonts w:cs="宋体" w:hint="eastAsia"/>
          <w:b/>
          <w:bCs/>
        </w:rPr>
        <w:t>新（改、扩）建农村生活污水处理设施水污染物</w:t>
      </w:r>
      <w:bookmarkEnd w:id="49"/>
      <w:bookmarkEnd w:id="50"/>
      <w:r>
        <w:rPr>
          <w:rFonts w:cs="宋体" w:hint="eastAsia"/>
          <w:b/>
          <w:bCs/>
        </w:rPr>
        <w:t>控制要求</w:t>
      </w:r>
    </w:p>
    <w:p w:rsidR="006B1208" w:rsidRPr="00751DEA" w:rsidRDefault="006B1208" w:rsidP="00751DEA">
      <w:pPr>
        <w:ind w:firstLineChars="0" w:firstLine="0"/>
        <w:rPr>
          <w:b/>
          <w:bCs/>
        </w:rPr>
      </w:pPr>
      <w:r>
        <w:rPr>
          <w:b/>
          <w:bCs/>
        </w:rPr>
        <w:t>6.6.1</w:t>
      </w:r>
      <w:r w:rsidRPr="00751DEA">
        <w:rPr>
          <w:b/>
          <w:bCs/>
        </w:rPr>
        <w:t>.1</w:t>
      </w:r>
      <w:r w:rsidRPr="00751DEA">
        <w:rPr>
          <w:rFonts w:cs="宋体" w:hint="eastAsia"/>
          <w:b/>
          <w:bCs/>
        </w:rPr>
        <w:t>标准分级</w:t>
      </w:r>
    </w:p>
    <w:p w:rsidR="006B1208" w:rsidRDefault="006B1208" w:rsidP="00E814F2">
      <w:pPr>
        <w:ind w:firstLine="480"/>
      </w:pPr>
      <w:r>
        <w:rPr>
          <w:rFonts w:cs="宋体" w:hint="eastAsia"/>
        </w:rPr>
        <w:t>本市现行</w:t>
      </w:r>
      <w:r>
        <w:t>DB11/ 307-2013</w:t>
      </w:r>
      <w:r>
        <w:rPr>
          <w:rFonts w:cs="宋体" w:hint="eastAsia"/>
        </w:rPr>
        <w:t>《水污染物综合排放标准》和</w:t>
      </w:r>
      <w:r>
        <w:t>DB11/ 890-2012</w:t>
      </w:r>
      <w:r>
        <w:rPr>
          <w:rFonts w:cs="宋体" w:hint="eastAsia"/>
        </w:rPr>
        <w:t>《城镇污水处理厂水污染物排放标准》均以受纳水体功能类别为依据进行标准分级，欧盟及其成员国德国、丹麦等生活污水处理厂水污染物排放标准则主要考虑排放规模对水体的影响，以服务的人口为依据进行标准分级。</w:t>
      </w:r>
    </w:p>
    <w:p w:rsidR="006B1208" w:rsidRDefault="006B1208" w:rsidP="00271566">
      <w:pPr>
        <w:ind w:firstLine="480"/>
      </w:pPr>
      <w:r>
        <w:rPr>
          <w:rFonts w:cs="宋体" w:hint="eastAsia"/>
        </w:rPr>
        <w:t>根据对北京市农村生活污水处理设施的调研，本市农村生活污水处理设施规模大小不一，大的上万</w:t>
      </w:r>
      <w:r>
        <w:t>m</w:t>
      </w:r>
      <w:r w:rsidRPr="00A4620D">
        <w:rPr>
          <w:vertAlign w:val="superscript"/>
        </w:rPr>
        <w:t>3</w:t>
      </w:r>
      <w:r>
        <w:t>/d</w:t>
      </w:r>
      <w:r>
        <w:rPr>
          <w:rFonts w:cs="宋体" w:hint="eastAsia"/>
        </w:rPr>
        <w:t>，小的才几</w:t>
      </w:r>
      <w:r>
        <w:t>m</w:t>
      </w:r>
      <w:r w:rsidRPr="00A4620D">
        <w:rPr>
          <w:vertAlign w:val="superscript"/>
        </w:rPr>
        <w:t>3</w:t>
      </w:r>
      <w:r>
        <w:t>/d</w:t>
      </w:r>
      <w:r>
        <w:rPr>
          <w:rFonts w:cs="宋体" w:hint="eastAsia"/>
        </w:rPr>
        <w:t>，其对受纳水体的影响显然是不同的。考虑到设施处理</w:t>
      </w:r>
      <w:r w:rsidRPr="001933E2">
        <w:rPr>
          <w:rFonts w:cs="宋体" w:hint="eastAsia"/>
        </w:rPr>
        <w:t>规模越大</w:t>
      </w:r>
      <w:r>
        <w:rPr>
          <w:rFonts w:cs="宋体" w:hint="eastAsia"/>
        </w:rPr>
        <w:t>，排放点对受纳水</w:t>
      </w:r>
      <w:r w:rsidRPr="001933E2">
        <w:rPr>
          <w:rFonts w:cs="宋体" w:hint="eastAsia"/>
        </w:rPr>
        <w:t>体的影响越大，规模</w:t>
      </w:r>
      <w:r>
        <w:rPr>
          <w:rFonts w:cs="宋体" w:hint="eastAsia"/>
        </w:rPr>
        <w:t>小的</w:t>
      </w:r>
      <w:r w:rsidRPr="001933E2">
        <w:rPr>
          <w:rFonts w:cs="宋体" w:hint="eastAsia"/>
        </w:rPr>
        <w:t>处理</w:t>
      </w:r>
      <w:r>
        <w:rPr>
          <w:rFonts w:cs="宋体" w:hint="eastAsia"/>
        </w:rPr>
        <w:t>设施</w:t>
      </w:r>
      <w:r w:rsidRPr="001933E2">
        <w:rPr>
          <w:rFonts w:cs="宋体" w:hint="eastAsia"/>
        </w:rPr>
        <w:t>在农村的分布广，排放点水量小对受纳水体的影响较小，</w:t>
      </w:r>
      <w:r>
        <w:rPr>
          <w:rFonts w:cs="宋体" w:hint="eastAsia"/>
        </w:rPr>
        <w:t>因此，本标准借鉴欧盟的经验依据设施规模的大小分级控制，规模越大标准限值越严，规模越小标准限值适当放宽。结合本市农村生活污水处理设施分布情况，</w:t>
      </w:r>
      <w:r w:rsidRPr="00C015DD">
        <w:rPr>
          <w:rFonts w:cs="宋体" w:hint="eastAsia"/>
        </w:rPr>
        <w:t>本标准按照设施处理规模：大于</w:t>
      </w:r>
      <w:r w:rsidRPr="00C015DD">
        <w:t>500m</w:t>
      </w:r>
      <w:r w:rsidRPr="00C015DD">
        <w:rPr>
          <w:vertAlign w:val="superscript"/>
        </w:rPr>
        <w:t>3</w:t>
      </w:r>
      <w:r w:rsidRPr="00C015DD">
        <w:t>/d</w:t>
      </w:r>
      <w:r w:rsidRPr="00C015DD">
        <w:rPr>
          <w:rFonts w:cs="宋体" w:hint="eastAsia"/>
        </w:rPr>
        <w:t>（含），</w:t>
      </w:r>
      <w:r w:rsidRPr="00C015DD">
        <w:t>50 m</w:t>
      </w:r>
      <w:r w:rsidRPr="00C015DD">
        <w:rPr>
          <w:vertAlign w:val="superscript"/>
        </w:rPr>
        <w:t>3</w:t>
      </w:r>
      <w:r w:rsidRPr="00C015DD">
        <w:t>/d</w:t>
      </w:r>
      <w:r w:rsidRPr="00C015DD">
        <w:rPr>
          <w:rFonts w:cs="宋体" w:hint="eastAsia"/>
        </w:rPr>
        <w:t>（含）</w:t>
      </w:r>
      <w:r w:rsidRPr="00C015DD">
        <w:t>-500m</w:t>
      </w:r>
      <w:r w:rsidRPr="00C015DD">
        <w:rPr>
          <w:vertAlign w:val="superscript"/>
        </w:rPr>
        <w:t>3</w:t>
      </w:r>
      <w:r w:rsidRPr="00C015DD">
        <w:t>/d</w:t>
      </w:r>
      <w:r w:rsidRPr="00C015DD">
        <w:rPr>
          <w:rFonts w:cs="宋体" w:hint="eastAsia"/>
        </w:rPr>
        <w:t>、</w:t>
      </w:r>
      <w:r w:rsidRPr="00C015DD">
        <w:t>5m</w:t>
      </w:r>
      <w:r w:rsidRPr="00C015DD">
        <w:rPr>
          <w:vertAlign w:val="superscript"/>
        </w:rPr>
        <w:t>3</w:t>
      </w:r>
      <w:r w:rsidRPr="00C015DD">
        <w:t>/d</w:t>
      </w:r>
      <w:r w:rsidRPr="00C015DD">
        <w:rPr>
          <w:rFonts w:cs="宋体" w:hint="eastAsia"/>
        </w:rPr>
        <w:t>（含）</w:t>
      </w:r>
      <w:r w:rsidRPr="00C015DD">
        <w:t>-50m</w:t>
      </w:r>
      <w:r w:rsidRPr="00C015DD">
        <w:rPr>
          <w:vertAlign w:val="superscript"/>
        </w:rPr>
        <w:t>3</w:t>
      </w:r>
      <w:r w:rsidRPr="00C015DD">
        <w:t xml:space="preserve">/d </w:t>
      </w:r>
      <w:r w:rsidRPr="00C015DD">
        <w:rPr>
          <w:rFonts w:cs="宋体" w:hint="eastAsia"/>
        </w:rPr>
        <w:t>、小于</w:t>
      </w:r>
      <w:r w:rsidRPr="00C015DD">
        <w:t>5m</w:t>
      </w:r>
      <w:r w:rsidRPr="00C015DD">
        <w:rPr>
          <w:vertAlign w:val="superscript"/>
        </w:rPr>
        <w:t>3</w:t>
      </w:r>
      <w:r w:rsidRPr="00C015DD">
        <w:t>/d</w:t>
      </w:r>
      <w:r>
        <w:rPr>
          <w:rFonts w:cs="宋体" w:hint="eastAsia"/>
        </w:rPr>
        <w:t>，</w:t>
      </w:r>
      <w:r w:rsidRPr="00C015DD">
        <w:rPr>
          <w:rFonts w:cs="宋体" w:hint="eastAsia"/>
        </w:rPr>
        <w:t>四个级别进行控制。</w:t>
      </w:r>
    </w:p>
    <w:p w:rsidR="006B1208" w:rsidRDefault="006B1208" w:rsidP="00271566">
      <w:pPr>
        <w:ind w:firstLine="480"/>
      </w:pPr>
      <w:r>
        <w:rPr>
          <w:rFonts w:cs="宋体" w:hint="eastAsia"/>
        </w:rPr>
        <w:t>在以上规模控制的基础上，为体现对北京市</w:t>
      </w:r>
      <w:r>
        <w:t>II</w:t>
      </w:r>
      <w:r>
        <w:rPr>
          <w:rFonts w:cs="宋体" w:hint="eastAsia"/>
        </w:rPr>
        <w:t>、</w:t>
      </w:r>
      <w:r>
        <w:t>III</w:t>
      </w:r>
      <w:r>
        <w:rPr>
          <w:rFonts w:cs="宋体" w:hint="eastAsia"/>
        </w:rPr>
        <w:t>类功能水体的重点保护，本标准依据设施出水排入</w:t>
      </w:r>
      <w:r>
        <w:t>II</w:t>
      </w:r>
      <w:r>
        <w:rPr>
          <w:rFonts w:cs="宋体" w:hint="eastAsia"/>
        </w:rPr>
        <w:t>、</w:t>
      </w:r>
      <w:r>
        <w:t>III</w:t>
      </w:r>
      <w:r>
        <w:rPr>
          <w:rFonts w:cs="宋体" w:hint="eastAsia"/>
        </w:rPr>
        <w:t>类功能水体与其它水体两个级别进行控制。</w:t>
      </w:r>
    </w:p>
    <w:p w:rsidR="006B1208" w:rsidRPr="00C015DD" w:rsidRDefault="006B1208" w:rsidP="00271566">
      <w:pPr>
        <w:ind w:firstLine="480"/>
      </w:pPr>
      <w:r>
        <w:rPr>
          <w:rFonts w:cs="宋体" w:hint="eastAsia"/>
        </w:rPr>
        <w:t>因此，本标准分级的具体规定如下：</w:t>
      </w:r>
    </w:p>
    <w:p w:rsidR="006B1208" w:rsidRPr="00FE3F09" w:rsidRDefault="006B1208" w:rsidP="00A42238">
      <w:pPr>
        <w:ind w:firstLine="480"/>
      </w:pPr>
      <w:r>
        <w:rPr>
          <w:rFonts w:ascii="宋体" w:hAnsi="宋体" w:cs="宋体" w:hint="eastAsia"/>
        </w:rPr>
        <w:t>（</w:t>
      </w:r>
      <w:r>
        <w:rPr>
          <w:rFonts w:ascii="宋体" w:hAnsi="宋体" w:cs="宋体"/>
        </w:rPr>
        <w:t>1</w:t>
      </w:r>
      <w:r>
        <w:rPr>
          <w:rFonts w:ascii="宋体" w:hAnsi="宋体" w:cs="宋体" w:hint="eastAsia"/>
        </w:rPr>
        <w:t>）</w:t>
      </w:r>
      <w:r w:rsidRPr="00294A0B">
        <w:rPr>
          <w:rFonts w:ascii="宋体" w:hAnsi="宋体" w:cs="宋体" w:hint="eastAsia"/>
        </w:rPr>
        <w:t>规模大</w:t>
      </w:r>
      <w:r w:rsidRPr="00FE3F09">
        <w:rPr>
          <w:rFonts w:cs="宋体" w:hint="eastAsia"/>
        </w:rPr>
        <w:t>于</w:t>
      </w:r>
      <w:r w:rsidRPr="00FE3F09">
        <w:t>500m</w:t>
      </w:r>
      <w:r w:rsidRPr="00FE3F09">
        <w:rPr>
          <w:vertAlign w:val="superscript"/>
        </w:rPr>
        <w:t>3</w:t>
      </w:r>
      <w:r w:rsidRPr="00FE3F09">
        <w:t>/d(</w:t>
      </w:r>
      <w:r w:rsidRPr="00FE3F09">
        <w:rPr>
          <w:rFonts w:cs="宋体" w:hint="eastAsia"/>
        </w:rPr>
        <w:t>含</w:t>
      </w:r>
      <w:r w:rsidRPr="00FE3F09">
        <w:t>)</w:t>
      </w:r>
      <w:r w:rsidRPr="00FE3F09">
        <w:rPr>
          <w:rFonts w:cs="宋体" w:hint="eastAsia"/>
        </w:rPr>
        <w:t>的处理设施水污染物排放执行</w:t>
      </w:r>
      <w:r w:rsidRPr="00FE3F09">
        <w:t>DB 11/</w:t>
      </w:r>
      <w:r>
        <w:t xml:space="preserve"> </w:t>
      </w:r>
      <w:r w:rsidRPr="00FE3F09">
        <w:t>890</w:t>
      </w:r>
      <w:r w:rsidRPr="00FE3F09">
        <w:rPr>
          <w:rFonts w:cs="宋体" w:hint="eastAsia"/>
        </w:rPr>
        <w:t>《城镇污水处理厂水污染物排放标准》的规定。</w:t>
      </w:r>
    </w:p>
    <w:p w:rsidR="006B1208" w:rsidRPr="00FE3F09" w:rsidRDefault="006B1208" w:rsidP="00E2180E">
      <w:pPr>
        <w:ind w:firstLine="480"/>
      </w:pPr>
      <w:r w:rsidRPr="00FE3F09">
        <w:rPr>
          <w:rFonts w:cs="宋体" w:hint="eastAsia"/>
        </w:rPr>
        <w:t>目前我国发布的有关农村生活污水处理的标准、规范的适用范围均不大于</w:t>
      </w:r>
      <w:r w:rsidRPr="00FE3F09">
        <w:t>500m</w:t>
      </w:r>
      <w:r w:rsidRPr="00FE3F09">
        <w:rPr>
          <w:vertAlign w:val="superscript"/>
        </w:rPr>
        <w:t>3</w:t>
      </w:r>
      <w:r w:rsidRPr="00FE3F09">
        <w:t>/d</w:t>
      </w:r>
      <w:r w:rsidRPr="00FE3F09">
        <w:rPr>
          <w:rFonts w:cs="宋体" w:hint="eastAsia"/>
        </w:rPr>
        <w:t>，如</w:t>
      </w:r>
      <w:r w:rsidRPr="00FE3F09">
        <w:t>C</w:t>
      </w:r>
      <w:r w:rsidRPr="00E2180E">
        <w:t>JJ T 163-2011</w:t>
      </w:r>
      <w:r>
        <w:rPr>
          <w:rFonts w:cs="宋体" w:hint="eastAsia"/>
        </w:rPr>
        <w:t>《</w:t>
      </w:r>
      <w:r w:rsidRPr="00E2180E">
        <w:rPr>
          <w:rFonts w:cs="宋体" w:hint="eastAsia"/>
        </w:rPr>
        <w:t>村庄污水处理设施技术规程</w:t>
      </w:r>
      <w:r>
        <w:rPr>
          <w:rFonts w:cs="宋体" w:hint="eastAsia"/>
        </w:rPr>
        <w:t>》：本规程适用于设施规划人口在</w:t>
      </w:r>
      <w:r>
        <w:t>5000</w:t>
      </w:r>
      <w:r>
        <w:rPr>
          <w:rFonts w:cs="宋体" w:hint="eastAsia"/>
        </w:rPr>
        <w:t>人（相当于</w:t>
      </w:r>
      <w:r w:rsidRPr="00FE3F09">
        <w:t>500m</w:t>
      </w:r>
      <w:r w:rsidRPr="00FE3F09">
        <w:rPr>
          <w:vertAlign w:val="superscript"/>
        </w:rPr>
        <w:t>3</w:t>
      </w:r>
      <w:r w:rsidRPr="00FE3F09">
        <w:t>/d</w:t>
      </w:r>
      <w:r w:rsidRPr="00FE3F09">
        <w:rPr>
          <w:rFonts w:cs="宋体" w:hint="eastAsia"/>
        </w:rPr>
        <w:t>）以下的自然村、行政村及分散农户的新建、扩建和改建的生活污水处理设施的设计、施工和验收；</w:t>
      </w:r>
      <w:r w:rsidRPr="00FE3F09">
        <w:t>DB14/</w:t>
      </w:r>
      <w:r>
        <w:t xml:space="preserve"> </w:t>
      </w:r>
      <w:r w:rsidRPr="00FE3F09">
        <w:t>726-2013</w:t>
      </w:r>
      <w:r w:rsidRPr="00FE3F09">
        <w:rPr>
          <w:rFonts w:cs="宋体" w:hint="eastAsia"/>
        </w:rPr>
        <w:t>《山西省农村生活污水处理设施污染物排放标准》的适用范围明确提出：本标准适用于农村地区、设计规模不大于</w:t>
      </w:r>
      <w:r w:rsidRPr="00FE3F09">
        <w:t>500m</w:t>
      </w:r>
      <w:r w:rsidRPr="00FE3F09">
        <w:rPr>
          <w:vertAlign w:val="superscript"/>
        </w:rPr>
        <w:t>3</w:t>
      </w:r>
      <w:r w:rsidRPr="00FE3F09">
        <w:t>/d</w:t>
      </w:r>
      <w:r w:rsidRPr="00FE3F09">
        <w:rPr>
          <w:rFonts w:cs="宋体" w:hint="eastAsia"/>
        </w:rPr>
        <w:t>的生活污水处理设施水污染物的排放管理。</w:t>
      </w:r>
    </w:p>
    <w:p w:rsidR="006B1208" w:rsidRPr="00FE3F09" w:rsidRDefault="006B1208" w:rsidP="00A42238">
      <w:pPr>
        <w:ind w:firstLine="480"/>
      </w:pPr>
      <w:r w:rsidRPr="00FE3F09">
        <w:rPr>
          <w:rFonts w:cs="宋体" w:hint="eastAsia"/>
        </w:rPr>
        <w:t>根据对北京市现有农村生活污水处理设施的调研，规模大于</w:t>
      </w:r>
      <w:r w:rsidRPr="00FE3F09">
        <w:t>500m</w:t>
      </w:r>
      <w:r w:rsidRPr="00FE3F09">
        <w:rPr>
          <w:vertAlign w:val="superscript"/>
        </w:rPr>
        <w:t>3</w:t>
      </w:r>
      <w:r w:rsidRPr="00FE3F09">
        <w:t>/d(</w:t>
      </w:r>
      <w:r w:rsidRPr="00FE3F09">
        <w:rPr>
          <w:rFonts w:cs="宋体" w:hint="eastAsia"/>
        </w:rPr>
        <w:t>含</w:t>
      </w:r>
      <w:r w:rsidRPr="00FE3F09">
        <w:t>)</w:t>
      </w:r>
      <w:r w:rsidRPr="00FE3F09">
        <w:rPr>
          <w:rFonts w:cs="宋体" w:hint="eastAsia"/>
        </w:rPr>
        <w:t>的处理设施有</w:t>
      </w:r>
      <w:r w:rsidRPr="00FE3F09">
        <w:t>132</w:t>
      </w:r>
      <w:r w:rsidRPr="00FE3F09">
        <w:rPr>
          <w:rFonts w:cs="宋体" w:hint="eastAsia"/>
        </w:rPr>
        <w:t>座，处理总规模</w:t>
      </w:r>
      <w:r w:rsidRPr="00FE3F09">
        <w:t>247460m</w:t>
      </w:r>
      <w:r w:rsidRPr="00FE3F09">
        <w:rPr>
          <w:vertAlign w:val="superscript"/>
        </w:rPr>
        <w:t>3</w:t>
      </w:r>
      <w:r w:rsidRPr="00FE3F09">
        <w:t>/d</w:t>
      </w:r>
      <w:r w:rsidRPr="00FE3F09">
        <w:rPr>
          <w:rFonts w:cs="宋体" w:hint="eastAsia"/>
        </w:rPr>
        <w:t>，平均处理能力为：</w:t>
      </w:r>
      <w:r w:rsidRPr="00FE3F09">
        <w:t>1876m</w:t>
      </w:r>
      <w:r w:rsidRPr="00FE3F09">
        <w:rPr>
          <w:vertAlign w:val="superscript"/>
        </w:rPr>
        <w:t>3</w:t>
      </w:r>
      <w:r w:rsidRPr="00FE3F09">
        <w:t>/d/</w:t>
      </w:r>
      <w:r w:rsidRPr="00FE3F09">
        <w:rPr>
          <w:rFonts w:cs="宋体" w:hint="eastAsia"/>
        </w:rPr>
        <w:t>座，与乡镇级污水处理厂规模水平相当，因此，本标准规定：规模大于</w:t>
      </w:r>
      <w:r w:rsidRPr="00FE3F09">
        <w:t>500m</w:t>
      </w:r>
      <w:r w:rsidRPr="00FE3F09">
        <w:rPr>
          <w:vertAlign w:val="superscript"/>
        </w:rPr>
        <w:t>3</w:t>
      </w:r>
      <w:r w:rsidRPr="00FE3F09">
        <w:t>/d(</w:t>
      </w:r>
      <w:r w:rsidRPr="00FE3F09">
        <w:rPr>
          <w:rFonts w:cs="宋体" w:hint="eastAsia"/>
        </w:rPr>
        <w:t>含</w:t>
      </w:r>
      <w:r w:rsidRPr="00FE3F09">
        <w:t>)</w:t>
      </w:r>
      <w:r w:rsidRPr="00FE3F09">
        <w:rPr>
          <w:rFonts w:cs="宋体" w:hint="eastAsia"/>
        </w:rPr>
        <w:t>的处理设施水污染物排放执行</w:t>
      </w:r>
      <w:r w:rsidRPr="00FE3F09">
        <w:t>DB 11/</w:t>
      </w:r>
      <w:r>
        <w:t xml:space="preserve"> </w:t>
      </w:r>
      <w:r w:rsidRPr="00FE3F09">
        <w:t>890</w:t>
      </w:r>
      <w:r w:rsidRPr="00FE3F09">
        <w:rPr>
          <w:rFonts w:cs="宋体" w:hint="eastAsia"/>
        </w:rPr>
        <w:t>《城镇污水处理厂水污染物排放标准》。</w:t>
      </w:r>
    </w:p>
    <w:p w:rsidR="006B1208" w:rsidRPr="00A42238" w:rsidRDefault="006B1208" w:rsidP="00A42238">
      <w:pPr>
        <w:ind w:firstLine="480"/>
      </w:pPr>
      <w:r>
        <w:rPr>
          <w:rFonts w:cs="宋体" w:hint="eastAsia"/>
        </w:rPr>
        <w:t>（</w:t>
      </w:r>
      <w:r>
        <w:t>2</w:t>
      </w:r>
      <w:r>
        <w:rPr>
          <w:rFonts w:cs="宋体" w:hint="eastAsia"/>
        </w:rPr>
        <w:t>）</w:t>
      </w:r>
      <w:r w:rsidRPr="00A42238">
        <w:rPr>
          <w:rFonts w:cs="宋体" w:hint="eastAsia"/>
        </w:rPr>
        <w:t>规模小于</w:t>
      </w:r>
      <w:r w:rsidRPr="00A42238">
        <w:t>500m</w:t>
      </w:r>
      <w:r w:rsidRPr="00A42238">
        <w:rPr>
          <w:vertAlign w:val="superscript"/>
        </w:rPr>
        <w:t>3</w:t>
      </w:r>
      <w:r w:rsidRPr="00A42238">
        <w:t>/d</w:t>
      </w:r>
      <w:r>
        <w:rPr>
          <w:rFonts w:cs="宋体" w:hint="eastAsia"/>
        </w:rPr>
        <w:t>（</w:t>
      </w:r>
      <w:r w:rsidRPr="00A42238">
        <w:rPr>
          <w:rFonts w:cs="宋体" w:hint="eastAsia"/>
        </w:rPr>
        <w:t>不含</w:t>
      </w:r>
      <w:r>
        <w:rPr>
          <w:rFonts w:cs="宋体" w:hint="eastAsia"/>
        </w:rPr>
        <w:t>）</w:t>
      </w:r>
      <w:r w:rsidRPr="00A42238">
        <w:rPr>
          <w:rFonts w:cs="宋体" w:hint="eastAsia"/>
        </w:rPr>
        <w:t>的处理设施水污染物排放执行</w:t>
      </w:r>
      <w:r>
        <w:rPr>
          <w:rFonts w:cs="宋体" w:hint="eastAsia"/>
        </w:rPr>
        <w:t>本标准</w:t>
      </w:r>
      <w:r w:rsidRPr="00A42238">
        <w:rPr>
          <w:rFonts w:cs="宋体" w:hint="eastAsia"/>
        </w:rPr>
        <w:t>表</w:t>
      </w:r>
      <w:r w:rsidRPr="00A42238">
        <w:t>1</w:t>
      </w:r>
      <w:r w:rsidRPr="00A42238">
        <w:rPr>
          <w:rFonts w:cs="宋体" w:hint="eastAsia"/>
        </w:rPr>
        <w:t>的规定。</w:t>
      </w:r>
    </w:p>
    <w:p w:rsidR="006B1208" w:rsidRPr="00D33AD1" w:rsidRDefault="006B1208" w:rsidP="00D33AD1">
      <w:pPr>
        <w:ind w:firstLine="480"/>
      </w:pPr>
      <w:r>
        <w:t>1</w:t>
      </w:r>
      <w:r>
        <w:rPr>
          <w:rFonts w:cs="宋体" w:hint="eastAsia"/>
        </w:rPr>
        <w:t>）</w:t>
      </w:r>
      <w:r w:rsidRPr="00D33AD1">
        <w:rPr>
          <w:rFonts w:cs="宋体" w:hint="eastAsia"/>
        </w:rPr>
        <w:t>出水排入北京市</w:t>
      </w:r>
      <w:r w:rsidRPr="00D33AD1">
        <w:t>II</w:t>
      </w:r>
      <w:r w:rsidRPr="00D33AD1">
        <w:rPr>
          <w:rFonts w:cs="宋体" w:hint="eastAsia"/>
        </w:rPr>
        <w:t>类、</w:t>
      </w:r>
      <w:r w:rsidRPr="00D33AD1">
        <w:t>III</w:t>
      </w:r>
      <w:r w:rsidRPr="00D33AD1">
        <w:rPr>
          <w:rFonts w:cs="宋体" w:hint="eastAsia"/>
        </w:rPr>
        <w:t>类水体的处理设施执行一级标准。其中，规模在</w:t>
      </w:r>
      <w:r w:rsidRPr="00D33AD1">
        <w:t>500m</w:t>
      </w:r>
      <w:r w:rsidRPr="00D33AD1">
        <w:rPr>
          <w:vertAlign w:val="superscript"/>
        </w:rPr>
        <w:t>3</w:t>
      </w:r>
      <w:r w:rsidRPr="00D33AD1">
        <w:t>/d(</w:t>
      </w:r>
      <w:r w:rsidRPr="00D33AD1">
        <w:rPr>
          <w:rFonts w:cs="宋体" w:hint="eastAsia"/>
        </w:rPr>
        <w:t>不含</w:t>
      </w:r>
      <w:r w:rsidRPr="00D33AD1">
        <w:t>)- 50m</w:t>
      </w:r>
      <w:r w:rsidRPr="00D33AD1">
        <w:rPr>
          <w:vertAlign w:val="superscript"/>
        </w:rPr>
        <w:t>3</w:t>
      </w:r>
      <w:r w:rsidRPr="00D33AD1">
        <w:t>/d(</w:t>
      </w:r>
      <w:r w:rsidRPr="00D33AD1">
        <w:rPr>
          <w:rFonts w:cs="宋体" w:hint="eastAsia"/>
        </w:rPr>
        <w:t>含</w:t>
      </w:r>
      <w:r w:rsidRPr="00D33AD1">
        <w:t>)</w:t>
      </w:r>
      <w:r w:rsidRPr="00D33AD1">
        <w:rPr>
          <w:rFonts w:cs="宋体" w:hint="eastAsia"/>
        </w:rPr>
        <w:t>的处理设施执行</w:t>
      </w:r>
      <w:r w:rsidRPr="00D33AD1">
        <w:t>A</w:t>
      </w:r>
      <w:r w:rsidRPr="00D33AD1">
        <w:rPr>
          <w:rFonts w:cs="宋体" w:hint="eastAsia"/>
        </w:rPr>
        <w:t>标准，规模在</w:t>
      </w:r>
      <w:r w:rsidRPr="00D33AD1">
        <w:t>50m</w:t>
      </w:r>
      <w:r w:rsidRPr="00D33AD1">
        <w:rPr>
          <w:vertAlign w:val="superscript"/>
        </w:rPr>
        <w:t>3</w:t>
      </w:r>
      <w:r>
        <w:t>/d</w:t>
      </w:r>
      <w:r>
        <w:rPr>
          <w:rFonts w:cs="宋体" w:hint="eastAsia"/>
        </w:rPr>
        <w:t>（</w:t>
      </w:r>
      <w:r w:rsidRPr="00D33AD1">
        <w:rPr>
          <w:rFonts w:cs="宋体" w:hint="eastAsia"/>
        </w:rPr>
        <w:t>不含</w:t>
      </w:r>
      <w:r>
        <w:rPr>
          <w:rFonts w:cs="宋体" w:hint="eastAsia"/>
        </w:rPr>
        <w:t>）</w:t>
      </w:r>
      <w:r w:rsidRPr="00D33AD1">
        <w:t>-5m</w:t>
      </w:r>
      <w:r w:rsidRPr="00D33AD1">
        <w:rPr>
          <w:vertAlign w:val="superscript"/>
        </w:rPr>
        <w:t>3</w:t>
      </w:r>
      <w:r>
        <w:t>/d</w:t>
      </w:r>
      <w:r>
        <w:rPr>
          <w:rFonts w:cs="宋体" w:hint="eastAsia"/>
        </w:rPr>
        <w:t>（</w:t>
      </w:r>
      <w:r w:rsidRPr="00D33AD1">
        <w:rPr>
          <w:rFonts w:cs="宋体" w:hint="eastAsia"/>
        </w:rPr>
        <w:t>含</w:t>
      </w:r>
      <w:r>
        <w:rPr>
          <w:rFonts w:cs="宋体" w:hint="eastAsia"/>
        </w:rPr>
        <w:t>）</w:t>
      </w:r>
      <w:r w:rsidRPr="00D33AD1">
        <w:rPr>
          <w:rFonts w:cs="宋体" w:hint="eastAsia"/>
        </w:rPr>
        <w:t>的处理设施执行</w:t>
      </w:r>
      <w:r w:rsidRPr="00D33AD1">
        <w:t>B</w:t>
      </w:r>
      <w:r w:rsidRPr="00D33AD1">
        <w:rPr>
          <w:rFonts w:cs="宋体" w:hint="eastAsia"/>
        </w:rPr>
        <w:t>标准。</w:t>
      </w:r>
    </w:p>
    <w:p w:rsidR="006B1208" w:rsidRPr="00AA51E4" w:rsidRDefault="006B1208" w:rsidP="00D33AD1">
      <w:pPr>
        <w:ind w:firstLine="480"/>
      </w:pPr>
      <w:r>
        <w:t>2</w:t>
      </w:r>
      <w:r>
        <w:rPr>
          <w:rFonts w:cs="宋体" w:hint="eastAsia"/>
        </w:rPr>
        <w:t>）</w:t>
      </w:r>
      <w:r w:rsidRPr="00D33AD1">
        <w:rPr>
          <w:rFonts w:cs="宋体" w:hint="eastAsia"/>
        </w:rPr>
        <w:t>出水排入其它水体的处理设施执行二级标准。其中，规模在</w:t>
      </w:r>
      <w:r w:rsidRPr="00D33AD1">
        <w:t>500m</w:t>
      </w:r>
      <w:r w:rsidRPr="00D33AD1">
        <w:rPr>
          <w:vertAlign w:val="superscript"/>
        </w:rPr>
        <w:t>3</w:t>
      </w:r>
      <w:r>
        <w:t>/d</w:t>
      </w:r>
      <w:r>
        <w:rPr>
          <w:rFonts w:cs="宋体" w:hint="eastAsia"/>
        </w:rPr>
        <w:t>（</w:t>
      </w:r>
      <w:r w:rsidRPr="00D33AD1">
        <w:rPr>
          <w:rFonts w:cs="宋体" w:hint="eastAsia"/>
        </w:rPr>
        <w:t>不含</w:t>
      </w:r>
      <w:r>
        <w:rPr>
          <w:rFonts w:cs="宋体" w:hint="eastAsia"/>
        </w:rPr>
        <w:t>）</w:t>
      </w:r>
      <w:r w:rsidRPr="00D33AD1">
        <w:t>- 50m</w:t>
      </w:r>
      <w:r w:rsidRPr="00D33AD1">
        <w:rPr>
          <w:vertAlign w:val="superscript"/>
        </w:rPr>
        <w:t>3</w:t>
      </w:r>
      <w:r>
        <w:t>/d</w:t>
      </w:r>
      <w:r>
        <w:rPr>
          <w:rFonts w:cs="宋体" w:hint="eastAsia"/>
        </w:rPr>
        <w:t>（</w:t>
      </w:r>
      <w:r w:rsidRPr="00D33AD1">
        <w:rPr>
          <w:rFonts w:cs="宋体" w:hint="eastAsia"/>
        </w:rPr>
        <w:t>含</w:t>
      </w:r>
      <w:r>
        <w:rPr>
          <w:rFonts w:cs="宋体" w:hint="eastAsia"/>
        </w:rPr>
        <w:t>）</w:t>
      </w:r>
      <w:r w:rsidRPr="00D33AD1">
        <w:rPr>
          <w:rFonts w:cs="宋体" w:hint="eastAsia"/>
        </w:rPr>
        <w:t>的处理设施执行</w:t>
      </w:r>
      <w:r w:rsidRPr="00D33AD1">
        <w:t>A</w:t>
      </w:r>
      <w:r w:rsidRPr="00D33AD1">
        <w:rPr>
          <w:rFonts w:cs="宋体" w:hint="eastAsia"/>
        </w:rPr>
        <w:t>标准，规模在</w:t>
      </w:r>
      <w:r w:rsidRPr="00D33AD1">
        <w:t>50m</w:t>
      </w:r>
      <w:r w:rsidRPr="00D33AD1">
        <w:rPr>
          <w:vertAlign w:val="superscript"/>
        </w:rPr>
        <w:t>3</w:t>
      </w:r>
      <w:r w:rsidRPr="00D33AD1">
        <w:t>/d(</w:t>
      </w:r>
      <w:r w:rsidRPr="00D33AD1">
        <w:rPr>
          <w:rFonts w:cs="宋体" w:hint="eastAsia"/>
        </w:rPr>
        <w:t>不含</w:t>
      </w:r>
      <w:r>
        <w:t>)-5m</w:t>
      </w:r>
      <w:r w:rsidRPr="00911CA7">
        <w:rPr>
          <w:vertAlign w:val="superscript"/>
        </w:rPr>
        <w:t>3</w:t>
      </w:r>
      <w:r>
        <w:t>/d</w:t>
      </w:r>
      <w:r>
        <w:rPr>
          <w:rFonts w:cs="宋体" w:hint="eastAsia"/>
        </w:rPr>
        <w:t>（</w:t>
      </w:r>
      <w:r w:rsidRPr="00D33AD1">
        <w:rPr>
          <w:rFonts w:cs="宋体" w:hint="eastAsia"/>
        </w:rPr>
        <w:t>含</w:t>
      </w:r>
      <w:r>
        <w:rPr>
          <w:rFonts w:cs="宋体" w:hint="eastAsia"/>
        </w:rPr>
        <w:t>）</w:t>
      </w:r>
      <w:r w:rsidRPr="00D33AD1">
        <w:rPr>
          <w:rFonts w:cs="宋体" w:hint="eastAsia"/>
        </w:rPr>
        <w:t>的处理设施执行</w:t>
      </w:r>
      <w:r w:rsidRPr="00D33AD1">
        <w:t>B</w:t>
      </w:r>
      <w:r w:rsidRPr="00D33AD1">
        <w:rPr>
          <w:rFonts w:cs="宋体" w:hint="eastAsia"/>
        </w:rPr>
        <w:t>标准。</w:t>
      </w:r>
    </w:p>
    <w:p w:rsidR="006B1208" w:rsidRPr="00A42238" w:rsidRDefault="006B1208" w:rsidP="00D33AD1">
      <w:pPr>
        <w:ind w:firstLine="480"/>
      </w:pPr>
      <w:r>
        <w:t>3</w:t>
      </w:r>
      <w:r>
        <w:rPr>
          <w:rFonts w:cs="宋体" w:hint="eastAsia"/>
        </w:rPr>
        <w:t>）</w:t>
      </w:r>
      <w:r w:rsidRPr="00D33AD1">
        <w:rPr>
          <w:rFonts w:cs="宋体" w:hint="eastAsia"/>
        </w:rPr>
        <w:t>规模小于</w:t>
      </w:r>
      <w:r w:rsidRPr="00D33AD1">
        <w:t>5m</w:t>
      </w:r>
      <w:r w:rsidRPr="00D33AD1">
        <w:rPr>
          <w:vertAlign w:val="superscript"/>
        </w:rPr>
        <w:t>3</w:t>
      </w:r>
      <w:r>
        <w:t>/d</w:t>
      </w:r>
      <w:r>
        <w:rPr>
          <w:rFonts w:cs="宋体" w:hint="eastAsia"/>
        </w:rPr>
        <w:t>（</w:t>
      </w:r>
      <w:r w:rsidRPr="00D33AD1">
        <w:rPr>
          <w:rFonts w:cs="宋体" w:hint="eastAsia"/>
        </w:rPr>
        <w:t>不含</w:t>
      </w:r>
      <w:r>
        <w:rPr>
          <w:rFonts w:cs="宋体" w:hint="eastAsia"/>
        </w:rPr>
        <w:t>）</w:t>
      </w:r>
      <w:r w:rsidRPr="00D33AD1">
        <w:rPr>
          <w:rFonts w:cs="宋体" w:hint="eastAsia"/>
        </w:rPr>
        <w:t>的处理设施执行三级标准。</w:t>
      </w:r>
    </w:p>
    <w:p w:rsidR="006B1208" w:rsidRPr="005224C5" w:rsidRDefault="006B1208" w:rsidP="005224C5">
      <w:pPr>
        <w:ind w:firstLineChars="0" w:firstLine="0"/>
        <w:rPr>
          <w:b/>
          <w:bCs/>
        </w:rPr>
      </w:pPr>
      <w:r>
        <w:rPr>
          <w:b/>
          <w:bCs/>
        </w:rPr>
        <w:t>6.6</w:t>
      </w:r>
      <w:r w:rsidRPr="005224C5">
        <w:rPr>
          <w:b/>
          <w:bCs/>
        </w:rPr>
        <w:t>.</w:t>
      </w:r>
      <w:r>
        <w:rPr>
          <w:b/>
          <w:bCs/>
        </w:rPr>
        <w:t>1</w:t>
      </w:r>
      <w:r w:rsidRPr="005224C5">
        <w:rPr>
          <w:b/>
          <w:bCs/>
        </w:rPr>
        <w:t>.</w:t>
      </w:r>
      <w:r>
        <w:rPr>
          <w:b/>
          <w:bCs/>
        </w:rPr>
        <w:t>2</w:t>
      </w:r>
      <w:r>
        <w:rPr>
          <w:rFonts w:cs="宋体" w:hint="eastAsia"/>
          <w:b/>
          <w:bCs/>
        </w:rPr>
        <w:t>水污染物排放限值</w:t>
      </w:r>
    </w:p>
    <w:p w:rsidR="006B1208" w:rsidRDefault="006B1208" w:rsidP="008A35CD">
      <w:pPr>
        <w:ind w:firstLine="480"/>
      </w:pPr>
      <w:r>
        <w:rPr>
          <w:rFonts w:cs="宋体" w:hint="eastAsia"/>
        </w:rPr>
        <w:t>（</w:t>
      </w:r>
      <w:r>
        <w:t>1</w:t>
      </w:r>
      <w:r>
        <w:rPr>
          <w:rFonts w:cs="宋体" w:hint="eastAsia"/>
        </w:rPr>
        <w:t>）本标准表</w:t>
      </w:r>
      <w:r>
        <w:t>1</w:t>
      </w:r>
      <w:r>
        <w:rPr>
          <w:rFonts w:cs="宋体" w:hint="eastAsia"/>
        </w:rPr>
        <w:t>一级标准</w:t>
      </w:r>
    </w:p>
    <w:p w:rsidR="006B1208" w:rsidRDefault="006B1208" w:rsidP="003425E2">
      <w:pPr>
        <w:spacing w:line="324" w:lineRule="auto"/>
        <w:ind w:firstLine="480"/>
        <w:rPr>
          <w:color w:val="000000"/>
        </w:rPr>
      </w:pPr>
      <w:r>
        <w:rPr>
          <w:rFonts w:cs="宋体" w:hint="eastAsia"/>
          <w:color w:val="000000"/>
        </w:rPr>
        <w:t>本标准表</w:t>
      </w:r>
      <w:r>
        <w:rPr>
          <w:color w:val="000000"/>
        </w:rPr>
        <w:t>1</w:t>
      </w:r>
      <w:r>
        <w:rPr>
          <w:rFonts w:cs="宋体" w:hint="eastAsia"/>
          <w:color w:val="000000"/>
        </w:rPr>
        <w:t>一级标准</w:t>
      </w:r>
      <w:r w:rsidRPr="00DE36BE">
        <w:rPr>
          <w:rFonts w:cs="宋体" w:hint="eastAsia"/>
          <w:color w:val="000000"/>
        </w:rPr>
        <w:t>是针对排入北京市</w:t>
      </w:r>
      <w:r w:rsidRPr="00DE36BE">
        <w:rPr>
          <w:color w:val="000000"/>
        </w:rPr>
        <w:fldChar w:fldCharType="begin"/>
      </w:r>
      <w:r w:rsidRPr="00DE36BE">
        <w:rPr>
          <w:color w:val="000000"/>
        </w:rPr>
        <w:instrText xml:space="preserve"> = 2 \* ROMAN </w:instrText>
      </w:r>
      <w:r w:rsidRPr="00DE36BE">
        <w:rPr>
          <w:color w:val="000000"/>
        </w:rPr>
        <w:fldChar w:fldCharType="separate"/>
      </w:r>
      <w:r w:rsidRPr="00DE36BE">
        <w:rPr>
          <w:color w:val="000000"/>
        </w:rPr>
        <w:t>II</w:t>
      </w:r>
      <w:r w:rsidRPr="00DE36BE">
        <w:rPr>
          <w:color w:val="000000"/>
        </w:rPr>
        <w:fldChar w:fldCharType="end"/>
      </w:r>
      <w:r w:rsidRPr="00DE36BE">
        <w:rPr>
          <w:rFonts w:cs="宋体" w:hint="eastAsia"/>
          <w:color w:val="000000"/>
        </w:rPr>
        <w:t>、</w:t>
      </w:r>
      <w:r w:rsidRPr="00DE36BE">
        <w:rPr>
          <w:color w:val="000000"/>
        </w:rPr>
        <w:fldChar w:fldCharType="begin"/>
      </w:r>
      <w:r w:rsidRPr="00DE36BE">
        <w:rPr>
          <w:color w:val="000000"/>
        </w:rPr>
        <w:instrText xml:space="preserve"> = 3 \* ROMAN </w:instrText>
      </w:r>
      <w:r w:rsidRPr="00DE36BE">
        <w:rPr>
          <w:color w:val="000000"/>
        </w:rPr>
        <w:fldChar w:fldCharType="separate"/>
      </w:r>
      <w:r w:rsidRPr="00DE36BE">
        <w:rPr>
          <w:noProof/>
          <w:color w:val="000000"/>
        </w:rPr>
        <w:t>III</w:t>
      </w:r>
      <w:r w:rsidRPr="00DE36BE">
        <w:rPr>
          <w:color w:val="000000"/>
        </w:rPr>
        <w:fldChar w:fldCharType="end"/>
      </w:r>
      <w:r w:rsidRPr="00DE36BE">
        <w:rPr>
          <w:rFonts w:cs="宋体" w:hint="eastAsia"/>
          <w:color w:val="000000"/>
        </w:rPr>
        <w:t>类水体的</w:t>
      </w:r>
      <w:r>
        <w:rPr>
          <w:rFonts w:cs="宋体" w:hint="eastAsia"/>
          <w:color w:val="000000"/>
        </w:rPr>
        <w:t>新</w:t>
      </w:r>
      <w:r>
        <w:rPr>
          <w:rFonts w:cs="宋体" w:hint="eastAsia"/>
        </w:rPr>
        <w:t>（改、扩）</w:t>
      </w:r>
      <w:r>
        <w:rPr>
          <w:rFonts w:cs="宋体" w:hint="eastAsia"/>
          <w:color w:val="000000"/>
        </w:rPr>
        <w:t>建农村生活</w:t>
      </w:r>
      <w:r w:rsidRPr="00DE36BE">
        <w:rPr>
          <w:rFonts w:cs="宋体" w:hint="eastAsia"/>
          <w:color w:val="000000"/>
        </w:rPr>
        <w:t>污水处理</w:t>
      </w:r>
      <w:r>
        <w:rPr>
          <w:rFonts w:cs="宋体" w:hint="eastAsia"/>
          <w:color w:val="000000"/>
        </w:rPr>
        <w:t>设施</w:t>
      </w:r>
      <w:r w:rsidRPr="00DE36BE">
        <w:rPr>
          <w:rFonts w:cs="宋体" w:hint="eastAsia"/>
          <w:color w:val="000000"/>
        </w:rPr>
        <w:t>规定的排放限值，该类水</w:t>
      </w:r>
      <w:r>
        <w:rPr>
          <w:rFonts w:cs="宋体" w:hint="eastAsia"/>
          <w:color w:val="000000"/>
        </w:rPr>
        <w:t>体</w:t>
      </w:r>
      <w:r w:rsidRPr="00DE36BE">
        <w:rPr>
          <w:rFonts w:cs="宋体" w:hint="eastAsia"/>
          <w:color w:val="000000"/>
        </w:rPr>
        <w:t>处于饮用水</w:t>
      </w:r>
      <w:r>
        <w:rPr>
          <w:rFonts w:cs="宋体" w:hint="eastAsia"/>
          <w:color w:val="000000"/>
        </w:rPr>
        <w:t>水</w:t>
      </w:r>
      <w:r w:rsidRPr="00DE36BE">
        <w:rPr>
          <w:rFonts w:cs="宋体" w:hint="eastAsia"/>
          <w:color w:val="000000"/>
        </w:rPr>
        <w:t>源</w:t>
      </w:r>
      <w:r>
        <w:rPr>
          <w:rFonts w:cs="宋体" w:hint="eastAsia"/>
          <w:color w:val="000000"/>
        </w:rPr>
        <w:t>地</w:t>
      </w:r>
      <w:r w:rsidRPr="00DE36BE">
        <w:rPr>
          <w:rFonts w:cs="宋体" w:hint="eastAsia"/>
          <w:color w:val="000000"/>
        </w:rPr>
        <w:t>上游、地下水</w:t>
      </w:r>
      <w:r>
        <w:rPr>
          <w:rFonts w:cs="宋体" w:hint="eastAsia"/>
          <w:color w:val="000000"/>
        </w:rPr>
        <w:t>源</w:t>
      </w:r>
      <w:r w:rsidRPr="00DE36BE">
        <w:rPr>
          <w:rFonts w:cs="宋体" w:hint="eastAsia"/>
          <w:color w:val="000000"/>
        </w:rPr>
        <w:t>补给区</w:t>
      </w:r>
      <w:r>
        <w:rPr>
          <w:rFonts w:cs="宋体" w:hint="eastAsia"/>
          <w:color w:val="000000"/>
        </w:rPr>
        <w:t>、一般鱼类保护区</w:t>
      </w:r>
      <w:r w:rsidRPr="00DE36BE">
        <w:rPr>
          <w:rFonts w:cs="宋体" w:hint="eastAsia"/>
          <w:color w:val="000000"/>
        </w:rPr>
        <w:t>，</w:t>
      </w:r>
      <w:r>
        <w:rPr>
          <w:rFonts w:cs="宋体" w:hint="eastAsia"/>
          <w:color w:val="000000"/>
        </w:rPr>
        <w:t>是需要进行特殊保护的重点水体，</w:t>
      </w:r>
      <w:r w:rsidRPr="00DE36BE">
        <w:rPr>
          <w:rFonts w:cs="宋体" w:hint="eastAsia"/>
          <w:color w:val="000000"/>
        </w:rPr>
        <w:t>为保护水质安全，</w:t>
      </w:r>
      <w:r>
        <w:rPr>
          <w:rFonts w:cs="宋体" w:hint="eastAsia"/>
          <w:snapToGrid w:val="0"/>
        </w:rPr>
        <w:t>应规定较严格的污染物排放限值。</w:t>
      </w:r>
      <w:r>
        <w:rPr>
          <w:rFonts w:cs="宋体" w:hint="eastAsia"/>
          <w:color w:val="000000"/>
        </w:rPr>
        <w:t>本标准总体上维持现行标准</w:t>
      </w:r>
      <w:r>
        <w:rPr>
          <w:color w:val="000000"/>
        </w:rPr>
        <w:t>DB11/ 307-2013</w:t>
      </w:r>
      <w:r>
        <w:rPr>
          <w:rFonts w:cs="宋体" w:hint="eastAsia"/>
          <w:color w:val="000000"/>
        </w:rPr>
        <w:t>表</w:t>
      </w:r>
      <w:r>
        <w:rPr>
          <w:color w:val="000000"/>
        </w:rPr>
        <w:t>2</w:t>
      </w:r>
      <w:r>
        <w:rPr>
          <w:rFonts w:cs="宋体" w:hint="eastAsia"/>
          <w:color w:val="000000"/>
        </w:rPr>
        <w:t>新（改、扩）</w:t>
      </w:r>
      <w:r>
        <w:rPr>
          <w:color w:val="000000"/>
        </w:rPr>
        <w:t>A</w:t>
      </w:r>
      <w:r>
        <w:rPr>
          <w:rFonts w:cs="宋体" w:hint="eastAsia"/>
          <w:color w:val="000000"/>
        </w:rPr>
        <w:t>排放限值不变，但考虑到</w:t>
      </w:r>
      <w:r w:rsidRPr="00D33AD1">
        <w:rPr>
          <w:rFonts w:cs="宋体" w:hint="eastAsia"/>
        </w:rPr>
        <w:t>规模在</w:t>
      </w:r>
      <w:r w:rsidRPr="00D33AD1">
        <w:t>50m</w:t>
      </w:r>
      <w:r w:rsidRPr="00D33AD1">
        <w:rPr>
          <w:vertAlign w:val="superscript"/>
        </w:rPr>
        <w:t>3</w:t>
      </w:r>
      <w:r>
        <w:t>/d</w:t>
      </w:r>
      <w:r>
        <w:rPr>
          <w:rFonts w:cs="宋体" w:hint="eastAsia"/>
        </w:rPr>
        <w:t>（不含）</w:t>
      </w:r>
      <w:r w:rsidRPr="00D33AD1">
        <w:t>-5m</w:t>
      </w:r>
      <w:r w:rsidRPr="00D33AD1">
        <w:rPr>
          <w:vertAlign w:val="superscript"/>
        </w:rPr>
        <w:t>3</w:t>
      </w:r>
      <w:r>
        <w:t>/d</w:t>
      </w:r>
      <w:r>
        <w:rPr>
          <w:rFonts w:cs="宋体" w:hint="eastAsia"/>
        </w:rPr>
        <w:t>（</w:t>
      </w:r>
      <w:r w:rsidRPr="00D33AD1">
        <w:rPr>
          <w:rFonts w:cs="宋体" w:hint="eastAsia"/>
        </w:rPr>
        <w:t>含</w:t>
      </w:r>
      <w:r>
        <w:rPr>
          <w:rFonts w:cs="宋体" w:hint="eastAsia"/>
        </w:rPr>
        <w:t>）的处理设施，由于其规模较小，总磷、总氮要求较高时达标稳定性下降，且其由于排放的水量较小，对受纳水体的影响有限，所以一级标准</w:t>
      </w:r>
      <w:r>
        <w:t>B</w:t>
      </w:r>
      <w:r>
        <w:rPr>
          <w:rFonts w:cs="宋体" w:hint="eastAsia"/>
        </w:rPr>
        <w:t>标准这</w:t>
      </w:r>
      <w:r>
        <w:t>2</w:t>
      </w:r>
      <w:r>
        <w:rPr>
          <w:rFonts w:cs="宋体" w:hint="eastAsia"/>
        </w:rPr>
        <w:t>项指标有所放宽：总磷由</w:t>
      </w:r>
      <w:r>
        <w:t>0.3mg/L</w:t>
      </w:r>
      <w:r>
        <w:rPr>
          <w:rFonts w:cs="宋体" w:hint="eastAsia"/>
        </w:rPr>
        <w:t>放宽至</w:t>
      </w:r>
      <w:r>
        <w:t>0.5mg/L</w:t>
      </w:r>
      <w:r>
        <w:rPr>
          <w:rFonts w:cs="宋体" w:hint="eastAsia"/>
        </w:rPr>
        <w:t>，总氮由</w:t>
      </w:r>
      <w:r>
        <w:t>15mg/L</w:t>
      </w:r>
      <w:r>
        <w:rPr>
          <w:rFonts w:cs="宋体" w:hint="eastAsia"/>
        </w:rPr>
        <w:t>放宽至</w:t>
      </w:r>
      <w:r>
        <w:t>20mg/L</w:t>
      </w:r>
      <w:r>
        <w:rPr>
          <w:rFonts w:cs="宋体" w:hint="eastAsia"/>
        </w:rPr>
        <w:t>，其他指标不变。另外，现行标准悬浮物为</w:t>
      </w:r>
      <w:r>
        <w:t>5mg/L</w:t>
      </w:r>
      <w:r>
        <w:rPr>
          <w:rFonts w:cs="宋体" w:hint="eastAsia"/>
        </w:rPr>
        <w:t>偏严，要稳定达到</w:t>
      </w:r>
      <w:r>
        <w:t>5mg/L</w:t>
      </w:r>
      <w:r>
        <w:rPr>
          <w:rFonts w:cs="宋体" w:hint="eastAsia"/>
        </w:rPr>
        <w:t>以下，必须要上膜过滤工艺，因此将悬浮物指标放宽至</w:t>
      </w:r>
      <w:r>
        <w:t>15mg/L</w:t>
      </w:r>
      <w:r>
        <w:rPr>
          <w:rFonts w:cs="宋体" w:hint="eastAsia"/>
        </w:rPr>
        <w:t>。</w:t>
      </w:r>
    </w:p>
    <w:p w:rsidR="006B1208" w:rsidRDefault="006B1208" w:rsidP="003425E2">
      <w:pPr>
        <w:spacing w:line="324" w:lineRule="auto"/>
        <w:ind w:firstLine="480"/>
      </w:pPr>
      <w:r w:rsidRPr="00B13B44">
        <w:rPr>
          <w:rFonts w:cs="宋体" w:hint="eastAsia"/>
          <w:color w:val="000000"/>
        </w:rPr>
        <w:t>本标准</w:t>
      </w:r>
      <w:r>
        <w:rPr>
          <w:rFonts w:cs="宋体" w:hint="eastAsia"/>
          <w:color w:val="000000"/>
        </w:rPr>
        <w:t>表</w:t>
      </w:r>
      <w:r>
        <w:rPr>
          <w:color w:val="000000"/>
        </w:rPr>
        <w:t>1</w:t>
      </w:r>
      <w:r>
        <w:rPr>
          <w:rFonts w:cs="宋体" w:hint="eastAsia"/>
          <w:color w:val="000000"/>
        </w:rPr>
        <w:t>一级</w:t>
      </w:r>
      <w:r>
        <w:rPr>
          <w:rFonts w:cs="宋体" w:hint="eastAsia"/>
        </w:rPr>
        <w:t>标准与现行标准、</w:t>
      </w:r>
      <w:r>
        <w:t xml:space="preserve">GB 3838-2002 </w:t>
      </w:r>
      <w:r>
        <w:fldChar w:fldCharType="begin"/>
      </w:r>
      <w:r>
        <w:instrText xml:space="preserve"> = 2 \* ROMAN </w:instrText>
      </w:r>
      <w:r>
        <w:fldChar w:fldCharType="end"/>
      </w:r>
      <w:r>
        <w:t>IV</w:t>
      </w:r>
      <w:r>
        <w:rPr>
          <w:rFonts w:cs="宋体" w:hint="eastAsia"/>
        </w:rPr>
        <w:t>类水体水质标准、以及</w:t>
      </w:r>
      <w:r>
        <w:t>GB 18918-2002</w:t>
      </w:r>
      <w:r>
        <w:rPr>
          <w:rFonts w:cs="宋体" w:hint="eastAsia"/>
        </w:rPr>
        <w:t>一级</w:t>
      </w:r>
      <w:r>
        <w:t>A/B</w:t>
      </w:r>
      <w:r>
        <w:rPr>
          <w:rFonts w:cs="宋体" w:hint="eastAsia"/>
        </w:rPr>
        <w:t>的比较见表</w:t>
      </w:r>
      <w:r>
        <w:t>6-2</w:t>
      </w:r>
      <w:r>
        <w:rPr>
          <w:rFonts w:cs="宋体" w:hint="eastAsia"/>
        </w:rPr>
        <w:t>。</w:t>
      </w:r>
    </w:p>
    <w:p w:rsidR="006B1208" w:rsidRPr="002A22FD" w:rsidRDefault="006B1208" w:rsidP="00EE2FCA">
      <w:pPr>
        <w:spacing w:line="240" w:lineRule="auto"/>
        <w:ind w:firstLineChars="0" w:firstLine="0"/>
        <w:jc w:val="center"/>
      </w:pPr>
      <w:r w:rsidRPr="002A22FD">
        <w:rPr>
          <w:rFonts w:cs="宋体" w:hint="eastAsia"/>
        </w:rPr>
        <w:t>表</w:t>
      </w:r>
      <w:r w:rsidRPr="002A22FD">
        <w:t>6-2</w:t>
      </w:r>
      <w:r w:rsidRPr="002A22FD">
        <w:rPr>
          <w:rFonts w:cs="宋体" w:hint="eastAsia"/>
        </w:rPr>
        <w:t>本标准</w:t>
      </w:r>
      <w:r>
        <w:rPr>
          <w:rFonts w:cs="宋体" w:hint="eastAsia"/>
        </w:rPr>
        <w:t>表</w:t>
      </w:r>
      <w:r>
        <w:t>1</w:t>
      </w:r>
      <w:r w:rsidRPr="002A22FD">
        <w:rPr>
          <w:rFonts w:cs="宋体" w:hint="eastAsia"/>
        </w:rPr>
        <w:t>一级标准与相关标准的对照</w:t>
      </w:r>
    </w:p>
    <w:p w:rsidR="006B1208" w:rsidRPr="009E41D6" w:rsidRDefault="006B1208" w:rsidP="00EE2FCA">
      <w:pPr>
        <w:spacing w:line="240" w:lineRule="auto"/>
        <w:ind w:firstLineChars="0" w:firstLine="0"/>
        <w:jc w:val="right"/>
        <w:rPr>
          <w:sz w:val="21"/>
          <w:szCs w:val="21"/>
        </w:rPr>
      </w:pPr>
      <w:r w:rsidRPr="009E41D6">
        <w:rPr>
          <w:rFonts w:cs="宋体" w:hint="eastAsia"/>
          <w:sz w:val="21"/>
          <w:szCs w:val="21"/>
        </w:rPr>
        <w:t>单位</w:t>
      </w:r>
      <w:r w:rsidRPr="009E41D6">
        <w:rPr>
          <w:sz w:val="21"/>
          <w:szCs w:val="21"/>
        </w:rPr>
        <w:t>mg/L</w:t>
      </w:r>
      <w:r w:rsidRPr="009E41D6">
        <w:rPr>
          <w:rFonts w:cs="宋体" w:hint="eastAsia"/>
          <w:sz w:val="21"/>
          <w:szCs w:val="21"/>
        </w:rPr>
        <w:t>（注明的除外）</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89"/>
        <w:gridCol w:w="2056"/>
        <w:gridCol w:w="1419"/>
        <w:gridCol w:w="1591"/>
        <w:gridCol w:w="1389"/>
        <w:gridCol w:w="1378"/>
      </w:tblGrid>
      <w:tr w:rsidR="006B1208" w:rsidRPr="009E41D6">
        <w:trPr>
          <w:jc w:val="center"/>
        </w:trPr>
        <w:tc>
          <w:tcPr>
            <w:tcW w:w="710"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序号</w:t>
            </w:r>
          </w:p>
        </w:tc>
        <w:tc>
          <w:tcPr>
            <w:tcW w:w="2126"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控制项目</w:t>
            </w:r>
          </w:p>
        </w:tc>
        <w:tc>
          <w:tcPr>
            <w:tcW w:w="1460"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本标准表</w:t>
            </w:r>
            <w:r w:rsidRPr="00DC7ABB">
              <w:rPr>
                <w:rFonts w:eastAsia="黑体"/>
                <w:snapToGrid w:val="0"/>
              </w:rPr>
              <w:t>1</w:t>
            </w:r>
            <w:r w:rsidRPr="00DC7ABB">
              <w:rPr>
                <w:rFonts w:eastAsia="黑体" w:cs="黑体" w:hint="eastAsia"/>
                <w:snapToGrid w:val="0"/>
              </w:rPr>
              <w:t>一级标准</w:t>
            </w:r>
            <w:r w:rsidRPr="00DC7ABB">
              <w:rPr>
                <w:rFonts w:eastAsia="黑体"/>
                <w:snapToGrid w:val="0"/>
              </w:rPr>
              <w:t>A/B</w:t>
            </w:r>
            <w:r w:rsidRPr="00DC7ABB">
              <w:rPr>
                <w:rFonts w:eastAsia="黑体" w:cs="黑体" w:hint="eastAsia"/>
                <w:snapToGrid w:val="0"/>
              </w:rPr>
              <w:t>标</w:t>
            </w:r>
          </w:p>
        </w:tc>
        <w:tc>
          <w:tcPr>
            <w:tcW w:w="1592"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DB11/307-2012</w:t>
            </w:r>
          </w:p>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表</w:t>
            </w:r>
            <w:r w:rsidRPr="00DC7ABB">
              <w:rPr>
                <w:rFonts w:eastAsia="黑体"/>
                <w:snapToGrid w:val="0"/>
              </w:rPr>
              <w:t>2</w:t>
            </w:r>
            <w:r w:rsidRPr="00DC7ABB">
              <w:rPr>
                <w:rFonts w:eastAsia="黑体" w:cs="黑体" w:hint="eastAsia"/>
                <w:snapToGrid w:val="0"/>
              </w:rPr>
              <w:t>新</w:t>
            </w:r>
            <w:r w:rsidRPr="00DC7ABB">
              <w:rPr>
                <w:rFonts w:eastAsia="黑体"/>
                <w:snapToGrid w:val="0"/>
              </w:rPr>
              <w:t>A</w:t>
            </w:r>
            <w:r w:rsidRPr="00DC7ABB">
              <w:rPr>
                <w:rFonts w:eastAsia="黑体" w:cs="黑体" w:hint="eastAsia"/>
                <w:snapToGrid w:val="0"/>
              </w:rPr>
              <w:t>标</w:t>
            </w:r>
          </w:p>
        </w:tc>
        <w:tc>
          <w:tcPr>
            <w:tcW w:w="1408"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GB3838</w:t>
            </w:r>
            <w:r w:rsidRPr="00DC7ABB">
              <w:rPr>
                <w:rFonts w:eastAsia="黑体"/>
                <w:snapToGrid w:val="0"/>
              </w:rPr>
              <w:fldChar w:fldCharType="begin"/>
            </w:r>
            <w:r w:rsidRPr="00DC7ABB">
              <w:rPr>
                <w:rFonts w:eastAsia="黑体"/>
                <w:snapToGrid w:val="0"/>
              </w:rPr>
              <w:instrText xml:space="preserve"> = 2 \* ROMAN </w:instrText>
            </w:r>
            <w:r w:rsidRPr="00DC7ABB">
              <w:rPr>
                <w:rFonts w:eastAsia="黑体"/>
                <w:snapToGrid w:val="0"/>
              </w:rPr>
              <w:fldChar w:fldCharType="separate"/>
            </w:r>
            <w:r w:rsidRPr="00DC7ABB">
              <w:rPr>
                <w:rFonts w:eastAsia="黑体"/>
                <w:snapToGrid w:val="0"/>
              </w:rPr>
              <w:t>IV</w:t>
            </w:r>
            <w:r w:rsidRPr="00DC7ABB">
              <w:rPr>
                <w:rFonts w:eastAsia="黑体"/>
                <w:snapToGrid w:val="0"/>
              </w:rPr>
              <w:fldChar w:fldCharType="end"/>
            </w:r>
            <w:r w:rsidRPr="00DC7ABB">
              <w:rPr>
                <w:rFonts w:eastAsia="黑体" w:cs="黑体" w:hint="eastAsia"/>
                <w:snapToGrid w:val="0"/>
              </w:rPr>
              <w:t>类水体</w:t>
            </w:r>
          </w:p>
        </w:tc>
        <w:tc>
          <w:tcPr>
            <w:tcW w:w="1402"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GB18918</w:t>
            </w:r>
          </w:p>
          <w:p w:rsidR="006B1208" w:rsidRPr="00DC7ABB" w:rsidRDefault="006B1208" w:rsidP="00DC7ABB">
            <w:pPr>
              <w:pStyle w:val="a7"/>
              <w:widowControl w:val="0"/>
              <w:kinsoku w:val="0"/>
              <w:textAlignment w:val="center"/>
              <w:rPr>
                <w:rFonts w:eastAsia="黑体"/>
              </w:rPr>
            </w:pPr>
            <w:r w:rsidRPr="00DC7ABB">
              <w:rPr>
                <w:rFonts w:eastAsia="黑体" w:cs="黑体" w:hint="eastAsia"/>
                <w:snapToGrid w:val="0"/>
              </w:rPr>
              <w:t>一级</w:t>
            </w:r>
            <w:r w:rsidRPr="00DC7ABB">
              <w:rPr>
                <w:rFonts w:eastAsia="黑体"/>
                <w:snapToGrid w:val="0"/>
              </w:rPr>
              <w:t>A/B</w:t>
            </w:r>
            <w:r w:rsidRPr="00DC7ABB">
              <w:rPr>
                <w:rFonts w:eastAsia="黑体" w:cs="黑体" w:hint="eastAsia"/>
                <w:snapToGrid w:val="0"/>
              </w:rPr>
              <w:t>标</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pH</w:t>
            </w:r>
            <w:r w:rsidRPr="00DC7ABB">
              <w:rPr>
                <w:rFonts w:cs="宋体" w:hint="eastAsia"/>
                <w:color w:val="000000"/>
                <w:sz w:val="21"/>
                <w:szCs w:val="21"/>
              </w:rPr>
              <w:t>值</w:t>
            </w:r>
            <w:r w:rsidRPr="00DC7ABB">
              <w:rPr>
                <w:color w:val="000000"/>
                <w:sz w:val="21"/>
                <w:szCs w:val="21"/>
              </w:rPr>
              <w:t>/</w:t>
            </w:r>
            <w:r w:rsidRPr="00DC7ABB">
              <w:rPr>
                <w:rFonts w:cs="宋体" w:hint="eastAsia"/>
                <w:color w:val="000000"/>
                <w:sz w:val="21"/>
                <w:szCs w:val="21"/>
              </w:rPr>
              <w:t>无量纲</w:t>
            </w:r>
          </w:p>
        </w:tc>
        <w:tc>
          <w:tcPr>
            <w:tcW w:w="1460" w:type="dxa"/>
            <w:vAlign w:val="center"/>
          </w:tcPr>
          <w:p w:rsidR="006B1208" w:rsidRPr="00DC7ABB" w:rsidRDefault="006B1208" w:rsidP="00DC7ABB">
            <w:pPr>
              <w:widowControl/>
              <w:spacing w:line="240" w:lineRule="auto"/>
              <w:ind w:firstLineChars="0" w:firstLine="0"/>
              <w:jc w:val="center"/>
              <w:rPr>
                <w:color w:val="000000"/>
                <w:sz w:val="21"/>
                <w:szCs w:val="21"/>
              </w:rPr>
            </w:pPr>
            <w:r w:rsidRPr="00DC7ABB">
              <w:rPr>
                <w:color w:val="000000"/>
                <w:sz w:val="21"/>
                <w:szCs w:val="21"/>
              </w:rPr>
              <w:t>6-9</w:t>
            </w:r>
          </w:p>
        </w:tc>
        <w:tc>
          <w:tcPr>
            <w:tcW w:w="1592" w:type="dxa"/>
            <w:vAlign w:val="center"/>
          </w:tcPr>
          <w:p w:rsidR="006B1208" w:rsidRPr="00DC7ABB" w:rsidRDefault="006B1208" w:rsidP="00DC7ABB">
            <w:pPr>
              <w:widowControl/>
              <w:spacing w:line="240" w:lineRule="auto"/>
              <w:ind w:firstLineChars="0" w:firstLine="0"/>
              <w:jc w:val="center"/>
              <w:rPr>
                <w:color w:val="000000"/>
                <w:sz w:val="21"/>
                <w:szCs w:val="21"/>
              </w:rPr>
            </w:pPr>
            <w:r w:rsidRPr="00DC7ABB">
              <w:rPr>
                <w:color w:val="000000"/>
                <w:sz w:val="21"/>
                <w:szCs w:val="21"/>
              </w:rPr>
              <w:t>6-9</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6-9</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6-9</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悬浮物（</w:t>
            </w:r>
            <w:r w:rsidRPr="00DC7ABB">
              <w:rPr>
                <w:color w:val="000000"/>
                <w:sz w:val="21"/>
                <w:szCs w:val="21"/>
              </w:rPr>
              <w:t>SS</w:t>
            </w:r>
            <w:r w:rsidRPr="00DC7ABB">
              <w:rPr>
                <w:rFonts w:cs="宋体" w:hint="eastAsia"/>
                <w:color w:val="000000"/>
                <w:sz w:val="21"/>
                <w:szCs w:val="21"/>
              </w:rPr>
              <w:t>）</w:t>
            </w:r>
          </w:p>
        </w:tc>
        <w:tc>
          <w:tcPr>
            <w:tcW w:w="146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15</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10/20</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五日生化需氧量（</w:t>
            </w:r>
            <w:r w:rsidRPr="00DC7ABB">
              <w:rPr>
                <w:color w:val="000000"/>
                <w:sz w:val="21"/>
                <w:szCs w:val="21"/>
              </w:rPr>
              <w:t>BOD</w:t>
            </w:r>
            <w:r w:rsidRPr="00DC7ABB">
              <w:rPr>
                <w:color w:val="000000"/>
                <w:sz w:val="21"/>
                <w:szCs w:val="21"/>
                <w:vertAlign w:val="subscript"/>
              </w:rPr>
              <w:t>5</w:t>
            </w:r>
            <w:r w:rsidRPr="00DC7ABB">
              <w:rPr>
                <w:rFonts w:cs="宋体" w:hint="eastAsia"/>
                <w:color w:val="000000"/>
                <w:sz w:val="21"/>
                <w:szCs w:val="21"/>
              </w:rPr>
              <w:t>）</w:t>
            </w:r>
          </w:p>
        </w:tc>
        <w:tc>
          <w:tcPr>
            <w:tcW w:w="146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10/20</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4</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化学需氧量</w:t>
            </w:r>
            <w:r w:rsidRPr="00DC7ABB">
              <w:rPr>
                <w:rFonts w:cs="宋体" w:hint="eastAsia"/>
                <w:color w:val="000000"/>
                <w:spacing w:val="-20"/>
                <w:sz w:val="21"/>
                <w:szCs w:val="21"/>
              </w:rPr>
              <w:t>（</w:t>
            </w:r>
            <w:r w:rsidRPr="00DC7ABB">
              <w:rPr>
                <w:color w:val="000000"/>
                <w:sz w:val="21"/>
                <w:szCs w:val="21"/>
              </w:rPr>
              <w:t>COD</w:t>
            </w:r>
            <w:r w:rsidRPr="00DC7ABB">
              <w:rPr>
                <w:color w:val="000000"/>
                <w:sz w:val="21"/>
                <w:szCs w:val="21"/>
                <w:vertAlign w:val="subscript"/>
              </w:rPr>
              <w:t>Cr</w:t>
            </w:r>
            <w:r w:rsidRPr="00DC7ABB">
              <w:rPr>
                <w:rFonts w:cs="宋体" w:hint="eastAsia"/>
                <w:color w:val="000000"/>
                <w:sz w:val="21"/>
                <w:szCs w:val="21"/>
              </w:rPr>
              <w:t>）</w:t>
            </w:r>
          </w:p>
        </w:tc>
        <w:tc>
          <w:tcPr>
            <w:tcW w:w="146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30</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50/60</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氨氮</w:t>
            </w:r>
            <w:r w:rsidRPr="00DC7ABB">
              <w:rPr>
                <w:color w:val="000000"/>
                <w:sz w:val="21"/>
                <w:szCs w:val="21"/>
                <w:vertAlign w:val="superscript"/>
              </w:rPr>
              <w:fldChar w:fldCharType="begin"/>
            </w:r>
            <w:r w:rsidRPr="00DC7ABB">
              <w:rPr>
                <w:color w:val="000000"/>
                <w:sz w:val="21"/>
                <w:szCs w:val="21"/>
                <w:vertAlign w:val="superscript"/>
              </w:rPr>
              <w:instrText>= 1 \* GB3</w:instrText>
            </w:r>
            <w:r w:rsidRPr="00DC7ABB">
              <w:rPr>
                <w:color w:val="000000"/>
                <w:sz w:val="21"/>
                <w:szCs w:val="21"/>
                <w:vertAlign w:val="superscript"/>
              </w:rPr>
              <w:fldChar w:fldCharType="separate"/>
            </w:r>
            <w:r w:rsidRPr="00DC7ABB">
              <w:rPr>
                <w:rFonts w:ascii="宋体" w:hAnsi="宋体" w:cs="宋体" w:hint="eastAsia"/>
                <w:noProof/>
                <w:color w:val="000000"/>
                <w:sz w:val="21"/>
                <w:szCs w:val="21"/>
                <w:vertAlign w:val="superscript"/>
              </w:rPr>
              <w:t>①</w:t>
            </w:r>
            <w:r w:rsidRPr="00DC7ABB">
              <w:rPr>
                <w:color w:val="000000"/>
                <w:sz w:val="21"/>
                <w:szCs w:val="21"/>
                <w:vertAlign w:val="superscript"/>
              </w:rPr>
              <w:fldChar w:fldCharType="end"/>
            </w:r>
          </w:p>
        </w:tc>
        <w:tc>
          <w:tcPr>
            <w:tcW w:w="1460" w:type="dxa"/>
            <w:vAlign w:val="center"/>
          </w:tcPr>
          <w:p w:rsidR="006B1208" w:rsidRPr="00DC7ABB" w:rsidRDefault="006B1208" w:rsidP="00DC7ABB">
            <w:pPr>
              <w:spacing w:line="240" w:lineRule="auto"/>
              <w:ind w:firstLineChars="0" w:firstLine="0"/>
              <w:jc w:val="center"/>
              <w:rPr>
                <w:sz w:val="21"/>
                <w:szCs w:val="21"/>
              </w:rPr>
            </w:pPr>
            <w:r w:rsidRPr="00DC7ABB">
              <w:rPr>
                <w:color w:val="000000"/>
                <w:sz w:val="21"/>
                <w:szCs w:val="21"/>
              </w:rPr>
              <w:t>1.5</w:t>
            </w:r>
            <w:r w:rsidRPr="00DC7ABB">
              <w:rPr>
                <w:rFonts w:cs="宋体" w:hint="eastAsia"/>
                <w:color w:val="000000"/>
                <w:sz w:val="21"/>
                <w:szCs w:val="21"/>
              </w:rPr>
              <w:t>（</w:t>
            </w:r>
            <w:r w:rsidRPr="00DC7ABB">
              <w:rPr>
                <w:color w:val="000000"/>
                <w:sz w:val="21"/>
                <w:szCs w:val="21"/>
              </w:rPr>
              <w:t>2.5</w:t>
            </w:r>
            <w:r w:rsidRPr="00DC7ABB">
              <w:rPr>
                <w:rFonts w:cs="宋体" w:hint="eastAsia"/>
                <w:color w:val="000000"/>
                <w:sz w:val="21"/>
                <w:szCs w:val="21"/>
              </w:rPr>
              <w:t>）</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color w:val="000000"/>
                <w:sz w:val="21"/>
                <w:szCs w:val="21"/>
              </w:rPr>
              <w:t>1.5</w:t>
            </w:r>
            <w:r w:rsidRPr="00DC7ABB">
              <w:rPr>
                <w:rFonts w:cs="宋体" w:hint="eastAsia"/>
                <w:color w:val="000000"/>
                <w:sz w:val="21"/>
                <w:szCs w:val="21"/>
              </w:rPr>
              <w:t>（</w:t>
            </w:r>
            <w:r w:rsidRPr="00DC7ABB">
              <w:rPr>
                <w:color w:val="000000"/>
                <w:sz w:val="21"/>
                <w:szCs w:val="21"/>
              </w:rPr>
              <w:t>2.5</w:t>
            </w:r>
            <w:r w:rsidRPr="00DC7ABB">
              <w:rPr>
                <w:rFonts w:cs="宋体" w:hint="eastAsia"/>
                <w:color w:val="000000"/>
                <w:sz w:val="21"/>
                <w:szCs w:val="21"/>
              </w:rPr>
              <w:t>）</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1.5</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5(8)/8(15)</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总氮</w:t>
            </w:r>
          </w:p>
        </w:tc>
        <w:tc>
          <w:tcPr>
            <w:tcW w:w="1460"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15/20</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15</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1.5(</w:t>
            </w:r>
            <w:r w:rsidRPr="00DC7ABB">
              <w:rPr>
                <w:rFonts w:cs="宋体" w:hint="eastAsia"/>
                <w:sz w:val="21"/>
                <w:szCs w:val="21"/>
              </w:rPr>
              <w:t>湖、库</w:t>
            </w:r>
            <w:r w:rsidRPr="00DC7ABB">
              <w:rPr>
                <w:sz w:val="21"/>
                <w:szCs w:val="21"/>
              </w:rPr>
              <w:t>)</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15/20</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7</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总磷（以</w:t>
            </w:r>
            <w:r w:rsidRPr="00DC7ABB">
              <w:rPr>
                <w:color w:val="000000"/>
                <w:sz w:val="21"/>
                <w:szCs w:val="21"/>
              </w:rPr>
              <w:t>P</w:t>
            </w:r>
            <w:r w:rsidRPr="00DC7ABB">
              <w:rPr>
                <w:rFonts w:cs="宋体" w:hint="eastAsia"/>
                <w:color w:val="000000"/>
                <w:sz w:val="21"/>
                <w:szCs w:val="21"/>
              </w:rPr>
              <w:t>计）</w:t>
            </w:r>
          </w:p>
        </w:tc>
        <w:tc>
          <w:tcPr>
            <w:tcW w:w="1460"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0.3/0.5</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0.3</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0.3</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0.5/1</w:t>
            </w:r>
          </w:p>
        </w:tc>
      </w:tr>
      <w:tr w:rsidR="006B1208" w:rsidRPr="009E41D6">
        <w:trPr>
          <w:jc w:val="center"/>
        </w:trPr>
        <w:tc>
          <w:tcPr>
            <w:tcW w:w="710"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8</w:t>
            </w:r>
          </w:p>
        </w:tc>
        <w:tc>
          <w:tcPr>
            <w:tcW w:w="2126"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动植物油</w:t>
            </w:r>
          </w:p>
        </w:tc>
        <w:tc>
          <w:tcPr>
            <w:tcW w:w="1460"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0.5</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0.5</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1.0/3.0</w:t>
            </w:r>
          </w:p>
        </w:tc>
      </w:tr>
      <w:tr w:rsidR="006B1208" w:rsidRPr="009E41D6">
        <w:trPr>
          <w:jc w:val="center"/>
        </w:trPr>
        <w:tc>
          <w:tcPr>
            <w:tcW w:w="8698" w:type="dxa"/>
            <w:gridSpan w:val="6"/>
            <w:vAlign w:val="center"/>
          </w:tcPr>
          <w:p w:rsidR="006B1208" w:rsidRPr="00DC7ABB" w:rsidRDefault="006B1208" w:rsidP="00DC7ABB">
            <w:pPr>
              <w:spacing w:line="240" w:lineRule="auto"/>
              <w:ind w:firstLineChars="0" w:firstLine="0"/>
              <w:rPr>
                <w:sz w:val="21"/>
                <w:szCs w:val="21"/>
              </w:rPr>
            </w:pPr>
            <w:r w:rsidRPr="00DC7ABB">
              <w:rPr>
                <w:rFonts w:cs="宋体" w:hint="eastAsia"/>
                <w:sz w:val="21"/>
                <w:szCs w:val="21"/>
              </w:rPr>
              <w:t>注：</w:t>
            </w:r>
            <w:r w:rsidRPr="00DC7ABB">
              <w:rPr>
                <w:sz w:val="21"/>
                <w:szCs w:val="21"/>
              </w:rPr>
              <w:fldChar w:fldCharType="begin"/>
            </w:r>
            <w:r w:rsidRPr="00DC7ABB">
              <w:rPr>
                <w:sz w:val="21"/>
                <w:szCs w:val="21"/>
              </w:rPr>
              <w:instrText>= 1 \* GB3</w:instrText>
            </w:r>
            <w:r w:rsidRPr="00DC7ABB">
              <w:rPr>
                <w:sz w:val="21"/>
                <w:szCs w:val="21"/>
              </w:rPr>
              <w:fldChar w:fldCharType="separate"/>
            </w:r>
            <w:r w:rsidRPr="00DC7ABB">
              <w:rPr>
                <w:rFonts w:ascii="宋体" w:hAnsi="宋体" w:cs="宋体" w:hint="eastAsia"/>
                <w:noProof/>
                <w:sz w:val="21"/>
                <w:szCs w:val="21"/>
              </w:rPr>
              <w:t>①</w:t>
            </w:r>
            <w:r w:rsidRPr="00DC7ABB">
              <w:rPr>
                <w:sz w:val="21"/>
                <w:szCs w:val="21"/>
              </w:rPr>
              <w:fldChar w:fldCharType="end"/>
            </w:r>
            <w:r w:rsidRPr="00DC7ABB">
              <w:rPr>
                <w:sz w:val="21"/>
                <w:szCs w:val="21"/>
              </w:rPr>
              <w:t>12</w:t>
            </w:r>
            <w:r w:rsidRPr="00DC7ABB">
              <w:rPr>
                <w:rFonts w:cs="宋体" w:hint="eastAsia"/>
                <w:sz w:val="21"/>
                <w:szCs w:val="21"/>
              </w:rPr>
              <w:t>月</w:t>
            </w:r>
            <w:r w:rsidRPr="00DC7ABB">
              <w:rPr>
                <w:sz w:val="21"/>
                <w:szCs w:val="21"/>
              </w:rPr>
              <w:t>1</w:t>
            </w:r>
            <w:r w:rsidRPr="00DC7ABB">
              <w:rPr>
                <w:rFonts w:cs="宋体" w:hint="eastAsia"/>
                <w:sz w:val="21"/>
                <w:szCs w:val="21"/>
              </w:rPr>
              <w:t>日</w:t>
            </w:r>
            <w:r w:rsidRPr="00DC7ABB">
              <w:rPr>
                <w:sz w:val="21"/>
                <w:szCs w:val="21"/>
              </w:rPr>
              <w:t>-3</w:t>
            </w:r>
            <w:r w:rsidRPr="00DC7ABB">
              <w:rPr>
                <w:rFonts w:cs="宋体" w:hint="eastAsia"/>
                <w:sz w:val="21"/>
                <w:szCs w:val="21"/>
              </w:rPr>
              <w:t>月</w:t>
            </w:r>
            <w:r w:rsidRPr="00DC7ABB">
              <w:rPr>
                <w:sz w:val="21"/>
                <w:szCs w:val="21"/>
              </w:rPr>
              <w:t>31</w:t>
            </w:r>
            <w:r w:rsidRPr="00DC7ABB">
              <w:rPr>
                <w:rFonts w:cs="宋体" w:hint="eastAsia"/>
                <w:sz w:val="21"/>
                <w:szCs w:val="21"/>
              </w:rPr>
              <w:t>日执行括号内的排放限值。</w:t>
            </w:r>
          </w:p>
        </w:tc>
      </w:tr>
    </w:tbl>
    <w:p w:rsidR="006B1208" w:rsidRDefault="006B1208" w:rsidP="003425E2">
      <w:pPr>
        <w:ind w:firstLineChars="0" w:firstLine="0"/>
        <w:jc w:val="right"/>
      </w:pPr>
    </w:p>
    <w:p w:rsidR="006B1208" w:rsidRDefault="006B1208" w:rsidP="003425E2">
      <w:pPr>
        <w:spacing w:line="300" w:lineRule="auto"/>
        <w:ind w:firstLine="480"/>
      </w:pPr>
      <w:r w:rsidRPr="00062F4D">
        <w:rPr>
          <w:rFonts w:cs="宋体" w:hint="eastAsia"/>
        </w:rPr>
        <w:t>由表</w:t>
      </w:r>
      <w:r>
        <w:t>6-2</w:t>
      </w:r>
      <w:r w:rsidRPr="00062F4D">
        <w:rPr>
          <w:rFonts w:cs="宋体" w:hint="eastAsia"/>
        </w:rPr>
        <w:t>可知，本标准</w:t>
      </w:r>
      <w:r>
        <w:rPr>
          <w:rFonts w:cs="宋体" w:hint="eastAsia"/>
        </w:rPr>
        <w:t>一级标准除个别指标有所放宽外，基本上维持现行标准限值不变</w:t>
      </w:r>
      <w:r w:rsidRPr="00062F4D">
        <w:rPr>
          <w:rFonts w:cs="宋体" w:hint="eastAsia"/>
        </w:rPr>
        <w:t>，</w:t>
      </w:r>
      <w:r>
        <w:rPr>
          <w:rFonts w:cs="宋体" w:hint="eastAsia"/>
        </w:rPr>
        <w:t>其控制水平与</w:t>
      </w:r>
      <w:r w:rsidRPr="00D1039E">
        <w:t>GB</w:t>
      </w:r>
      <w:r>
        <w:t xml:space="preserve"> </w:t>
      </w:r>
      <w:r w:rsidRPr="00D1039E">
        <w:t>3838</w:t>
      </w:r>
      <w:r>
        <w:t xml:space="preserve"> </w:t>
      </w:r>
      <w:r>
        <w:rPr>
          <w:color w:val="000000"/>
        </w:rPr>
        <w:t>IV</w:t>
      </w:r>
      <w:r>
        <w:rPr>
          <w:rFonts w:cs="宋体" w:hint="eastAsia"/>
        </w:rPr>
        <w:t>类水质相当，除悬浮物外，其他指标</w:t>
      </w:r>
      <w:r w:rsidRPr="00062F4D">
        <w:rPr>
          <w:rFonts w:cs="宋体" w:hint="eastAsia"/>
        </w:rPr>
        <w:t>严于国家城镇污水处理厂污染物排放标准一级</w:t>
      </w:r>
      <w:r w:rsidRPr="00062F4D">
        <w:t>A</w:t>
      </w:r>
      <w:r>
        <w:rPr>
          <w:rFonts w:cs="宋体" w:hint="eastAsia"/>
        </w:rPr>
        <w:t>。</w:t>
      </w:r>
    </w:p>
    <w:p w:rsidR="006B1208" w:rsidRDefault="006B1208" w:rsidP="008A35CD">
      <w:pPr>
        <w:ind w:firstLine="480"/>
      </w:pPr>
      <w:r>
        <w:rPr>
          <w:rFonts w:cs="宋体" w:hint="eastAsia"/>
        </w:rPr>
        <w:t>（</w:t>
      </w:r>
      <w:r>
        <w:t>2</w:t>
      </w:r>
      <w:r>
        <w:rPr>
          <w:rFonts w:cs="宋体" w:hint="eastAsia"/>
        </w:rPr>
        <w:t>）本标准表</w:t>
      </w:r>
      <w:r>
        <w:t>1</w:t>
      </w:r>
      <w:r>
        <w:rPr>
          <w:rFonts w:cs="宋体" w:hint="eastAsia"/>
        </w:rPr>
        <w:t>二级标准</w:t>
      </w:r>
    </w:p>
    <w:p w:rsidR="006B1208" w:rsidRDefault="006B1208" w:rsidP="0014558A">
      <w:pPr>
        <w:spacing w:line="300" w:lineRule="auto"/>
        <w:ind w:firstLine="480"/>
      </w:pPr>
      <w:r w:rsidRPr="0014558A">
        <w:rPr>
          <w:rFonts w:cs="宋体" w:hint="eastAsia"/>
        </w:rPr>
        <w:t>本标准</w:t>
      </w:r>
      <w:r>
        <w:rPr>
          <w:rFonts w:cs="宋体" w:hint="eastAsia"/>
        </w:rPr>
        <w:t>表</w:t>
      </w:r>
      <w:r>
        <w:t>1</w:t>
      </w:r>
      <w:r w:rsidRPr="0014558A">
        <w:rPr>
          <w:rFonts w:cs="宋体" w:hint="eastAsia"/>
        </w:rPr>
        <w:t>二级标准是针对排入北京市</w:t>
      </w:r>
      <w:fldSimple w:instr=" = 2 \* ROMAN ">
        <w:r w:rsidRPr="0014558A">
          <w:t>II</w:t>
        </w:r>
      </w:fldSimple>
      <w:r w:rsidRPr="0014558A">
        <w:rPr>
          <w:rFonts w:cs="宋体" w:hint="eastAsia"/>
        </w:rPr>
        <w:t>、</w:t>
      </w:r>
      <w:fldSimple w:instr=" = 3 \* ROMAN ">
        <w:r w:rsidRPr="0014558A">
          <w:t>III</w:t>
        </w:r>
      </w:fldSimple>
      <w:r w:rsidRPr="0014558A">
        <w:rPr>
          <w:rFonts w:cs="宋体" w:hint="eastAsia"/>
        </w:rPr>
        <w:t>类水体以外其他水体的新</w:t>
      </w:r>
      <w:r>
        <w:rPr>
          <w:rFonts w:cs="宋体" w:hint="eastAsia"/>
        </w:rPr>
        <w:t>（改、扩）</w:t>
      </w:r>
      <w:r w:rsidRPr="0014558A">
        <w:rPr>
          <w:rFonts w:cs="宋体" w:hint="eastAsia"/>
        </w:rPr>
        <w:t>建农村生活污水处理设施规定的排放限值，并根据处理设施的规模分为</w:t>
      </w:r>
      <w:r w:rsidRPr="0014558A">
        <w:t>A</w:t>
      </w:r>
      <w:r w:rsidRPr="0014558A">
        <w:rPr>
          <w:rFonts w:cs="宋体" w:hint="eastAsia"/>
        </w:rPr>
        <w:t>标准和</w:t>
      </w:r>
      <w:r w:rsidRPr="0014558A">
        <w:t>B</w:t>
      </w:r>
      <w:r w:rsidRPr="0014558A">
        <w:rPr>
          <w:rFonts w:cs="宋体" w:hint="eastAsia"/>
        </w:rPr>
        <w:t>标准。</w:t>
      </w:r>
    </w:p>
    <w:p w:rsidR="006B1208" w:rsidRDefault="006B1208" w:rsidP="0014558A">
      <w:pPr>
        <w:spacing w:line="300" w:lineRule="auto"/>
        <w:ind w:firstLine="480"/>
      </w:pPr>
      <w:r w:rsidRPr="0014558A">
        <w:rPr>
          <w:rFonts w:cs="宋体" w:hint="eastAsia"/>
        </w:rPr>
        <w:t>本标准</w:t>
      </w:r>
      <w:r>
        <w:rPr>
          <w:rFonts w:cs="宋体" w:hint="eastAsia"/>
        </w:rPr>
        <w:t>表</w:t>
      </w:r>
      <w:r>
        <w:t>1</w:t>
      </w:r>
      <w:r w:rsidRPr="0014558A">
        <w:rPr>
          <w:rFonts w:cs="宋体" w:hint="eastAsia"/>
        </w:rPr>
        <w:t>二级标准</w:t>
      </w:r>
      <w:r>
        <w:rPr>
          <w:rFonts w:cs="宋体" w:hint="eastAsia"/>
        </w:rPr>
        <w:t>的控制对象</w:t>
      </w:r>
      <w:r w:rsidRPr="0014558A">
        <w:rPr>
          <w:rFonts w:cs="宋体" w:hint="eastAsia"/>
        </w:rPr>
        <w:t>与现行标准</w:t>
      </w:r>
      <w:r w:rsidRPr="0014558A">
        <w:t>DB11/</w:t>
      </w:r>
      <w:r>
        <w:t xml:space="preserve"> </w:t>
      </w:r>
      <w:r w:rsidRPr="0014558A">
        <w:t>307-2012</w:t>
      </w:r>
      <w:r w:rsidRPr="0014558A">
        <w:rPr>
          <w:rFonts w:cs="宋体" w:hint="eastAsia"/>
        </w:rPr>
        <w:t>表</w:t>
      </w:r>
      <w:r w:rsidRPr="0014558A">
        <w:t>2</w:t>
      </w:r>
      <w:r w:rsidRPr="0014558A">
        <w:rPr>
          <w:rFonts w:cs="宋体" w:hint="eastAsia"/>
        </w:rPr>
        <w:t>新</w:t>
      </w:r>
      <w:r>
        <w:rPr>
          <w:rFonts w:cs="宋体" w:hint="eastAsia"/>
        </w:rPr>
        <w:t>（该、扩）</w:t>
      </w:r>
      <w:r w:rsidRPr="0014558A">
        <w:t>B</w:t>
      </w:r>
      <w:r>
        <w:rPr>
          <w:rFonts w:cs="宋体" w:hint="eastAsia"/>
        </w:rPr>
        <w:t>标准控制对象一致，本标准表</w:t>
      </w:r>
      <w:r>
        <w:t>1</w:t>
      </w:r>
      <w:r>
        <w:rPr>
          <w:rFonts w:cs="宋体" w:hint="eastAsia"/>
        </w:rPr>
        <w:t>二级标准与</w:t>
      </w:r>
      <w:r w:rsidRPr="0014558A">
        <w:t>DB11</w:t>
      </w:r>
      <w:r>
        <w:t xml:space="preserve"> </w:t>
      </w:r>
      <w:r w:rsidRPr="0014558A">
        <w:t>/307-2012</w:t>
      </w:r>
      <w:r w:rsidRPr="0014558A">
        <w:rPr>
          <w:rFonts w:cs="宋体" w:hint="eastAsia"/>
        </w:rPr>
        <w:t>表</w:t>
      </w:r>
      <w:r w:rsidRPr="0014558A">
        <w:t>2</w:t>
      </w:r>
      <w:r w:rsidRPr="0014558A">
        <w:rPr>
          <w:rFonts w:cs="宋体" w:hint="eastAsia"/>
        </w:rPr>
        <w:t>新</w:t>
      </w:r>
      <w:r>
        <w:rPr>
          <w:rFonts w:cs="宋体" w:hint="eastAsia"/>
        </w:rPr>
        <w:t>（该、扩）</w:t>
      </w:r>
      <w:r w:rsidRPr="0014558A">
        <w:t>B</w:t>
      </w:r>
      <w:r>
        <w:rPr>
          <w:rFonts w:cs="宋体" w:hint="eastAsia"/>
        </w:rPr>
        <w:t>标准及相关标准对比见标准</w:t>
      </w:r>
      <w:r>
        <w:t>6-3</w:t>
      </w:r>
      <w:r>
        <w:rPr>
          <w:rFonts w:cs="宋体" w:hint="eastAsia"/>
        </w:rPr>
        <w:t>。</w:t>
      </w:r>
    </w:p>
    <w:p w:rsidR="006B1208" w:rsidRPr="002A22FD" w:rsidRDefault="006B1208" w:rsidP="00A138F7">
      <w:pPr>
        <w:spacing w:line="240" w:lineRule="auto"/>
        <w:ind w:firstLineChars="0" w:firstLine="0"/>
        <w:jc w:val="center"/>
      </w:pPr>
      <w:r w:rsidRPr="002A22FD">
        <w:rPr>
          <w:rFonts w:cs="宋体" w:hint="eastAsia"/>
        </w:rPr>
        <w:t>表</w:t>
      </w:r>
      <w:r w:rsidRPr="002A22FD">
        <w:t>6-3</w:t>
      </w:r>
      <w:r w:rsidRPr="002A22FD">
        <w:rPr>
          <w:rFonts w:cs="宋体" w:hint="eastAsia"/>
        </w:rPr>
        <w:t>本标准</w:t>
      </w:r>
      <w:r>
        <w:rPr>
          <w:rFonts w:cs="宋体" w:hint="eastAsia"/>
        </w:rPr>
        <w:t>表</w:t>
      </w:r>
      <w:r>
        <w:t>1</w:t>
      </w:r>
      <w:r w:rsidRPr="002A22FD">
        <w:rPr>
          <w:rFonts w:cs="宋体" w:hint="eastAsia"/>
        </w:rPr>
        <w:t>二级标准与相关标准的对照</w:t>
      </w:r>
    </w:p>
    <w:p w:rsidR="006B1208" w:rsidRDefault="006B1208" w:rsidP="00A138F7">
      <w:pPr>
        <w:spacing w:line="240" w:lineRule="auto"/>
        <w:ind w:firstLineChars="2750" w:firstLine="5775"/>
      </w:pPr>
      <w:r w:rsidRPr="009E41D6">
        <w:rPr>
          <w:rFonts w:cs="宋体" w:hint="eastAsia"/>
          <w:sz w:val="21"/>
          <w:szCs w:val="21"/>
        </w:rPr>
        <w:t>单位</w:t>
      </w:r>
      <w:r w:rsidRPr="009E41D6">
        <w:rPr>
          <w:sz w:val="21"/>
          <w:szCs w:val="21"/>
        </w:rPr>
        <w:t>mg/L</w:t>
      </w:r>
      <w:r w:rsidRPr="009E41D6">
        <w:rPr>
          <w:rFonts w:cs="宋体" w:hint="eastAsia"/>
          <w:sz w:val="21"/>
          <w:szCs w:val="21"/>
        </w:rPr>
        <w:t>（注明的除外）</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1984"/>
        <w:gridCol w:w="1602"/>
        <w:gridCol w:w="1592"/>
        <w:gridCol w:w="1408"/>
        <w:gridCol w:w="1402"/>
      </w:tblGrid>
      <w:tr w:rsidR="006B1208" w:rsidRPr="009E41D6">
        <w:tc>
          <w:tcPr>
            <w:tcW w:w="534"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序号</w:t>
            </w:r>
          </w:p>
        </w:tc>
        <w:tc>
          <w:tcPr>
            <w:tcW w:w="1984"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控制项目</w:t>
            </w:r>
          </w:p>
        </w:tc>
        <w:tc>
          <w:tcPr>
            <w:tcW w:w="1602"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本标准表</w:t>
            </w:r>
            <w:r w:rsidRPr="00DC7ABB">
              <w:rPr>
                <w:rFonts w:eastAsia="黑体"/>
                <w:snapToGrid w:val="0"/>
              </w:rPr>
              <w:t>1</w:t>
            </w:r>
            <w:r w:rsidRPr="00DC7ABB">
              <w:rPr>
                <w:rFonts w:eastAsia="黑体" w:cs="黑体" w:hint="eastAsia"/>
                <w:snapToGrid w:val="0"/>
              </w:rPr>
              <w:t>二级标准</w:t>
            </w:r>
            <w:r w:rsidRPr="00DC7ABB">
              <w:rPr>
                <w:rFonts w:eastAsia="黑体"/>
                <w:snapToGrid w:val="0"/>
              </w:rPr>
              <w:t>A/B</w:t>
            </w:r>
          </w:p>
        </w:tc>
        <w:tc>
          <w:tcPr>
            <w:tcW w:w="1592"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DB11/307-2012</w:t>
            </w:r>
          </w:p>
          <w:p w:rsidR="006B1208" w:rsidRPr="00DC7ABB" w:rsidRDefault="006B1208" w:rsidP="00DC7ABB">
            <w:pPr>
              <w:pStyle w:val="a7"/>
              <w:widowControl w:val="0"/>
              <w:kinsoku w:val="0"/>
              <w:textAlignment w:val="center"/>
              <w:rPr>
                <w:rFonts w:eastAsia="黑体"/>
                <w:snapToGrid w:val="0"/>
              </w:rPr>
            </w:pPr>
            <w:r w:rsidRPr="00DC7ABB">
              <w:rPr>
                <w:rFonts w:eastAsia="黑体" w:cs="黑体" w:hint="eastAsia"/>
                <w:snapToGrid w:val="0"/>
              </w:rPr>
              <w:t>表</w:t>
            </w:r>
            <w:r w:rsidRPr="00DC7ABB">
              <w:rPr>
                <w:rFonts w:eastAsia="黑体"/>
                <w:snapToGrid w:val="0"/>
              </w:rPr>
              <w:t>2</w:t>
            </w:r>
            <w:r w:rsidRPr="00DC7ABB">
              <w:rPr>
                <w:rFonts w:eastAsia="黑体" w:cs="黑体" w:hint="eastAsia"/>
                <w:snapToGrid w:val="0"/>
              </w:rPr>
              <w:t>新</w:t>
            </w:r>
            <w:r w:rsidRPr="00DC7ABB">
              <w:rPr>
                <w:rFonts w:eastAsia="黑体"/>
                <w:snapToGrid w:val="0"/>
              </w:rPr>
              <w:t>B</w:t>
            </w:r>
            <w:r w:rsidRPr="00DC7ABB">
              <w:rPr>
                <w:rFonts w:eastAsia="黑体" w:cs="黑体" w:hint="eastAsia"/>
                <w:snapToGrid w:val="0"/>
              </w:rPr>
              <w:t>标</w:t>
            </w:r>
          </w:p>
        </w:tc>
        <w:tc>
          <w:tcPr>
            <w:tcW w:w="1408"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GB3838</w:t>
            </w:r>
            <w:r w:rsidRPr="00DC7ABB">
              <w:rPr>
                <w:rFonts w:eastAsia="黑体"/>
                <w:snapToGrid w:val="0"/>
              </w:rPr>
              <w:fldChar w:fldCharType="begin"/>
            </w:r>
            <w:r w:rsidRPr="00DC7ABB">
              <w:rPr>
                <w:rFonts w:eastAsia="黑体"/>
                <w:snapToGrid w:val="0"/>
              </w:rPr>
              <w:instrText xml:space="preserve"> = 2 \* ROMAN </w:instrText>
            </w:r>
            <w:r w:rsidRPr="00DC7ABB">
              <w:rPr>
                <w:rFonts w:eastAsia="黑体"/>
                <w:snapToGrid w:val="0"/>
              </w:rPr>
              <w:fldChar w:fldCharType="separate"/>
            </w:r>
            <w:r w:rsidRPr="00DC7ABB">
              <w:rPr>
                <w:rFonts w:eastAsia="黑体"/>
                <w:snapToGrid w:val="0"/>
              </w:rPr>
              <w:t>V</w:t>
            </w:r>
            <w:r w:rsidRPr="00DC7ABB">
              <w:rPr>
                <w:rFonts w:eastAsia="黑体"/>
                <w:snapToGrid w:val="0"/>
              </w:rPr>
              <w:fldChar w:fldCharType="end"/>
            </w:r>
            <w:r w:rsidRPr="00DC7ABB">
              <w:rPr>
                <w:rFonts w:eastAsia="黑体" w:cs="黑体" w:hint="eastAsia"/>
                <w:snapToGrid w:val="0"/>
              </w:rPr>
              <w:t>类水体</w:t>
            </w:r>
          </w:p>
        </w:tc>
        <w:tc>
          <w:tcPr>
            <w:tcW w:w="1402" w:type="dxa"/>
            <w:vAlign w:val="center"/>
          </w:tcPr>
          <w:p w:rsidR="006B1208" w:rsidRPr="00DC7ABB" w:rsidRDefault="006B1208" w:rsidP="00DC7ABB">
            <w:pPr>
              <w:pStyle w:val="a7"/>
              <w:widowControl w:val="0"/>
              <w:kinsoku w:val="0"/>
              <w:textAlignment w:val="center"/>
              <w:rPr>
                <w:rFonts w:eastAsia="黑体"/>
                <w:snapToGrid w:val="0"/>
              </w:rPr>
            </w:pPr>
            <w:r w:rsidRPr="00DC7ABB">
              <w:rPr>
                <w:rFonts w:eastAsia="黑体"/>
                <w:snapToGrid w:val="0"/>
              </w:rPr>
              <w:t>GB18918</w:t>
            </w:r>
          </w:p>
          <w:p w:rsidR="006B1208" w:rsidRPr="00DC7ABB" w:rsidRDefault="006B1208" w:rsidP="00DC7ABB">
            <w:pPr>
              <w:pStyle w:val="a7"/>
              <w:widowControl w:val="0"/>
              <w:kinsoku w:val="0"/>
              <w:textAlignment w:val="center"/>
              <w:rPr>
                <w:rFonts w:eastAsia="黑体"/>
              </w:rPr>
            </w:pPr>
            <w:r w:rsidRPr="00DC7ABB">
              <w:rPr>
                <w:rFonts w:eastAsia="黑体" w:cs="黑体" w:hint="eastAsia"/>
                <w:snapToGrid w:val="0"/>
              </w:rPr>
              <w:t>一级</w:t>
            </w:r>
            <w:r w:rsidRPr="00DC7ABB">
              <w:rPr>
                <w:rFonts w:eastAsia="黑体"/>
                <w:snapToGrid w:val="0"/>
              </w:rPr>
              <w:t>A/B</w:t>
            </w:r>
            <w:r w:rsidRPr="00DC7ABB">
              <w:rPr>
                <w:rFonts w:eastAsia="黑体" w:cs="黑体" w:hint="eastAsia"/>
                <w:snapToGrid w:val="0"/>
              </w:rPr>
              <w:t>标</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pH</w:t>
            </w:r>
            <w:r w:rsidRPr="00DC7ABB">
              <w:rPr>
                <w:rFonts w:cs="宋体" w:hint="eastAsia"/>
                <w:color w:val="000000"/>
                <w:sz w:val="21"/>
                <w:szCs w:val="21"/>
              </w:rPr>
              <w:t>值</w:t>
            </w:r>
            <w:r w:rsidRPr="00DC7ABB">
              <w:rPr>
                <w:color w:val="000000"/>
                <w:sz w:val="21"/>
                <w:szCs w:val="21"/>
              </w:rPr>
              <w:t>/</w:t>
            </w:r>
            <w:r w:rsidRPr="00DC7ABB">
              <w:rPr>
                <w:rFonts w:cs="宋体" w:hint="eastAsia"/>
                <w:color w:val="000000"/>
                <w:sz w:val="21"/>
                <w:szCs w:val="21"/>
              </w:rPr>
              <w:t>无量纲</w:t>
            </w:r>
          </w:p>
        </w:tc>
        <w:tc>
          <w:tcPr>
            <w:tcW w:w="1602" w:type="dxa"/>
            <w:vAlign w:val="center"/>
          </w:tcPr>
          <w:p w:rsidR="006B1208" w:rsidRPr="00DC7ABB" w:rsidRDefault="006B1208" w:rsidP="00DC7ABB">
            <w:pPr>
              <w:widowControl/>
              <w:spacing w:line="240" w:lineRule="auto"/>
              <w:ind w:firstLineChars="0" w:firstLine="0"/>
              <w:jc w:val="center"/>
              <w:rPr>
                <w:color w:val="000000"/>
                <w:sz w:val="21"/>
                <w:szCs w:val="21"/>
              </w:rPr>
            </w:pPr>
            <w:r w:rsidRPr="00DC7ABB">
              <w:rPr>
                <w:color w:val="000000"/>
                <w:sz w:val="21"/>
                <w:szCs w:val="21"/>
              </w:rPr>
              <w:t>6-9</w:t>
            </w:r>
          </w:p>
        </w:tc>
        <w:tc>
          <w:tcPr>
            <w:tcW w:w="1592" w:type="dxa"/>
            <w:vAlign w:val="center"/>
          </w:tcPr>
          <w:p w:rsidR="006B1208" w:rsidRPr="00DC7ABB" w:rsidRDefault="006B1208" w:rsidP="00DC7ABB">
            <w:pPr>
              <w:widowControl/>
              <w:spacing w:line="240" w:lineRule="auto"/>
              <w:ind w:firstLineChars="0" w:firstLine="0"/>
              <w:jc w:val="center"/>
              <w:rPr>
                <w:color w:val="000000"/>
                <w:sz w:val="21"/>
                <w:szCs w:val="21"/>
              </w:rPr>
            </w:pPr>
            <w:r w:rsidRPr="00DC7ABB">
              <w:rPr>
                <w:color w:val="000000"/>
                <w:sz w:val="21"/>
                <w:szCs w:val="21"/>
              </w:rPr>
              <w:t>6-9</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6-9</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6-9</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悬浮物（</w:t>
            </w:r>
            <w:r w:rsidRPr="00DC7ABB">
              <w:rPr>
                <w:color w:val="000000"/>
                <w:sz w:val="21"/>
                <w:szCs w:val="21"/>
              </w:rPr>
              <w:t>SS</w:t>
            </w:r>
            <w:r w:rsidRPr="00DC7ABB">
              <w:rPr>
                <w:rFonts w:cs="宋体" w:hint="eastAsia"/>
                <w:color w:val="000000"/>
                <w:sz w:val="21"/>
                <w:szCs w:val="21"/>
              </w:rPr>
              <w:t>）</w:t>
            </w:r>
          </w:p>
        </w:tc>
        <w:tc>
          <w:tcPr>
            <w:tcW w:w="160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10/20</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五日生化需氧量（</w:t>
            </w:r>
            <w:r w:rsidRPr="00DC7ABB">
              <w:rPr>
                <w:color w:val="000000"/>
                <w:sz w:val="21"/>
                <w:szCs w:val="21"/>
              </w:rPr>
              <w:t>BOD</w:t>
            </w:r>
            <w:r w:rsidRPr="00DC7ABB">
              <w:rPr>
                <w:color w:val="000000"/>
                <w:sz w:val="21"/>
                <w:szCs w:val="21"/>
                <w:vertAlign w:val="subscript"/>
              </w:rPr>
              <w:t>5</w:t>
            </w:r>
            <w:r w:rsidRPr="00DC7ABB">
              <w:rPr>
                <w:rFonts w:cs="宋体" w:hint="eastAsia"/>
                <w:color w:val="000000"/>
                <w:sz w:val="21"/>
                <w:szCs w:val="21"/>
              </w:rPr>
              <w:t>）</w:t>
            </w:r>
          </w:p>
        </w:tc>
        <w:tc>
          <w:tcPr>
            <w:tcW w:w="160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10/20</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10/20</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4</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化学需氧量</w:t>
            </w:r>
            <w:r w:rsidRPr="00DC7ABB">
              <w:rPr>
                <w:rFonts w:cs="宋体" w:hint="eastAsia"/>
                <w:color w:val="000000"/>
                <w:spacing w:val="-20"/>
                <w:sz w:val="21"/>
                <w:szCs w:val="21"/>
              </w:rPr>
              <w:t>（</w:t>
            </w:r>
            <w:r w:rsidRPr="00DC7ABB">
              <w:rPr>
                <w:color w:val="000000"/>
                <w:sz w:val="21"/>
                <w:szCs w:val="21"/>
              </w:rPr>
              <w:t>COD</w:t>
            </w:r>
            <w:r w:rsidRPr="00DC7ABB">
              <w:rPr>
                <w:color w:val="000000"/>
                <w:sz w:val="21"/>
                <w:szCs w:val="21"/>
                <w:vertAlign w:val="subscript"/>
              </w:rPr>
              <w:t>Cr</w:t>
            </w:r>
            <w:r w:rsidRPr="00DC7ABB">
              <w:rPr>
                <w:rFonts w:cs="宋体" w:hint="eastAsia"/>
                <w:color w:val="000000"/>
                <w:sz w:val="21"/>
                <w:szCs w:val="21"/>
              </w:rPr>
              <w:t>）</w:t>
            </w:r>
          </w:p>
        </w:tc>
        <w:tc>
          <w:tcPr>
            <w:tcW w:w="160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50/60</w:t>
            </w:r>
          </w:p>
        </w:tc>
        <w:tc>
          <w:tcPr>
            <w:tcW w:w="1592"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40</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40</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50/60</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氨氮</w:t>
            </w:r>
            <w:r w:rsidRPr="00DC7ABB">
              <w:rPr>
                <w:color w:val="000000"/>
                <w:sz w:val="21"/>
                <w:szCs w:val="21"/>
                <w:vertAlign w:val="superscript"/>
              </w:rPr>
              <w:fldChar w:fldCharType="begin"/>
            </w:r>
            <w:r w:rsidRPr="00DC7ABB">
              <w:rPr>
                <w:color w:val="000000"/>
                <w:sz w:val="21"/>
                <w:szCs w:val="21"/>
                <w:vertAlign w:val="superscript"/>
              </w:rPr>
              <w:instrText>= 1 \* GB3</w:instrText>
            </w:r>
            <w:r w:rsidRPr="00DC7ABB">
              <w:rPr>
                <w:color w:val="000000"/>
                <w:sz w:val="21"/>
                <w:szCs w:val="21"/>
                <w:vertAlign w:val="superscript"/>
              </w:rPr>
              <w:fldChar w:fldCharType="separate"/>
            </w:r>
            <w:r w:rsidRPr="00DC7ABB">
              <w:rPr>
                <w:rFonts w:ascii="宋体" w:hAnsi="宋体" w:cs="宋体" w:hint="eastAsia"/>
                <w:noProof/>
                <w:color w:val="000000"/>
                <w:sz w:val="21"/>
                <w:szCs w:val="21"/>
                <w:vertAlign w:val="superscript"/>
              </w:rPr>
              <w:t>①</w:t>
            </w:r>
            <w:r w:rsidRPr="00DC7ABB">
              <w:rPr>
                <w:color w:val="000000"/>
                <w:sz w:val="21"/>
                <w:szCs w:val="21"/>
                <w:vertAlign w:val="superscript"/>
              </w:rPr>
              <w:fldChar w:fldCharType="end"/>
            </w:r>
          </w:p>
        </w:tc>
        <w:tc>
          <w:tcPr>
            <w:tcW w:w="1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5(8)/8(15)</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5(8)</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2.0</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5(8)/8(15)</w:t>
            </w:r>
          </w:p>
        </w:tc>
      </w:tr>
      <w:tr w:rsidR="006B1208" w:rsidRPr="009E41D6">
        <w:tc>
          <w:tcPr>
            <w:tcW w:w="5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7</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总磷（以</w:t>
            </w:r>
            <w:r w:rsidRPr="00DC7ABB">
              <w:rPr>
                <w:color w:val="000000"/>
                <w:sz w:val="21"/>
                <w:szCs w:val="21"/>
              </w:rPr>
              <w:t>P</w:t>
            </w:r>
            <w:r w:rsidRPr="00DC7ABB">
              <w:rPr>
                <w:rFonts w:cs="宋体" w:hint="eastAsia"/>
                <w:color w:val="000000"/>
                <w:sz w:val="21"/>
                <w:szCs w:val="21"/>
              </w:rPr>
              <w:t>计）</w:t>
            </w:r>
          </w:p>
        </w:tc>
        <w:tc>
          <w:tcPr>
            <w:tcW w:w="1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0.5/1</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0.4</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0.4</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0.5/1</w:t>
            </w:r>
          </w:p>
        </w:tc>
      </w:tr>
      <w:tr w:rsidR="006B1208" w:rsidRPr="009E41D6">
        <w:tc>
          <w:tcPr>
            <w:tcW w:w="534"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8</w:t>
            </w:r>
          </w:p>
        </w:tc>
        <w:tc>
          <w:tcPr>
            <w:tcW w:w="1984" w:type="dxa"/>
            <w:vAlign w:val="center"/>
          </w:tcPr>
          <w:p w:rsidR="006B1208" w:rsidRPr="00DC7ABB" w:rsidRDefault="006B1208" w:rsidP="00DC7ABB">
            <w:pPr>
              <w:spacing w:line="240" w:lineRule="auto"/>
              <w:ind w:firstLineChars="0" w:firstLine="0"/>
              <w:jc w:val="center"/>
              <w:rPr>
                <w:color w:val="000000"/>
                <w:sz w:val="21"/>
                <w:szCs w:val="21"/>
              </w:rPr>
            </w:pPr>
            <w:r w:rsidRPr="00DC7ABB">
              <w:rPr>
                <w:rFonts w:cs="宋体" w:hint="eastAsia"/>
                <w:color w:val="000000"/>
                <w:sz w:val="21"/>
                <w:szCs w:val="21"/>
              </w:rPr>
              <w:t>动植物油</w:t>
            </w:r>
          </w:p>
        </w:tc>
        <w:tc>
          <w:tcPr>
            <w:tcW w:w="1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1.0/3.0</w:t>
            </w:r>
          </w:p>
        </w:tc>
        <w:tc>
          <w:tcPr>
            <w:tcW w:w="159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w:t>
            </w:r>
          </w:p>
        </w:tc>
        <w:tc>
          <w:tcPr>
            <w:tcW w:w="1408"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w:t>
            </w:r>
          </w:p>
        </w:tc>
        <w:tc>
          <w:tcPr>
            <w:tcW w:w="14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1.0/3.0</w:t>
            </w:r>
          </w:p>
        </w:tc>
      </w:tr>
      <w:tr w:rsidR="006B1208" w:rsidRPr="009E41D6">
        <w:tc>
          <w:tcPr>
            <w:tcW w:w="8522" w:type="dxa"/>
            <w:gridSpan w:val="6"/>
            <w:vAlign w:val="center"/>
          </w:tcPr>
          <w:p w:rsidR="006B1208" w:rsidRPr="00DC7ABB" w:rsidRDefault="006B1208" w:rsidP="00DC7ABB">
            <w:pPr>
              <w:spacing w:line="240" w:lineRule="auto"/>
              <w:ind w:firstLineChars="0" w:firstLine="0"/>
              <w:rPr>
                <w:sz w:val="21"/>
                <w:szCs w:val="21"/>
              </w:rPr>
            </w:pPr>
            <w:r w:rsidRPr="00DC7ABB">
              <w:rPr>
                <w:rFonts w:cs="宋体" w:hint="eastAsia"/>
                <w:sz w:val="21"/>
                <w:szCs w:val="21"/>
              </w:rPr>
              <w:t>注：</w:t>
            </w:r>
            <w:r w:rsidRPr="00DC7ABB">
              <w:rPr>
                <w:sz w:val="21"/>
                <w:szCs w:val="21"/>
              </w:rPr>
              <w:fldChar w:fldCharType="begin"/>
            </w:r>
            <w:r w:rsidRPr="00DC7ABB">
              <w:rPr>
                <w:sz w:val="21"/>
                <w:szCs w:val="21"/>
              </w:rPr>
              <w:instrText>= 1 \* GB3</w:instrText>
            </w:r>
            <w:r w:rsidRPr="00DC7ABB">
              <w:rPr>
                <w:sz w:val="21"/>
                <w:szCs w:val="21"/>
              </w:rPr>
              <w:fldChar w:fldCharType="separate"/>
            </w:r>
            <w:r w:rsidRPr="00DC7ABB">
              <w:rPr>
                <w:rFonts w:ascii="宋体" w:hAnsi="宋体" w:cs="宋体" w:hint="eastAsia"/>
                <w:noProof/>
                <w:sz w:val="21"/>
                <w:szCs w:val="21"/>
              </w:rPr>
              <w:t>①</w:t>
            </w:r>
            <w:r w:rsidRPr="00DC7ABB">
              <w:rPr>
                <w:sz w:val="21"/>
                <w:szCs w:val="21"/>
              </w:rPr>
              <w:fldChar w:fldCharType="end"/>
            </w:r>
            <w:r w:rsidRPr="00DC7ABB">
              <w:rPr>
                <w:sz w:val="21"/>
                <w:szCs w:val="21"/>
              </w:rPr>
              <w:t>12</w:t>
            </w:r>
            <w:r w:rsidRPr="00DC7ABB">
              <w:rPr>
                <w:rFonts w:cs="宋体" w:hint="eastAsia"/>
                <w:sz w:val="21"/>
                <w:szCs w:val="21"/>
              </w:rPr>
              <w:t>月</w:t>
            </w:r>
            <w:r w:rsidRPr="00DC7ABB">
              <w:rPr>
                <w:sz w:val="21"/>
                <w:szCs w:val="21"/>
              </w:rPr>
              <w:t>1</w:t>
            </w:r>
            <w:r w:rsidRPr="00DC7ABB">
              <w:rPr>
                <w:rFonts w:cs="宋体" w:hint="eastAsia"/>
                <w:sz w:val="21"/>
                <w:szCs w:val="21"/>
              </w:rPr>
              <w:t>日</w:t>
            </w:r>
            <w:r w:rsidRPr="00DC7ABB">
              <w:rPr>
                <w:sz w:val="21"/>
                <w:szCs w:val="21"/>
              </w:rPr>
              <w:t>-3</w:t>
            </w:r>
            <w:r w:rsidRPr="00DC7ABB">
              <w:rPr>
                <w:rFonts w:cs="宋体" w:hint="eastAsia"/>
                <w:sz w:val="21"/>
                <w:szCs w:val="21"/>
              </w:rPr>
              <w:t>月</w:t>
            </w:r>
            <w:r w:rsidRPr="00DC7ABB">
              <w:rPr>
                <w:sz w:val="21"/>
                <w:szCs w:val="21"/>
              </w:rPr>
              <w:t>31</w:t>
            </w:r>
            <w:r w:rsidRPr="00DC7ABB">
              <w:rPr>
                <w:rFonts w:cs="宋体" w:hint="eastAsia"/>
                <w:sz w:val="21"/>
                <w:szCs w:val="21"/>
              </w:rPr>
              <w:t>日执行括号内的排放限值。</w:t>
            </w:r>
          </w:p>
        </w:tc>
      </w:tr>
    </w:tbl>
    <w:p w:rsidR="006B1208" w:rsidRDefault="006B1208" w:rsidP="0014558A">
      <w:pPr>
        <w:spacing w:line="300" w:lineRule="auto"/>
        <w:ind w:firstLine="480"/>
      </w:pPr>
    </w:p>
    <w:p w:rsidR="006B1208" w:rsidRDefault="006B1208" w:rsidP="0014558A">
      <w:pPr>
        <w:spacing w:line="300" w:lineRule="auto"/>
        <w:ind w:firstLine="480"/>
      </w:pPr>
      <w:r>
        <w:rPr>
          <w:rFonts w:cs="宋体" w:hint="eastAsia"/>
        </w:rPr>
        <w:t>由表</w:t>
      </w:r>
      <w:r>
        <w:t>6-3</w:t>
      </w:r>
      <w:r>
        <w:rPr>
          <w:rFonts w:cs="宋体" w:hint="eastAsia"/>
        </w:rPr>
        <w:t>可知，现行标准</w:t>
      </w:r>
      <w:r w:rsidRPr="0014558A">
        <w:t>DB11/</w:t>
      </w:r>
      <w:r>
        <w:t xml:space="preserve"> </w:t>
      </w:r>
      <w:r w:rsidRPr="0014558A">
        <w:t>307-2012</w:t>
      </w:r>
      <w:r w:rsidRPr="0014558A">
        <w:rPr>
          <w:rFonts w:cs="宋体" w:hint="eastAsia"/>
        </w:rPr>
        <w:t>表</w:t>
      </w:r>
      <w:r w:rsidRPr="0014558A">
        <w:t>2</w:t>
      </w:r>
      <w:r w:rsidRPr="0014558A">
        <w:rPr>
          <w:rFonts w:cs="宋体" w:hint="eastAsia"/>
        </w:rPr>
        <w:t>新</w:t>
      </w:r>
      <w:r>
        <w:rPr>
          <w:rFonts w:cs="宋体" w:hint="eastAsia"/>
        </w:rPr>
        <w:t>（该、扩）</w:t>
      </w:r>
      <w:r w:rsidRPr="0014558A">
        <w:t>B</w:t>
      </w:r>
      <w:r>
        <w:rPr>
          <w:rFonts w:cs="宋体" w:hint="eastAsia"/>
        </w:rPr>
        <w:t>标准限值除氨氮外，其他指标与</w:t>
      </w:r>
      <w:r>
        <w:t>GB 3838 V</w:t>
      </w:r>
      <w:r>
        <w:rPr>
          <w:rFonts w:cs="宋体" w:hint="eastAsia"/>
        </w:rPr>
        <w:t>类水质标准一致，从调研的情况看，达到</w:t>
      </w:r>
      <w:r w:rsidRPr="0014558A">
        <w:t>DB11/</w:t>
      </w:r>
      <w:r>
        <w:t xml:space="preserve"> </w:t>
      </w:r>
      <w:r w:rsidRPr="0014558A">
        <w:t>307-2012</w:t>
      </w:r>
      <w:r w:rsidRPr="0014558A">
        <w:rPr>
          <w:rFonts w:cs="宋体" w:hint="eastAsia"/>
        </w:rPr>
        <w:t>表</w:t>
      </w:r>
      <w:r w:rsidRPr="0014558A">
        <w:t>2</w:t>
      </w:r>
      <w:r w:rsidRPr="0014558A">
        <w:rPr>
          <w:rFonts w:cs="宋体" w:hint="eastAsia"/>
        </w:rPr>
        <w:t>新</w:t>
      </w:r>
      <w:r>
        <w:rPr>
          <w:rFonts w:cs="宋体" w:hint="eastAsia"/>
        </w:rPr>
        <w:t>（该、扩）</w:t>
      </w:r>
      <w:r w:rsidRPr="0014558A">
        <w:t>B</w:t>
      </w:r>
      <w:r>
        <w:rPr>
          <w:rFonts w:cs="宋体" w:hint="eastAsia"/>
        </w:rPr>
        <w:t>标准技术上是可以实现的，但由于农村生活污水处理设施规模较小，因此投资和运行费用偏高。本着对农村生活污水处理应因地制宜、注重用生态方法解决生态问题等原则，本标准二级标准适当放宽，将二级标准</w:t>
      </w:r>
      <w:r>
        <w:t>A</w:t>
      </w:r>
      <w:r>
        <w:rPr>
          <w:rFonts w:cs="宋体" w:hint="eastAsia"/>
        </w:rPr>
        <w:t>标准放宽至国标一级</w:t>
      </w:r>
      <w:r>
        <w:t>A</w:t>
      </w:r>
      <w:r>
        <w:rPr>
          <w:rFonts w:cs="宋体" w:hint="eastAsia"/>
        </w:rPr>
        <w:t>，</w:t>
      </w:r>
      <w:r>
        <w:t>B</w:t>
      </w:r>
      <w:r>
        <w:rPr>
          <w:rFonts w:cs="宋体" w:hint="eastAsia"/>
        </w:rPr>
        <w:t>标准放宽至国标一级</w:t>
      </w:r>
      <w:r>
        <w:t>B</w:t>
      </w:r>
      <w:r>
        <w:rPr>
          <w:rFonts w:cs="宋体" w:hint="eastAsia"/>
        </w:rPr>
        <w:t>。另外，</w:t>
      </w:r>
      <w:r>
        <w:t>A</w:t>
      </w:r>
      <w:r>
        <w:rPr>
          <w:rFonts w:cs="宋体" w:hint="eastAsia"/>
        </w:rPr>
        <w:t>标准中悬浮物根据目前处理现状，放宽至</w:t>
      </w:r>
      <w:r>
        <w:t>20mg/L</w:t>
      </w:r>
      <w:r>
        <w:rPr>
          <w:rFonts w:cs="宋体" w:hint="eastAsia"/>
        </w:rPr>
        <w:t>。</w:t>
      </w:r>
    </w:p>
    <w:p w:rsidR="006B1208" w:rsidRDefault="006B1208" w:rsidP="008A35CD">
      <w:pPr>
        <w:ind w:firstLine="480"/>
      </w:pPr>
      <w:r>
        <w:rPr>
          <w:rFonts w:cs="宋体" w:hint="eastAsia"/>
        </w:rPr>
        <w:t>（</w:t>
      </w:r>
      <w:r>
        <w:t>3</w:t>
      </w:r>
      <w:r>
        <w:rPr>
          <w:rFonts w:cs="宋体" w:hint="eastAsia"/>
        </w:rPr>
        <w:t>）本标准表</w:t>
      </w:r>
      <w:r>
        <w:t>1</w:t>
      </w:r>
      <w:r>
        <w:rPr>
          <w:rFonts w:cs="宋体" w:hint="eastAsia"/>
        </w:rPr>
        <w:t>三级标准</w:t>
      </w:r>
    </w:p>
    <w:p w:rsidR="006B1208" w:rsidRDefault="006B1208" w:rsidP="008A35CD">
      <w:pPr>
        <w:ind w:firstLine="480"/>
      </w:pPr>
      <w:r>
        <w:rPr>
          <w:rFonts w:cs="宋体" w:hint="eastAsia"/>
        </w:rPr>
        <w:t>本标准表</w:t>
      </w:r>
      <w:r>
        <w:t>1</w:t>
      </w:r>
      <w:r>
        <w:rPr>
          <w:rFonts w:cs="宋体" w:hint="eastAsia"/>
        </w:rPr>
        <w:t>三级标准是针对处理规模小于</w:t>
      </w:r>
      <w:r>
        <w:t>5</w:t>
      </w:r>
      <w:r w:rsidRPr="00D33AD1">
        <w:t>m</w:t>
      </w:r>
      <w:r w:rsidRPr="00D33AD1">
        <w:rPr>
          <w:vertAlign w:val="superscript"/>
        </w:rPr>
        <w:t>3</w:t>
      </w:r>
      <w:r>
        <w:t>/d</w:t>
      </w:r>
      <w:r>
        <w:rPr>
          <w:rFonts w:cs="宋体" w:hint="eastAsia"/>
        </w:rPr>
        <w:t>（不含）设施规定的排放限值。其控制对象</w:t>
      </w:r>
      <w:r w:rsidRPr="003C37FD">
        <w:rPr>
          <w:rFonts w:cs="宋体" w:hint="eastAsia"/>
        </w:rPr>
        <w:t>是单户或多户的分散处理</w:t>
      </w:r>
      <w:r>
        <w:rPr>
          <w:rFonts w:cs="宋体" w:hint="eastAsia"/>
        </w:rPr>
        <w:t>设施</w:t>
      </w:r>
      <w:r w:rsidRPr="003C37FD">
        <w:rPr>
          <w:rFonts w:cs="宋体" w:hint="eastAsia"/>
        </w:rPr>
        <w:t>。</w:t>
      </w:r>
      <w:r>
        <w:rPr>
          <w:rFonts w:cs="宋体" w:hint="eastAsia"/>
        </w:rPr>
        <w:t>由于污水排放量较少，只控制</w:t>
      </w:r>
      <w:r>
        <w:t>pH</w:t>
      </w:r>
      <w:r>
        <w:rPr>
          <w:rFonts w:cs="宋体" w:hint="eastAsia"/>
        </w:rPr>
        <w:t>、</w:t>
      </w:r>
      <w:r>
        <w:t>SS</w:t>
      </w:r>
      <w:r>
        <w:rPr>
          <w:rFonts w:cs="宋体" w:hint="eastAsia"/>
        </w:rPr>
        <w:t>、</w:t>
      </w:r>
      <w:r>
        <w:t>BOD</w:t>
      </w:r>
      <w:r w:rsidRPr="003A042A">
        <w:rPr>
          <w:vertAlign w:val="subscript"/>
        </w:rPr>
        <w:t>5</w:t>
      </w:r>
      <w:r>
        <w:rPr>
          <w:rFonts w:cs="宋体" w:hint="eastAsia"/>
        </w:rPr>
        <w:t>、</w:t>
      </w:r>
      <w:r>
        <w:t>CODcr</w:t>
      </w:r>
      <w:r>
        <w:rPr>
          <w:rFonts w:cs="宋体" w:hint="eastAsia"/>
        </w:rPr>
        <w:t>、氨氮</w:t>
      </w:r>
      <w:r>
        <w:t>5</w:t>
      </w:r>
      <w:r>
        <w:rPr>
          <w:rFonts w:cs="宋体" w:hint="eastAsia"/>
        </w:rPr>
        <w:t>项指标。</w:t>
      </w:r>
    </w:p>
    <w:p w:rsidR="006B1208" w:rsidRDefault="006B1208" w:rsidP="005224C5">
      <w:pPr>
        <w:ind w:firstLine="480"/>
      </w:pPr>
      <w:r>
        <w:rPr>
          <w:rFonts w:cs="宋体" w:hint="eastAsia"/>
        </w:rPr>
        <w:t>分散处理适宜的技术主要有：经化粪池或沼气发酵池预处理后，进行人工湿地、土地快速渗滤、稳定塘等生态处理方法。根据以上技术可以达到的水平，将三级标准限值确定为：</w:t>
      </w:r>
      <w:r>
        <w:t>pH 6-9</w:t>
      </w:r>
      <w:r>
        <w:rPr>
          <w:rFonts w:cs="宋体" w:hint="eastAsia"/>
        </w:rPr>
        <w:t>、</w:t>
      </w:r>
      <w:r>
        <w:t>SS 30mg/L</w:t>
      </w:r>
      <w:r>
        <w:rPr>
          <w:rFonts w:cs="宋体" w:hint="eastAsia"/>
        </w:rPr>
        <w:t>、</w:t>
      </w:r>
      <w:r>
        <w:t>BOD</w:t>
      </w:r>
      <w:r w:rsidRPr="003A042A">
        <w:rPr>
          <w:vertAlign w:val="subscript"/>
        </w:rPr>
        <w:t>5</w:t>
      </w:r>
      <w:r>
        <w:t>30mg/L</w:t>
      </w:r>
      <w:r>
        <w:rPr>
          <w:rFonts w:cs="宋体" w:hint="eastAsia"/>
        </w:rPr>
        <w:t>、</w:t>
      </w:r>
      <w:r>
        <w:t>CODcr 100mg/L</w:t>
      </w:r>
      <w:r>
        <w:rPr>
          <w:rFonts w:cs="宋体" w:hint="eastAsia"/>
        </w:rPr>
        <w:t>、氨氮</w:t>
      </w:r>
      <w:r>
        <w:t>25mg/L</w:t>
      </w:r>
      <w:r>
        <w:rPr>
          <w:rFonts w:cs="宋体" w:hint="eastAsia"/>
        </w:rPr>
        <w:t>，其控制水平与</w:t>
      </w:r>
      <w:r>
        <w:t>GB18918-2002</w:t>
      </w:r>
      <w:r>
        <w:rPr>
          <w:rFonts w:cs="宋体" w:hint="eastAsia"/>
        </w:rPr>
        <w:t>二级水平相当。</w:t>
      </w:r>
    </w:p>
    <w:p w:rsidR="006B1208" w:rsidRDefault="006B1208" w:rsidP="0047164C">
      <w:pPr>
        <w:ind w:firstLineChars="0" w:firstLine="0"/>
        <w:rPr>
          <w:b/>
          <w:bCs/>
        </w:rPr>
      </w:pPr>
      <w:r>
        <w:rPr>
          <w:b/>
          <w:bCs/>
        </w:rPr>
        <w:t>6.6.2</w:t>
      </w:r>
      <w:r>
        <w:rPr>
          <w:rFonts w:cs="宋体" w:hint="eastAsia"/>
          <w:b/>
          <w:bCs/>
        </w:rPr>
        <w:t>现有</w:t>
      </w:r>
      <w:r w:rsidRPr="00A4620D">
        <w:rPr>
          <w:rFonts w:cs="宋体" w:hint="eastAsia"/>
          <w:b/>
          <w:bCs/>
        </w:rPr>
        <w:t>农村生活污水处理设施水污染物</w:t>
      </w:r>
      <w:r>
        <w:rPr>
          <w:rFonts w:cs="宋体" w:hint="eastAsia"/>
          <w:b/>
          <w:bCs/>
        </w:rPr>
        <w:t>控制要求</w:t>
      </w:r>
    </w:p>
    <w:p w:rsidR="006B1208" w:rsidRDefault="006B1208" w:rsidP="00070718">
      <w:pPr>
        <w:ind w:firstLineChars="0" w:firstLine="480"/>
      </w:pPr>
      <w:r>
        <w:rPr>
          <w:rFonts w:cs="宋体" w:hint="eastAsia"/>
        </w:rPr>
        <w:t>本标准对现有设施排放限值制订的原则是：为了更好地与现行标准相衔接，总体上维持现行标准限值，再结合本标准对新（改、扩）处理设施的排放限值进行调整，使整个标准协调一致。</w:t>
      </w:r>
    </w:p>
    <w:p w:rsidR="006B1208" w:rsidRDefault="006B1208" w:rsidP="00070718">
      <w:pPr>
        <w:ind w:firstLineChars="0" w:firstLine="480"/>
        <w:rPr>
          <w:rFonts w:ascii="宋体"/>
        </w:rPr>
      </w:pPr>
      <w:r>
        <w:rPr>
          <w:rFonts w:cs="宋体" w:hint="eastAsia"/>
        </w:rPr>
        <w:t>本标准</w:t>
      </w:r>
      <w:r w:rsidRPr="006D7AED">
        <w:rPr>
          <w:rFonts w:cs="宋体" w:hint="eastAsia"/>
        </w:rPr>
        <w:t>现有</w:t>
      </w:r>
      <w:r>
        <w:rPr>
          <w:rFonts w:cs="宋体" w:hint="eastAsia"/>
        </w:rPr>
        <w:t>农村生活污水处理设施是</w:t>
      </w:r>
      <w:r w:rsidRPr="00FC5C2D">
        <w:rPr>
          <w:rFonts w:cs="宋体" w:hint="eastAsia"/>
        </w:rPr>
        <w:t>指本标准实施之日</w:t>
      </w:r>
      <w:r>
        <w:rPr>
          <w:rFonts w:cs="宋体" w:hint="eastAsia"/>
        </w:rPr>
        <w:t>前</w:t>
      </w:r>
      <w:r w:rsidRPr="00FC5C2D">
        <w:rPr>
          <w:rFonts w:cs="宋体" w:hint="eastAsia"/>
        </w:rPr>
        <w:t>，</w:t>
      </w:r>
      <w:r>
        <w:rPr>
          <w:rFonts w:cs="宋体" w:hint="eastAsia"/>
        </w:rPr>
        <w:t>已建成投产或</w:t>
      </w:r>
      <w:r w:rsidRPr="00FC5C2D">
        <w:rPr>
          <w:rFonts w:cs="宋体" w:hint="eastAsia"/>
        </w:rPr>
        <w:t>环境影响评价文件通过审批的</w:t>
      </w:r>
      <w:r>
        <w:rPr>
          <w:rFonts w:cs="宋体" w:hint="eastAsia"/>
        </w:rPr>
        <w:t>农村生活污水处理设施</w:t>
      </w:r>
      <w:r w:rsidRPr="00FC5C2D">
        <w:rPr>
          <w:rFonts w:cs="宋体" w:hint="eastAsia"/>
        </w:rPr>
        <w:t>。</w:t>
      </w:r>
      <w:r>
        <w:rPr>
          <w:rFonts w:cs="宋体" w:hint="eastAsia"/>
        </w:rPr>
        <w:t>目前北京市对农村生活污水排放的控制执行的是</w:t>
      </w:r>
      <w:r>
        <w:t>DB11/ 307-2013</w:t>
      </w:r>
      <w:r>
        <w:rPr>
          <w:rFonts w:cs="宋体" w:hint="eastAsia"/>
        </w:rPr>
        <w:t>表</w:t>
      </w:r>
      <w:r>
        <w:t>2</w:t>
      </w:r>
      <w:r>
        <w:rPr>
          <w:rFonts w:cs="宋体" w:hint="eastAsia"/>
        </w:rPr>
        <w:t>的规定，该标准是</w:t>
      </w:r>
      <w:r>
        <w:t>2014</w:t>
      </w:r>
      <w:r>
        <w:rPr>
          <w:rFonts w:cs="宋体" w:hint="eastAsia"/>
        </w:rPr>
        <w:t>年</w:t>
      </w:r>
      <w:r>
        <w:t>1</w:t>
      </w:r>
      <w:r>
        <w:rPr>
          <w:rFonts w:cs="宋体" w:hint="eastAsia"/>
        </w:rPr>
        <w:t>月</w:t>
      </w:r>
      <w:r>
        <w:t>1</w:t>
      </w:r>
      <w:r>
        <w:rPr>
          <w:rFonts w:cs="宋体" w:hint="eastAsia"/>
        </w:rPr>
        <w:t>日开始实施的。因此，对于本标准的现有农村生活污水处理设施而言，在本标准实施前其执行的标准限值是不同的：</w:t>
      </w:r>
      <w:r>
        <w:t>2014</w:t>
      </w:r>
      <w:r>
        <w:rPr>
          <w:rFonts w:cs="宋体" w:hint="eastAsia"/>
        </w:rPr>
        <w:t>年</w:t>
      </w:r>
      <w:r>
        <w:t>1</w:t>
      </w:r>
      <w:r>
        <w:rPr>
          <w:rFonts w:cs="宋体" w:hint="eastAsia"/>
        </w:rPr>
        <w:t>月</w:t>
      </w:r>
      <w:r>
        <w:t>1</w:t>
      </w:r>
      <w:r>
        <w:rPr>
          <w:rFonts w:cs="宋体" w:hint="eastAsia"/>
        </w:rPr>
        <w:t>日后</w:t>
      </w:r>
      <w:r w:rsidRPr="00943FA1">
        <w:rPr>
          <w:rFonts w:ascii="宋体" w:hAnsi="宋体" w:cs="宋体" w:hint="eastAsia"/>
        </w:rPr>
        <w:t>通过环评审批的</w:t>
      </w:r>
      <w:r>
        <w:rPr>
          <w:rFonts w:ascii="宋体" w:hAnsi="宋体" w:cs="宋体" w:hint="eastAsia"/>
        </w:rPr>
        <w:t>执行</w:t>
      </w:r>
      <w:r>
        <w:t>DB11/ 307-2013</w:t>
      </w:r>
      <w:r>
        <w:rPr>
          <w:rFonts w:cs="宋体" w:hint="eastAsia"/>
        </w:rPr>
        <w:t>表</w:t>
      </w:r>
      <w:r>
        <w:t>2</w:t>
      </w:r>
      <w:r>
        <w:rPr>
          <w:rFonts w:cs="宋体" w:hint="eastAsia"/>
        </w:rPr>
        <w:t>中新（改、扩）建的标准限值，</w:t>
      </w:r>
      <w:r>
        <w:t>2014</w:t>
      </w:r>
      <w:r>
        <w:rPr>
          <w:rFonts w:cs="宋体" w:hint="eastAsia"/>
        </w:rPr>
        <w:t>年</w:t>
      </w:r>
      <w:r>
        <w:t>1</w:t>
      </w:r>
      <w:r>
        <w:rPr>
          <w:rFonts w:cs="宋体" w:hint="eastAsia"/>
        </w:rPr>
        <w:t>月</w:t>
      </w:r>
      <w:r>
        <w:t>1</w:t>
      </w:r>
      <w:r>
        <w:rPr>
          <w:rFonts w:cs="宋体" w:hint="eastAsia"/>
        </w:rPr>
        <w:t>日前建成或</w:t>
      </w:r>
      <w:r w:rsidRPr="00943FA1">
        <w:rPr>
          <w:rFonts w:ascii="宋体" w:hAnsi="宋体" w:cs="宋体" w:hint="eastAsia"/>
        </w:rPr>
        <w:t>通过环评审批的</w:t>
      </w:r>
      <w:r>
        <w:rPr>
          <w:rFonts w:ascii="宋体" w:hAnsi="宋体" w:cs="宋体" w:hint="eastAsia"/>
        </w:rPr>
        <w:t>执行</w:t>
      </w:r>
      <w:r>
        <w:t>DB11/ 307-2013</w:t>
      </w:r>
      <w:r>
        <w:rPr>
          <w:rFonts w:cs="宋体" w:hint="eastAsia"/>
        </w:rPr>
        <w:t>表</w:t>
      </w:r>
      <w:r>
        <w:t>2</w:t>
      </w:r>
      <w:r>
        <w:rPr>
          <w:rFonts w:cs="宋体" w:hint="eastAsia"/>
        </w:rPr>
        <w:t>中现有的标准限值。因此，本标准对现有农村生活污水处理设施以</w:t>
      </w:r>
      <w:r>
        <w:t>2014</w:t>
      </w:r>
      <w:r>
        <w:rPr>
          <w:rFonts w:cs="宋体" w:hint="eastAsia"/>
        </w:rPr>
        <w:t>年</w:t>
      </w:r>
      <w:r>
        <w:t>1</w:t>
      </w:r>
      <w:r>
        <w:rPr>
          <w:rFonts w:cs="宋体" w:hint="eastAsia"/>
        </w:rPr>
        <w:t>月</w:t>
      </w:r>
      <w:r>
        <w:t>1</w:t>
      </w:r>
      <w:r>
        <w:rPr>
          <w:rFonts w:cs="宋体" w:hint="eastAsia"/>
        </w:rPr>
        <w:t>日为节点分为两部分进行控制。</w:t>
      </w:r>
    </w:p>
    <w:p w:rsidR="006B1208" w:rsidRDefault="006B1208" w:rsidP="004F6AA1">
      <w:pPr>
        <w:ind w:firstLineChars="0" w:firstLine="0"/>
        <w:rPr>
          <w:rFonts w:ascii="宋体"/>
          <w:b/>
          <w:bCs/>
        </w:rPr>
      </w:pPr>
      <w:r w:rsidRPr="004F6AA1">
        <w:rPr>
          <w:b/>
          <w:bCs/>
        </w:rPr>
        <w:t xml:space="preserve">6.6.2.1 </w:t>
      </w:r>
      <w:r w:rsidRPr="004F6AA1">
        <w:rPr>
          <w:rFonts w:ascii="宋体" w:hAnsi="宋体" w:cs="宋体"/>
          <w:b/>
          <w:bCs/>
        </w:rPr>
        <w:t>2014</w:t>
      </w:r>
      <w:r w:rsidRPr="004F6AA1">
        <w:rPr>
          <w:rFonts w:ascii="宋体" w:hAnsi="宋体" w:cs="宋体" w:hint="eastAsia"/>
          <w:b/>
          <w:bCs/>
        </w:rPr>
        <w:t>年</w:t>
      </w:r>
      <w:r w:rsidRPr="004F6AA1">
        <w:rPr>
          <w:rFonts w:ascii="宋体" w:hAnsi="宋体" w:cs="宋体"/>
          <w:b/>
          <w:bCs/>
        </w:rPr>
        <w:t>1</w:t>
      </w:r>
      <w:r w:rsidRPr="004F6AA1">
        <w:rPr>
          <w:rFonts w:ascii="宋体" w:hAnsi="宋体" w:cs="宋体" w:hint="eastAsia"/>
          <w:b/>
          <w:bCs/>
        </w:rPr>
        <w:t>月</w:t>
      </w:r>
      <w:r w:rsidRPr="004F6AA1">
        <w:rPr>
          <w:rFonts w:ascii="宋体" w:hAnsi="宋体" w:cs="宋体"/>
          <w:b/>
          <w:bCs/>
        </w:rPr>
        <w:t>1</w:t>
      </w:r>
      <w:r w:rsidRPr="004F6AA1">
        <w:rPr>
          <w:rFonts w:ascii="宋体" w:hAnsi="宋体" w:cs="宋体" w:hint="eastAsia"/>
          <w:b/>
          <w:bCs/>
        </w:rPr>
        <w:t>日</w:t>
      </w:r>
      <w:r w:rsidRPr="004F6AA1">
        <w:rPr>
          <w:rFonts w:ascii="宋体" w:hAnsi="宋体" w:cs="宋体"/>
          <w:b/>
          <w:bCs/>
        </w:rPr>
        <w:t>(</w:t>
      </w:r>
      <w:r w:rsidRPr="004F6AA1">
        <w:rPr>
          <w:rFonts w:ascii="宋体" w:hAnsi="宋体" w:cs="宋体" w:hint="eastAsia"/>
          <w:b/>
          <w:bCs/>
        </w:rPr>
        <w:t>含</w:t>
      </w:r>
      <w:r w:rsidRPr="004F6AA1">
        <w:rPr>
          <w:rFonts w:ascii="宋体" w:hAnsi="宋体" w:cs="宋体"/>
          <w:b/>
          <w:bCs/>
        </w:rPr>
        <w:t>)</w:t>
      </w:r>
      <w:r w:rsidRPr="004F6AA1">
        <w:rPr>
          <w:rFonts w:ascii="宋体" w:hAnsi="宋体" w:cs="宋体" w:hint="eastAsia"/>
          <w:b/>
          <w:bCs/>
        </w:rPr>
        <w:t>后通过环评审批的现有处理设施水污染物控制要求</w:t>
      </w:r>
    </w:p>
    <w:p w:rsidR="006B1208" w:rsidRPr="00713F1F" w:rsidRDefault="006B1208" w:rsidP="008A5336">
      <w:pPr>
        <w:ind w:firstLineChars="0" w:firstLine="495"/>
      </w:pPr>
      <w:r w:rsidRPr="00713F1F">
        <w:rPr>
          <w:rFonts w:cs="宋体" w:hint="eastAsia"/>
        </w:rPr>
        <w:t>这部分现有农村生活污水处理设施在本标准实施前执行</w:t>
      </w:r>
      <w:r w:rsidRPr="00713F1F">
        <w:t>DB11/</w:t>
      </w:r>
      <w:r>
        <w:t xml:space="preserve"> </w:t>
      </w:r>
      <w:r w:rsidRPr="00713F1F">
        <w:t>307-2013</w:t>
      </w:r>
      <w:r w:rsidRPr="00713F1F">
        <w:rPr>
          <w:rFonts w:cs="宋体" w:hint="eastAsia"/>
        </w:rPr>
        <w:t>表</w:t>
      </w:r>
      <w:r w:rsidRPr="00713F1F">
        <w:t>2</w:t>
      </w:r>
      <w:r w:rsidRPr="00713F1F">
        <w:rPr>
          <w:rFonts w:cs="宋体" w:hint="eastAsia"/>
        </w:rPr>
        <w:t>中新（改、扩）污水处理站排放限值，由于该标准限值总体上严于或与本标准表</w:t>
      </w:r>
      <w:r w:rsidRPr="00713F1F">
        <w:t>1</w:t>
      </w:r>
      <w:r w:rsidRPr="00713F1F">
        <w:rPr>
          <w:rFonts w:cs="宋体" w:hint="eastAsia"/>
        </w:rPr>
        <w:t>相当，因此本标准要求这部分现有农村生活污水处理设施执行本标准表</w:t>
      </w:r>
      <w:r w:rsidRPr="00713F1F">
        <w:t>1</w:t>
      </w:r>
      <w:r w:rsidRPr="00713F1F">
        <w:rPr>
          <w:rFonts w:cs="宋体" w:hint="eastAsia"/>
        </w:rPr>
        <w:t>的规定。具体规定如下：</w:t>
      </w:r>
    </w:p>
    <w:p w:rsidR="006B1208" w:rsidRPr="00713F1F" w:rsidRDefault="006B1208" w:rsidP="008A5336">
      <w:pPr>
        <w:ind w:firstLineChars="0" w:firstLine="495"/>
      </w:pPr>
      <w:r w:rsidRPr="00713F1F">
        <w:rPr>
          <w:rFonts w:cs="宋体" w:hint="eastAsia"/>
        </w:rPr>
        <w:t>（</w:t>
      </w:r>
      <w:r w:rsidRPr="00713F1F">
        <w:t>1</w:t>
      </w:r>
      <w:r w:rsidRPr="00713F1F">
        <w:rPr>
          <w:rFonts w:cs="宋体" w:hint="eastAsia"/>
        </w:rPr>
        <w:t>）</w:t>
      </w:r>
      <w:r w:rsidRPr="00713F1F">
        <w:t>2014</w:t>
      </w:r>
      <w:r w:rsidRPr="00713F1F">
        <w:rPr>
          <w:rFonts w:cs="宋体" w:hint="eastAsia"/>
        </w:rPr>
        <w:t>年</w:t>
      </w:r>
      <w:r w:rsidRPr="00713F1F">
        <w:t>1</w:t>
      </w:r>
      <w:r w:rsidRPr="00713F1F">
        <w:rPr>
          <w:rFonts w:cs="宋体" w:hint="eastAsia"/>
        </w:rPr>
        <w:t>月</w:t>
      </w:r>
      <w:r w:rsidRPr="00713F1F">
        <w:t>1</w:t>
      </w:r>
      <w:r w:rsidRPr="00713F1F">
        <w:rPr>
          <w:rFonts w:cs="宋体" w:hint="eastAsia"/>
        </w:rPr>
        <w:t>日</w:t>
      </w:r>
      <w:r w:rsidRPr="00713F1F">
        <w:t>(</w:t>
      </w:r>
      <w:r w:rsidRPr="00713F1F">
        <w:rPr>
          <w:rFonts w:cs="宋体" w:hint="eastAsia"/>
        </w:rPr>
        <w:t>含</w:t>
      </w:r>
      <w:r w:rsidRPr="00713F1F">
        <w:t>)</w:t>
      </w:r>
      <w:r w:rsidRPr="00713F1F">
        <w:rPr>
          <w:rFonts w:cs="宋体" w:hint="eastAsia"/>
        </w:rPr>
        <w:t>后通过环评审批的现有处理设施水污染物排放执行本标准表</w:t>
      </w:r>
      <w:r w:rsidRPr="00713F1F">
        <w:t>1</w:t>
      </w:r>
      <w:r w:rsidRPr="00713F1F">
        <w:rPr>
          <w:rFonts w:cs="宋体" w:hint="eastAsia"/>
        </w:rPr>
        <w:t>的规定。</w:t>
      </w:r>
    </w:p>
    <w:p w:rsidR="006B1208" w:rsidRPr="00713F1F" w:rsidRDefault="006B1208" w:rsidP="008A5336">
      <w:pPr>
        <w:ind w:firstLineChars="0" w:firstLine="495"/>
      </w:pPr>
      <w:r w:rsidRPr="00713F1F">
        <w:rPr>
          <w:rFonts w:cs="宋体" w:hint="eastAsia"/>
        </w:rPr>
        <w:t>（</w:t>
      </w:r>
      <w:r w:rsidRPr="00713F1F">
        <w:t>2</w:t>
      </w:r>
      <w:r w:rsidRPr="00713F1F">
        <w:rPr>
          <w:rFonts w:cs="宋体" w:hint="eastAsia"/>
        </w:rPr>
        <w:t>）出水排入北京市</w:t>
      </w:r>
      <w:r w:rsidRPr="00713F1F">
        <w:t>II</w:t>
      </w:r>
      <w:r w:rsidRPr="00713F1F">
        <w:rPr>
          <w:rFonts w:cs="宋体" w:hint="eastAsia"/>
        </w:rPr>
        <w:t>类、</w:t>
      </w:r>
      <w:r w:rsidRPr="00713F1F">
        <w:t>III</w:t>
      </w:r>
      <w:r w:rsidRPr="00713F1F">
        <w:rPr>
          <w:rFonts w:cs="宋体" w:hint="eastAsia"/>
        </w:rPr>
        <w:t>类水体的处理设施执行一级标准。其中，规模大于</w:t>
      </w:r>
      <w:r w:rsidRPr="00713F1F">
        <w:t>50m</w:t>
      </w:r>
      <w:r w:rsidRPr="00713F1F">
        <w:rPr>
          <w:vertAlign w:val="superscript"/>
        </w:rPr>
        <w:t>3</w:t>
      </w:r>
      <w:r w:rsidRPr="00713F1F">
        <w:t>/d(</w:t>
      </w:r>
      <w:r w:rsidRPr="00713F1F">
        <w:rPr>
          <w:rFonts w:cs="宋体" w:hint="eastAsia"/>
        </w:rPr>
        <w:t>含</w:t>
      </w:r>
      <w:r w:rsidRPr="00713F1F">
        <w:t>)</w:t>
      </w:r>
      <w:r w:rsidRPr="00713F1F">
        <w:rPr>
          <w:rFonts w:cs="宋体" w:hint="eastAsia"/>
        </w:rPr>
        <w:t>的处理设施执行</w:t>
      </w:r>
      <w:r w:rsidRPr="00713F1F">
        <w:t>A</w:t>
      </w:r>
      <w:r w:rsidRPr="00713F1F">
        <w:rPr>
          <w:rFonts w:cs="宋体" w:hint="eastAsia"/>
        </w:rPr>
        <w:t>标准，规模在</w:t>
      </w:r>
      <w:r w:rsidRPr="00713F1F">
        <w:t>50m</w:t>
      </w:r>
      <w:r w:rsidRPr="00713F1F">
        <w:rPr>
          <w:vertAlign w:val="superscript"/>
        </w:rPr>
        <w:t>3</w:t>
      </w:r>
      <w:r w:rsidRPr="00713F1F">
        <w:t>/d(</w:t>
      </w:r>
      <w:r w:rsidRPr="00713F1F">
        <w:rPr>
          <w:rFonts w:cs="宋体" w:hint="eastAsia"/>
        </w:rPr>
        <w:t>不含</w:t>
      </w:r>
      <w:r w:rsidRPr="00713F1F">
        <w:t>)-5m</w:t>
      </w:r>
      <w:r w:rsidRPr="00713F1F">
        <w:rPr>
          <w:vertAlign w:val="superscript"/>
        </w:rPr>
        <w:t>3</w:t>
      </w:r>
      <w:r w:rsidRPr="00713F1F">
        <w:t>/d(</w:t>
      </w:r>
      <w:r w:rsidRPr="00713F1F">
        <w:rPr>
          <w:rFonts w:cs="宋体" w:hint="eastAsia"/>
        </w:rPr>
        <w:t>含</w:t>
      </w:r>
      <w:r w:rsidRPr="00713F1F">
        <w:t>)</w:t>
      </w:r>
      <w:r w:rsidRPr="00713F1F">
        <w:rPr>
          <w:rFonts w:cs="宋体" w:hint="eastAsia"/>
        </w:rPr>
        <w:t>的处理设施执行</w:t>
      </w:r>
      <w:r w:rsidRPr="00713F1F">
        <w:t>B</w:t>
      </w:r>
      <w:r w:rsidRPr="00713F1F">
        <w:rPr>
          <w:rFonts w:cs="宋体" w:hint="eastAsia"/>
        </w:rPr>
        <w:t>标准。</w:t>
      </w:r>
    </w:p>
    <w:p w:rsidR="006B1208" w:rsidRPr="00713F1F" w:rsidRDefault="006B1208" w:rsidP="008A5336">
      <w:pPr>
        <w:ind w:firstLineChars="0" w:firstLine="495"/>
      </w:pPr>
      <w:r w:rsidRPr="00713F1F">
        <w:rPr>
          <w:rFonts w:cs="宋体" w:hint="eastAsia"/>
        </w:rPr>
        <w:t>（</w:t>
      </w:r>
      <w:r w:rsidRPr="00713F1F">
        <w:t>3</w:t>
      </w:r>
      <w:r w:rsidRPr="00713F1F">
        <w:rPr>
          <w:rFonts w:cs="宋体" w:hint="eastAsia"/>
        </w:rPr>
        <w:t>）出水排入其它水体的处理设施执行二级标准。其中，规模大于</w:t>
      </w:r>
      <w:r w:rsidRPr="00713F1F">
        <w:t>50m</w:t>
      </w:r>
      <w:r w:rsidRPr="00713F1F">
        <w:rPr>
          <w:vertAlign w:val="superscript"/>
        </w:rPr>
        <w:t>3</w:t>
      </w:r>
      <w:r w:rsidRPr="00713F1F">
        <w:t>/d(</w:t>
      </w:r>
      <w:r w:rsidRPr="00713F1F">
        <w:rPr>
          <w:rFonts w:cs="宋体" w:hint="eastAsia"/>
        </w:rPr>
        <w:t>含</w:t>
      </w:r>
      <w:r w:rsidRPr="00713F1F">
        <w:t>)</w:t>
      </w:r>
      <w:r w:rsidRPr="00713F1F">
        <w:rPr>
          <w:rFonts w:cs="宋体" w:hint="eastAsia"/>
        </w:rPr>
        <w:t>的处理设施执行</w:t>
      </w:r>
      <w:r w:rsidRPr="00713F1F">
        <w:t>A</w:t>
      </w:r>
      <w:r w:rsidRPr="00713F1F">
        <w:rPr>
          <w:rFonts w:cs="宋体" w:hint="eastAsia"/>
        </w:rPr>
        <w:t>标准，规模在</w:t>
      </w:r>
      <w:r w:rsidRPr="00713F1F">
        <w:t>50m</w:t>
      </w:r>
      <w:r w:rsidRPr="00713F1F">
        <w:rPr>
          <w:vertAlign w:val="superscript"/>
        </w:rPr>
        <w:t>3</w:t>
      </w:r>
      <w:r w:rsidRPr="00713F1F">
        <w:t>/d(</w:t>
      </w:r>
      <w:r w:rsidRPr="00713F1F">
        <w:rPr>
          <w:rFonts w:cs="宋体" w:hint="eastAsia"/>
        </w:rPr>
        <w:t>不含</w:t>
      </w:r>
      <w:r w:rsidRPr="00713F1F">
        <w:t>)-5m</w:t>
      </w:r>
      <w:r w:rsidRPr="00713F1F">
        <w:rPr>
          <w:vertAlign w:val="superscript"/>
        </w:rPr>
        <w:t>3</w:t>
      </w:r>
      <w:r w:rsidRPr="00713F1F">
        <w:t>/d(</w:t>
      </w:r>
      <w:r w:rsidRPr="00713F1F">
        <w:rPr>
          <w:rFonts w:cs="宋体" w:hint="eastAsia"/>
        </w:rPr>
        <w:t>含</w:t>
      </w:r>
      <w:r w:rsidRPr="00713F1F">
        <w:t>)</w:t>
      </w:r>
      <w:r w:rsidRPr="00713F1F">
        <w:rPr>
          <w:rFonts w:cs="宋体" w:hint="eastAsia"/>
        </w:rPr>
        <w:t>的处理设施执行</w:t>
      </w:r>
      <w:r w:rsidRPr="00713F1F">
        <w:t>B</w:t>
      </w:r>
      <w:r w:rsidRPr="00713F1F">
        <w:rPr>
          <w:rFonts w:cs="宋体" w:hint="eastAsia"/>
        </w:rPr>
        <w:t>标准。</w:t>
      </w:r>
    </w:p>
    <w:p w:rsidR="006B1208" w:rsidRPr="00713F1F" w:rsidRDefault="006B1208" w:rsidP="008A5336">
      <w:pPr>
        <w:ind w:firstLineChars="0" w:firstLine="495"/>
      </w:pPr>
      <w:r w:rsidRPr="00713F1F">
        <w:rPr>
          <w:rFonts w:cs="宋体" w:hint="eastAsia"/>
        </w:rPr>
        <w:t>（</w:t>
      </w:r>
      <w:r w:rsidRPr="00713F1F">
        <w:t>4</w:t>
      </w:r>
      <w:r w:rsidRPr="00713F1F">
        <w:rPr>
          <w:rFonts w:cs="宋体" w:hint="eastAsia"/>
        </w:rPr>
        <w:t>）规模小于</w:t>
      </w:r>
      <w:r w:rsidRPr="00713F1F">
        <w:t>5m</w:t>
      </w:r>
      <w:r w:rsidRPr="00713F1F">
        <w:rPr>
          <w:vertAlign w:val="superscript"/>
        </w:rPr>
        <w:t>3</w:t>
      </w:r>
      <w:r w:rsidRPr="00713F1F">
        <w:t>/d(</w:t>
      </w:r>
      <w:r w:rsidRPr="00713F1F">
        <w:rPr>
          <w:rFonts w:cs="宋体" w:hint="eastAsia"/>
        </w:rPr>
        <w:t>不含</w:t>
      </w:r>
      <w:r w:rsidRPr="00713F1F">
        <w:t>)</w:t>
      </w:r>
      <w:r w:rsidRPr="00713F1F">
        <w:rPr>
          <w:rFonts w:cs="宋体" w:hint="eastAsia"/>
        </w:rPr>
        <w:t>的处理设施执行三级标准。</w:t>
      </w:r>
    </w:p>
    <w:p w:rsidR="006B1208" w:rsidRDefault="006B1208" w:rsidP="00574F1C">
      <w:pPr>
        <w:ind w:firstLineChars="0" w:firstLine="0"/>
        <w:rPr>
          <w:rFonts w:ascii="宋体"/>
          <w:b/>
          <w:bCs/>
        </w:rPr>
      </w:pPr>
      <w:r w:rsidRPr="004F6AA1">
        <w:rPr>
          <w:b/>
          <w:bCs/>
        </w:rPr>
        <w:t>6.6.2.</w:t>
      </w:r>
      <w:r>
        <w:rPr>
          <w:b/>
          <w:bCs/>
        </w:rPr>
        <w:t xml:space="preserve">2 </w:t>
      </w:r>
      <w:r w:rsidRPr="004F6AA1">
        <w:rPr>
          <w:rFonts w:ascii="宋体" w:hAnsi="宋体" w:cs="宋体"/>
          <w:b/>
          <w:bCs/>
        </w:rPr>
        <w:t>2014</w:t>
      </w:r>
      <w:r w:rsidRPr="004F6AA1">
        <w:rPr>
          <w:rFonts w:ascii="宋体" w:hAnsi="宋体" w:cs="宋体" w:hint="eastAsia"/>
          <w:b/>
          <w:bCs/>
        </w:rPr>
        <w:t>年</w:t>
      </w:r>
      <w:r w:rsidRPr="004F6AA1">
        <w:rPr>
          <w:rFonts w:ascii="宋体" w:hAnsi="宋体" w:cs="宋体"/>
          <w:b/>
          <w:bCs/>
        </w:rPr>
        <w:t>1</w:t>
      </w:r>
      <w:r w:rsidRPr="004F6AA1">
        <w:rPr>
          <w:rFonts w:ascii="宋体" w:hAnsi="宋体" w:cs="宋体" w:hint="eastAsia"/>
          <w:b/>
          <w:bCs/>
        </w:rPr>
        <w:t>月</w:t>
      </w:r>
      <w:r w:rsidRPr="004F6AA1">
        <w:rPr>
          <w:rFonts w:ascii="宋体" w:hAnsi="宋体" w:cs="宋体"/>
          <w:b/>
          <w:bCs/>
        </w:rPr>
        <w:t>1</w:t>
      </w:r>
      <w:r w:rsidRPr="004F6AA1">
        <w:rPr>
          <w:rFonts w:ascii="宋体" w:hAnsi="宋体" w:cs="宋体" w:hint="eastAsia"/>
          <w:b/>
          <w:bCs/>
        </w:rPr>
        <w:t>日</w:t>
      </w:r>
      <w:r>
        <w:rPr>
          <w:rFonts w:ascii="宋体" w:hAnsi="宋体" w:cs="宋体" w:hint="eastAsia"/>
          <w:b/>
          <w:bCs/>
        </w:rPr>
        <w:t>前</w:t>
      </w:r>
      <w:r w:rsidRPr="004F6AA1">
        <w:rPr>
          <w:rFonts w:ascii="宋体" w:hAnsi="宋体" w:cs="宋体" w:hint="eastAsia"/>
          <w:b/>
          <w:bCs/>
        </w:rPr>
        <w:t>通过环评审批的现有处理设施水污染物控制要求</w:t>
      </w:r>
    </w:p>
    <w:p w:rsidR="006B1208" w:rsidRPr="00713F1F" w:rsidRDefault="006B1208" w:rsidP="00574F1C">
      <w:pPr>
        <w:ind w:firstLine="480"/>
      </w:pPr>
      <w:r w:rsidRPr="00713F1F">
        <w:rPr>
          <w:rFonts w:cs="宋体" w:hint="eastAsia"/>
        </w:rPr>
        <w:t>这部分现有农村生活污水处理设施在本标准实施前执行</w:t>
      </w:r>
      <w:r w:rsidRPr="00713F1F">
        <w:t>DB11/</w:t>
      </w:r>
      <w:r>
        <w:t xml:space="preserve"> </w:t>
      </w:r>
      <w:r w:rsidRPr="00713F1F">
        <w:t>307-2013</w:t>
      </w:r>
      <w:r w:rsidRPr="00713F1F">
        <w:rPr>
          <w:rFonts w:cs="宋体" w:hint="eastAsia"/>
        </w:rPr>
        <w:t>表</w:t>
      </w:r>
      <w:r w:rsidRPr="00713F1F">
        <w:t>2</w:t>
      </w:r>
      <w:r w:rsidRPr="00713F1F">
        <w:rPr>
          <w:rFonts w:cs="宋体" w:hint="eastAsia"/>
        </w:rPr>
        <w:t>中现有污水处理站排放限值。本标准对这部分现有处理设施排放限值要求执行本标准表</w:t>
      </w:r>
      <w:r w:rsidRPr="00713F1F">
        <w:t>2</w:t>
      </w:r>
      <w:r w:rsidRPr="00713F1F">
        <w:rPr>
          <w:rFonts w:cs="宋体" w:hint="eastAsia"/>
        </w:rPr>
        <w:t>的规定。本标准表</w:t>
      </w:r>
      <w:r w:rsidRPr="00713F1F">
        <w:t>2</w:t>
      </w:r>
      <w:r w:rsidRPr="00713F1F">
        <w:rPr>
          <w:rFonts w:cs="宋体" w:hint="eastAsia"/>
        </w:rPr>
        <w:t>与</w:t>
      </w:r>
      <w:r w:rsidRPr="00713F1F">
        <w:t>DB11/</w:t>
      </w:r>
      <w:r>
        <w:t xml:space="preserve"> </w:t>
      </w:r>
      <w:r w:rsidRPr="00713F1F">
        <w:t>307-2013</w:t>
      </w:r>
      <w:r w:rsidRPr="00713F1F">
        <w:rPr>
          <w:rFonts w:cs="宋体" w:hint="eastAsia"/>
        </w:rPr>
        <w:t>表</w:t>
      </w:r>
      <w:r w:rsidRPr="00713F1F">
        <w:t>2</w:t>
      </w:r>
      <w:r w:rsidRPr="00713F1F">
        <w:rPr>
          <w:rFonts w:cs="宋体" w:hint="eastAsia"/>
        </w:rPr>
        <w:t>中现有污水处理站排放限值比较见表</w:t>
      </w:r>
      <w:r w:rsidRPr="00713F1F">
        <w:t>6-4</w:t>
      </w:r>
      <w:r w:rsidRPr="00713F1F">
        <w:rPr>
          <w:rFonts w:cs="宋体" w:hint="eastAsia"/>
        </w:rPr>
        <w:t>。</w:t>
      </w:r>
    </w:p>
    <w:p w:rsidR="006B1208" w:rsidRPr="00713F1F" w:rsidRDefault="006B1208" w:rsidP="00713F1F">
      <w:pPr>
        <w:spacing w:line="240" w:lineRule="auto"/>
        <w:ind w:firstLine="480"/>
      </w:pPr>
      <w:r w:rsidRPr="00713F1F">
        <w:rPr>
          <w:rFonts w:cs="宋体" w:hint="eastAsia"/>
        </w:rPr>
        <w:t>表</w:t>
      </w:r>
      <w:r w:rsidRPr="00713F1F">
        <w:t>6-4</w:t>
      </w:r>
      <w:r w:rsidRPr="00713F1F">
        <w:rPr>
          <w:rFonts w:cs="宋体" w:hint="eastAsia"/>
        </w:rPr>
        <w:t>本标准表</w:t>
      </w:r>
      <w:r w:rsidRPr="00713F1F">
        <w:t>2</w:t>
      </w:r>
      <w:r w:rsidRPr="00713F1F">
        <w:rPr>
          <w:rFonts w:cs="宋体" w:hint="eastAsia"/>
        </w:rPr>
        <w:t>与</w:t>
      </w:r>
      <w:r w:rsidRPr="00713F1F">
        <w:t>DB11/</w:t>
      </w:r>
      <w:r>
        <w:t xml:space="preserve"> </w:t>
      </w:r>
      <w:r w:rsidRPr="00713F1F">
        <w:t>307-2013</w:t>
      </w:r>
      <w:r w:rsidRPr="00713F1F">
        <w:rPr>
          <w:rFonts w:cs="宋体" w:hint="eastAsia"/>
        </w:rPr>
        <w:t>表</w:t>
      </w:r>
      <w:r w:rsidRPr="00713F1F">
        <w:t>2</w:t>
      </w:r>
      <w:r w:rsidRPr="00713F1F">
        <w:rPr>
          <w:rFonts w:cs="宋体" w:hint="eastAsia"/>
        </w:rPr>
        <w:t>中现有污水处理站排放限值对照</w:t>
      </w:r>
    </w:p>
    <w:p w:rsidR="006B1208" w:rsidRPr="00713F1F" w:rsidRDefault="006B1208" w:rsidP="00713F1F">
      <w:pPr>
        <w:spacing w:line="240" w:lineRule="auto"/>
        <w:ind w:firstLineChars="2800" w:firstLine="5880"/>
        <w:rPr>
          <w:sz w:val="21"/>
          <w:szCs w:val="21"/>
        </w:rPr>
      </w:pPr>
      <w:r w:rsidRPr="00713F1F">
        <w:rPr>
          <w:rFonts w:cs="宋体" w:hint="eastAsia"/>
          <w:sz w:val="21"/>
          <w:szCs w:val="21"/>
        </w:rPr>
        <w:t>单位</w:t>
      </w:r>
      <w:r w:rsidRPr="00713F1F">
        <w:rPr>
          <w:sz w:val="21"/>
          <w:szCs w:val="21"/>
        </w:rPr>
        <w:t>mg/L</w:t>
      </w:r>
      <w:r w:rsidRPr="00713F1F">
        <w:rPr>
          <w:rFonts w:cs="宋体" w:hint="eastAsia"/>
          <w:sz w:val="21"/>
          <w:szCs w:val="21"/>
        </w:rPr>
        <w:t>（注明的除外）</w:t>
      </w:r>
    </w:p>
    <w:tbl>
      <w:tblPr>
        <w:tblW w:w="893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02"/>
        <w:gridCol w:w="2092"/>
        <w:gridCol w:w="1276"/>
        <w:gridCol w:w="1134"/>
        <w:gridCol w:w="1276"/>
        <w:gridCol w:w="1275"/>
        <w:gridCol w:w="1276"/>
      </w:tblGrid>
      <w:tr w:rsidR="006B1208" w:rsidRPr="00713F1F">
        <w:trPr>
          <w:cantSplit/>
          <w:tblHeader/>
        </w:trPr>
        <w:tc>
          <w:tcPr>
            <w:tcW w:w="602" w:type="dxa"/>
            <w:vMerge w:val="restart"/>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序号</w:t>
            </w:r>
          </w:p>
        </w:tc>
        <w:tc>
          <w:tcPr>
            <w:tcW w:w="2092" w:type="dxa"/>
            <w:vMerge w:val="restart"/>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控制项目</w:t>
            </w:r>
          </w:p>
        </w:tc>
        <w:tc>
          <w:tcPr>
            <w:tcW w:w="3686" w:type="dxa"/>
            <w:gridSpan w:val="3"/>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本标准</w:t>
            </w:r>
          </w:p>
        </w:tc>
        <w:tc>
          <w:tcPr>
            <w:tcW w:w="2551" w:type="dxa"/>
            <w:gridSpan w:val="2"/>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sz w:val="21"/>
                <w:szCs w:val="21"/>
              </w:rPr>
              <w:t>DB11/307-2013</w:t>
            </w:r>
            <w:r w:rsidRPr="00DC7ABB">
              <w:rPr>
                <w:rFonts w:eastAsia="黑体" w:cs="黑体" w:hint="eastAsia"/>
                <w:sz w:val="21"/>
                <w:szCs w:val="21"/>
              </w:rPr>
              <w:t>表</w:t>
            </w:r>
            <w:r w:rsidRPr="00DC7ABB">
              <w:rPr>
                <w:rFonts w:eastAsia="黑体"/>
                <w:sz w:val="21"/>
                <w:szCs w:val="21"/>
              </w:rPr>
              <w:t>2</w:t>
            </w:r>
            <w:r w:rsidRPr="00DC7ABB">
              <w:rPr>
                <w:rFonts w:eastAsia="黑体" w:cs="黑体" w:hint="eastAsia"/>
                <w:sz w:val="21"/>
                <w:szCs w:val="21"/>
              </w:rPr>
              <w:t>现有</w:t>
            </w:r>
          </w:p>
        </w:tc>
      </w:tr>
      <w:tr w:rsidR="006B1208" w:rsidRPr="00713F1F">
        <w:trPr>
          <w:cantSplit/>
          <w:tblHeader/>
        </w:trPr>
        <w:tc>
          <w:tcPr>
            <w:tcW w:w="602" w:type="dxa"/>
            <w:vMerge/>
            <w:vAlign w:val="center"/>
          </w:tcPr>
          <w:p w:rsidR="006B1208" w:rsidRPr="00DC7ABB" w:rsidRDefault="006B1208" w:rsidP="00DC7ABB">
            <w:pPr>
              <w:spacing w:line="240" w:lineRule="auto"/>
              <w:ind w:firstLineChars="0" w:firstLine="0"/>
              <w:jc w:val="center"/>
              <w:rPr>
                <w:rFonts w:eastAsia="黑体"/>
                <w:sz w:val="21"/>
                <w:szCs w:val="21"/>
              </w:rPr>
            </w:pPr>
          </w:p>
        </w:tc>
        <w:tc>
          <w:tcPr>
            <w:tcW w:w="2092" w:type="dxa"/>
            <w:vMerge/>
            <w:vAlign w:val="center"/>
          </w:tcPr>
          <w:p w:rsidR="006B1208" w:rsidRPr="00DC7ABB" w:rsidRDefault="006B1208" w:rsidP="00DC7ABB">
            <w:pPr>
              <w:spacing w:line="240" w:lineRule="auto"/>
              <w:ind w:firstLineChars="0" w:firstLine="0"/>
              <w:jc w:val="center"/>
              <w:rPr>
                <w:rFonts w:eastAsia="黑体"/>
                <w:sz w:val="21"/>
                <w:szCs w:val="21"/>
              </w:rPr>
            </w:pPr>
          </w:p>
        </w:tc>
        <w:tc>
          <w:tcPr>
            <w:tcW w:w="1276" w:type="dxa"/>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一级标准</w:t>
            </w:r>
          </w:p>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w:t>
            </w:r>
            <w:r w:rsidRPr="00DC7ABB">
              <w:rPr>
                <w:rFonts w:eastAsia="黑体"/>
                <w:sz w:val="21"/>
                <w:szCs w:val="21"/>
              </w:rPr>
              <w:t>II</w:t>
            </w:r>
            <w:r w:rsidRPr="00DC7ABB">
              <w:rPr>
                <w:rFonts w:eastAsia="黑体" w:cs="黑体" w:hint="eastAsia"/>
                <w:sz w:val="21"/>
                <w:szCs w:val="21"/>
              </w:rPr>
              <w:t>、</w:t>
            </w:r>
            <w:r w:rsidRPr="00DC7ABB">
              <w:rPr>
                <w:rFonts w:eastAsia="黑体"/>
                <w:sz w:val="21"/>
                <w:szCs w:val="21"/>
              </w:rPr>
              <w:t>III</w:t>
            </w:r>
            <w:r w:rsidRPr="00DC7ABB">
              <w:rPr>
                <w:rFonts w:eastAsia="黑体" w:cs="黑体" w:hint="eastAsia"/>
                <w:sz w:val="21"/>
                <w:szCs w:val="21"/>
              </w:rPr>
              <w:t>类）</w:t>
            </w:r>
          </w:p>
        </w:tc>
        <w:tc>
          <w:tcPr>
            <w:tcW w:w="1134" w:type="dxa"/>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二级标准（</w:t>
            </w:r>
            <w:r w:rsidRPr="00DC7ABB">
              <w:rPr>
                <w:rFonts w:eastAsia="黑体"/>
                <w:sz w:val="21"/>
                <w:szCs w:val="21"/>
              </w:rPr>
              <w:t>II</w:t>
            </w:r>
            <w:r w:rsidRPr="00DC7ABB">
              <w:rPr>
                <w:rFonts w:eastAsia="黑体" w:cs="黑体" w:hint="eastAsia"/>
                <w:sz w:val="21"/>
                <w:szCs w:val="21"/>
              </w:rPr>
              <w:t>、</w:t>
            </w:r>
            <w:r w:rsidRPr="00DC7ABB">
              <w:rPr>
                <w:rFonts w:eastAsia="黑体"/>
                <w:sz w:val="21"/>
                <w:szCs w:val="21"/>
              </w:rPr>
              <w:t>III</w:t>
            </w:r>
            <w:r w:rsidRPr="00DC7ABB">
              <w:rPr>
                <w:rFonts w:eastAsia="黑体" w:cs="黑体" w:hint="eastAsia"/>
                <w:sz w:val="21"/>
                <w:szCs w:val="21"/>
              </w:rPr>
              <w:t>类以外）</w:t>
            </w:r>
          </w:p>
        </w:tc>
        <w:tc>
          <w:tcPr>
            <w:tcW w:w="1276" w:type="dxa"/>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cs="黑体" w:hint="eastAsia"/>
                <w:sz w:val="21"/>
                <w:szCs w:val="21"/>
              </w:rPr>
              <w:t>三级标准（规模小于</w:t>
            </w:r>
            <w:r w:rsidRPr="00DC7ABB">
              <w:rPr>
                <w:rFonts w:eastAsia="黑体"/>
                <w:sz w:val="21"/>
                <w:szCs w:val="21"/>
              </w:rPr>
              <w:t>5</w:t>
            </w:r>
            <w:r w:rsidRPr="00DC7ABB">
              <w:rPr>
                <w:rFonts w:eastAsia="黑体"/>
              </w:rPr>
              <w:t xml:space="preserve"> m</w:t>
            </w:r>
            <w:r w:rsidRPr="00DC7ABB">
              <w:rPr>
                <w:rFonts w:eastAsia="黑体"/>
                <w:vertAlign w:val="superscript"/>
              </w:rPr>
              <w:t>3</w:t>
            </w:r>
            <w:r w:rsidRPr="00DC7ABB">
              <w:rPr>
                <w:rFonts w:eastAsia="黑体"/>
              </w:rPr>
              <w:t>/d</w:t>
            </w:r>
            <w:r w:rsidRPr="00DC7ABB">
              <w:rPr>
                <w:rFonts w:eastAsia="黑体" w:cs="黑体" w:hint="eastAsia"/>
                <w:sz w:val="21"/>
                <w:szCs w:val="21"/>
              </w:rPr>
              <w:t>）</w:t>
            </w:r>
          </w:p>
        </w:tc>
        <w:tc>
          <w:tcPr>
            <w:tcW w:w="1275" w:type="dxa"/>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sz w:val="21"/>
                <w:szCs w:val="21"/>
              </w:rPr>
              <w:t>A</w:t>
            </w:r>
            <w:r w:rsidRPr="00DC7ABB">
              <w:rPr>
                <w:rFonts w:eastAsia="黑体" w:cs="黑体" w:hint="eastAsia"/>
                <w:sz w:val="21"/>
                <w:szCs w:val="21"/>
              </w:rPr>
              <w:t>排放限值（</w:t>
            </w:r>
            <w:r w:rsidRPr="00DC7ABB">
              <w:rPr>
                <w:rFonts w:eastAsia="黑体"/>
                <w:sz w:val="21"/>
                <w:szCs w:val="21"/>
              </w:rPr>
              <w:t>II</w:t>
            </w:r>
            <w:r w:rsidRPr="00DC7ABB">
              <w:rPr>
                <w:rFonts w:eastAsia="黑体" w:cs="黑体" w:hint="eastAsia"/>
                <w:sz w:val="21"/>
                <w:szCs w:val="21"/>
              </w:rPr>
              <w:t>、</w:t>
            </w:r>
            <w:r w:rsidRPr="00DC7ABB">
              <w:rPr>
                <w:rFonts w:eastAsia="黑体"/>
                <w:sz w:val="21"/>
                <w:szCs w:val="21"/>
              </w:rPr>
              <w:t>III</w:t>
            </w:r>
            <w:r w:rsidRPr="00DC7ABB">
              <w:rPr>
                <w:rFonts w:eastAsia="黑体" w:cs="黑体" w:hint="eastAsia"/>
                <w:sz w:val="21"/>
                <w:szCs w:val="21"/>
              </w:rPr>
              <w:t>类）</w:t>
            </w:r>
          </w:p>
        </w:tc>
        <w:tc>
          <w:tcPr>
            <w:tcW w:w="1276" w:type="dxa"/>
            <w:vAlign w:val="center"/>
          </w:tcPr>
          <w:p w:rsidR="006B1208" w:rsidRPr="00DC7ABB" w:rsidRDefault="006B1208" w:rsidP="00DC7ABB">
            <w:pPr>
              <w:spacing w:line="240" w:lineRule="auto"/>
              <w:ind w:firstLineChars="0" w:firstLine="0"/>
              <w:jc w:val="center"/>
              <w:rPr>
                <w:rFonts w:eastAsia="黑体"/>
                <w:sz w:val="21"/>
                <w:szCs w:val="21"/>
              </w:rPr>
            </w:pPr>
            <w:r w:rsidRPr="00DC7ABB">
              <w:rPr>
                <w:rFonts w:eastAsia="黑体"/>
                <w:sz w:val="21"/>
                <w:szCs w:val="21"/>
              </w:rPr>
              <w:t>B</w:t>
            </w:r>
            <w:r w:rsidRPr="00DC7ABB">
              <w:rPr>
                <w:rFonts w:eastAsia="黑体" w:cs="黑体" w:hint="eastAsia"/>
                <w:sz w:val="21"/>
                <w:szCs w:val="21"/>
              </w:rPr>
              <w:t>排放限值（</w:t>
            </w:r>
            <w:r w:rsidRPr="00DC7ABB">
              <w:rPr>
                <w:rFonts w:eastAsia="黑体"/>
                <w:sz w:val="21"/>
                <w:szCs w:val="21"/>
              </w:rPr>
              <w:t>IV</w:t>
            </w:r>
            <w:r w:rsidRPr="00DC7ABB">
              <w:rPr>
                <w:rFonts w:eastAsia="黑体" w:cs="黑体" w:hint="eastAsia"/>
                <w:sz w:val="21"/>
                <w:szCs w:val="21"/>
              </w:rPr>
              <w:t>、</w:t>
            </w:r>
            <w:r w:rsidRPr="00DC7ABB">
              <w:rPr>
                <w:rFonts w:eastAsia="黑体"/>
                <w:sz w:val="21"/>
                <w:szCs w:val="21"/>
              </w:rPr>
              <w:t>V</w:t>
            </w:r>
            <w:r w:rsidRPr="00DC7ABB">
              <w:rPr>
                <w:rFonts w:eastAsia="黑体" w:cs="黑体" w:hint="eastAsia"/>
                <w:sz w:val="21"/>
                <w:szCs w:val="21"/>
              </w:rPr>
              <w:t>类）</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1</w:t>
            </w:r>
          </w:p>
        </w:tc>
        <w:tc>
          <w:tcPr>
            <w:tcW w:w="2092" w:type="dxa"/>
          </w:tcPr>
          <w:p w:rsidR="006B1208" w:rsidRPr="00DC7ABB" w:rsidRDefault="006B1208" w:rsidP="00DC7ABB">
            <w:pPr>
              <w:spacing w:line="240" w:lineRule="auto"/>
              <w:ind w:firstLineChars="0" w:firstLine="0"/>
              <w:rPr>
                <w:color w:val="000000"/>
                <w:sz w:val="21"/>
                <w:szCs w:val="21"/>
              </w:rPr>
            </w:pPr>
            <w:r w:rsidRPr="00DC7ABB">
              <w:rPr>
                <w:color w:val="000000"/>
                <w:sz w:val="21"/>
                <w:szCs w:val="21"/>
              </w:rPr>
              <w:t>pH</w:t>
            </w:r>
            <w:r w:rsidRPr="00DC7ABB">
              <w:rPr>
                <w:rFonts w:cs="宋体" w:hint="eastAsia"/>
                <w:color w:val="000000"/>
                <w:sz w:val="21"/>
                <w:szCs w:val="21"/>
              </w:rPr>
              <w:t>值</w:t>
            </w:r>
            <w:r w:rsidRPr="00DC7ABB">
              <w:rPr>
                <w:color w:val="000000"/>
                <w:sz w:val="21"/>
                <w:szCs w:val="21"/>
              </w:rPr>
              <w:t>/</w:t>
            </w:r>
            <w:r w:rsidRPr="00DC7ABB">
              <w:rPr>
                <w:rFonts w:cs="宋体" w:hint="eastAsia"/>
                <w:color w:val="000000"/>
                <w:sz w:val="21"/>
                <w:szCs w:val="21"/>
              </w:rPr>
              <w:t>无量纲</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6-9</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6-9</w:t>
            </w:r>
          </w:p>
        </w:tc>
        <w:tc>
          <w:tcPr>
            <w:tcW w:w="1276" w:type="dxa"/>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6-9</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6-9</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6-9</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2</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悬浮物（</w:t>
            </w:r>
            <w:r w:rsidRPr="00DC7ABB">
              <w:rPr>
                <w:color w:val="000000"/>
                <w:sz w:val="21"/>
                <w:szCs w:val="21"/>
              </w:rPr>
              <w:t>SS</w:t>
            </w:r>
            <w:r w:rsidRPr="00DC7ABB">
              <w:rPr>
                <w:rFonts w:cs="宋体" w:hint="eastAsia"/>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3</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五日生化需氧量（</w:t>
            </w:r>
            <w:r w:rsidRPr="00DC7ABB">
              <w:rPr>
                <w:color w:val="000000"/>
                <w:sz w:val="21"/>
                <w:szCs w:val="21"/>
              </w:rPr>
              <w:t>BOD</w:t>
            </w:r>
            <w:r w:rsidRPr="00DC7ABB">
              <w:rPr>
                <w:color w:val="000000"/>
                <w:sz w:val="21"/>
                <w:szCs w:val="21"/>
                <w:vertAlign w:val="subscript"/>
              </w:rPr>
              <w:t>5</w:t>
            </w:r>
            <w:r w:rsidRPr="00DC7ABB">
              <w:rPr>
                <w:rFonts w:cs="宋体" w:hint="eastAsia"/>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4</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化学需氧量（</w:t>
            </w:r>
            <w:r w:rsidRPr="00DC7ABB">
              <w:rPr>
                <w:color w:val="000000"/>
                <w:sz w:val="21"/>
                <w:szCs w:val="21"/>
              </w:rPr>
              <w:t>COD</w:t>
            </w:r>
            <w:r w:rsidRPr="00DC7ABB">
              <w:rPr>
                <w:color w:val="000000"/>
                <w:sz w:val="21"/>
                <w:szCs w:val="21"/>
                <w:vertAlign w:val="subscript"/>
              </w:rPr>
              <w:t>Cr</w:t>
            </w:r>
            <w:r w:rsidRPr="00DC7ABB">
              <w:rPr>
                <w:rFonts w:cs="宋体" w:hint="eastAsia"/>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50</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100</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60</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5</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氨氮</w:t>
            </w:r>
            <w:r w:rsidRPr="00DC7ABB">
              <w:rPr>
                <w:color w:val="000000"/>
                <w:sz w:val="21"/>
                <w:szCs w:val="21"/>
              </w:rPr>
              <w:fldChar w:fldCharType="begin"/>
            </w:r>
            <w:r w:rsidRPr="00DC7ABB">
              <w:rPr>
                <w:color w:val="000000"/>
                <w:sz w:val="21"/>
                <w:szCs w:val="21"/>
              </w:rPr>
              <w:instrText>= 1 \* GB3</w:instrText>
            </w:r>
            <w:r w:rsidRPr="00DC7ABB">
              <w:rPr>
                <w:color w:val="000000"/>
                <w:sz w:val="21"/>
                <w:szCs w:val="21"/>
              </w:rPr>
              <w:fldChar w:fldCharType="separate"/>
            </w:r>
            <w:r w:rsidRPr="00DC7ABB">
              <w:rPr>
                <w:rFonts w:cs="宋体" w:hint="eastAsia"/>
                <w:color w:val="000000"/>
                <w:sz w:val="21"/>
                <w:szCs w:val="21"/>
              </w:rPr>
              <w:t>①</w:t>
            </w:r>
            <w:r w:rsidRPr="00DC7ABB">
              <w:rPr>
                <w:color w:val="000000"/>
                <w:sz w:val="21"/>
                <w:szCs w:val="21"/>
              </w:rPr>
              <w:fldChar w:fldCharType="end"/>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w:t>
            </w:r>
            <w:r w:rsidRPr="00DC7ABB">
              <w:rPr>
                <w:rFonts w:cs="宋体" w:hint="eastAsia"/>
                <w:color w:val="000000"/>
                <w:sz w:val="21"/>
                <w:szCs w:val="21"/>
              </w:rPr>
              <w:t>（</w:t>
            </w:r>
            <w:r w:rsidRPr="00DC7ABB">
              <w:rPr>
                <w:color w:val="000000"/>
                <w:sz w:val="21"/>
                <w:szCs w:val="21"/>
              </w:rPr>
              <w:t>8</w:t>
            </w:r>
            <w:r w:rsidRPr="00DC7ABB">
              <w:rPr>
                <w:rFonts w:cs="宋体" w:hint="eastAsia"/>
                <w:color w:val="000000"/>
                <w:sz w:val="21"/>
                <w:szCs w:val="21"/>
              </w:rPr>
              <w:t>）</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8</w:t>
            </w:r>
            <w:r w:rsidRPr="00DC7ABB">
              <w:rPr>
                <w:rFonts w:cs="宋体" w:hint="eastAsia"/>
                <w:color w:val="000000"/>
                <w:sz w:val="21"/>
                <w:szCs w:val="21"/>
              </w:rPr>
              <w:t>（</w:t>
            </w:r>
            <w:r w:rsidRPr="00DC7ABB">
              <w:rPr>
                <w:color w:val="000000"/>
                <w:sz w:val="21"/>
                <w:szCs w:val="21"/>
              </w:rPr>
              <w:t>15</w:t>
            </w:r>
            <w:r w:rsidRPr="00DC7ABB">
              <w:rPr>
                <w:rFonts w:cs="宋体" w:hint="eastAsia"/>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25</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5</w:t>
            </w:r>
            <w:r w:rsidRPr="00DC7ABB">
              <w:rPr>
                <w:rFonts w:cs="宋体" w:hint="eastAsia"/>
                <w:color w:val="000000"/>
                <w:sz w:val="21"/>
                <w:szCs w:val="21"/>
              </w:rPr>
              <w:t>（</w:t>
            </w:r>
            <w:r w:rsidRPr="00DC7ABB">
              <w:rPr>
                <w:color w:val="000000"/>
                <w:sz w:val="21"/>
                <w:szCs w:val="21"/>
              </w:rPr>
              <w:t>8</w:t>
            </w:r>
            <w:r w:rsidRPr="00DC7ABB">
              <w:rPr>
                <w:rFonts w:cs="宋体" w:hint="eastAsia"/>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8</w:t>
            </w:r>
            <w:r w:rsidRPr="00DC7ABB">
              <w:rPr>
                <w:rFonts w:cs="宋体" w:hint="eastAsia"/>
                <w:color w:val="000000"/>
                <w:sz w:val="21"/>
                <w:szCs w:val="21"/>
              </w:rPr>
              <w:t>（</w:t>
            </w:r>
            <w:r w:rsidRPr="00DC7ABB">
              <w:rPr>
                <w:color w:val="000000"/>
                <w:sz w:val="21"/>
                <w:szCs w:val="21"/>
              </w:rPr>
              <w:t>15</w:t>
            </w:r>
            <w:r w:rsidRPr="00DC7ABB">
              <w:rPr>
                <w:rFonts w:cs="宋体" w:hint="eastAsia"/>
                <w:color w:val="000000"/>
                <w:sz w:val="21"/>
                <w:szCs w:val="21"/>
              </w:rPr>
              <w:t>）</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6</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总氮</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15</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20</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7</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总磷（以</w:t>
            </w:r>
            <w:r w:rsidRPr="00DC7ABB">
              <w:rPr>
                <w:color w:val="000000"/>
                <w:sz w:val="21"/>
                <w:szCs w:val="21"/>
              </w:rPr>
              <w:t>P</w:t>
            </w:r>
            <w:r w:rsidRPr="00DC7ABB">
              <w:rPr>
                <w:rFonts w:cs="宋体" w:hint="eastAsia"/>
                <w:color w:val="000000"/>
                <w:sz w:val="21"/>
                <w:szCs w:val="21"/>
              </w:rPr>
              <w:t>计）</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0.5</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0.5</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r>
      <w:tr w:rsidR="006B1208" w:rsidRPr="00713F1F">
        <w:tc>
          <w:tcPr>
            <w:tcW w:w="602" w:type="dxa"/>
            <w:vAlign w:val="center"/>
          </w:tcPr>
          <w:p w:rsidR="006B1208" w:rsidRPr="00DC7ABB" w:rsidRDefault="006B1208" w:rsidP="00DC7ABB">
            <w:pPr>
              <w:spacing w:line="240" w:lineRule="auto"/>
              <w:ind w:firstLineChars="0" w:firstLine="0"/>
              <w:jc w:val="center"/>
              <w:rPr>
                <w:sz w:val="21"/>
                <w:szCs w:val="21"/>
              </w:rPr>
            </w:pPr>
            <w:r w:rsidRPr="00DC7ABB">
              <w:rPr>
                <w:sz w:val="21"/>
                <w:szCs w:val="21"/>
              </w:rPr>
              <w:t>8</w:t>
            </w:r>
          </w:p>
        </w:tc>
        <w:tc>
          <w:tcPr>
            <w:tcW w:w="2092" w:type="dxa"/>
          </w:tcPr>
          <w:p w:rsidR="006B1208" w:rsidRPr="00DC7ABB" w:rsidRDefault="006B1208" w:rsidP="00DC7ABB">
            <w:pPr>
              <w:spacing w:line="240" w:lineRule="auto"/>
              <w:ind w:firstLineChars="0" w:firstLine="0"/>
              <w:rPr>
                <w:color w:val="000000"/>
                <w:sz w:val="21"/>
                <w:szCs w:val="21"/>
              </w:rPr>
            </w:pPr>
            <w:r w:rsidRPr="00DC7ABB">
              <w:rPr>
                <w:rFonts w:cs="宋体" w:hint="eastAsia"/>
                <w:color w:val="000000"/>
                <w:sz w:val="21"/>
                <w:szCs w:val="21"/>
              </w:rPr>
              <w:t>动植物油</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134"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w:t>
            </w:r>
          </w:p>
        </w:tc>
        <w:tc>
          <w:tcPr>
            <w:tcW w:w="1275"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1.0</w:t>
            </w:r>
          </w:p>
        </w:tc>
        <w:tc>
          <w:tcPr>
            <w:tcW w:w="1276" w:type="dxa"/>
            <w:vAlign w:val="center"/>
          </w:tcPr>
          <w:p w:rsidR="006B1208" w:rsidRPr="00DC7ABB" w:rsidRDefault="006B1208" w:rsidP="00DC7ABB">
            <w:pPr>
              <w:spacing w:line="240" w:lineRule="auto"/>
              <w:ind w:firstLineChars="0" w:firstLine="0"/>
              <w:jc w:val="center"/>
              <w:rPr>
                <w:color w:val="000000"/>
                <w:sz w:val="21"/>
                <w:szCs w:val="21"/>
              </w:rPr>
            </w:pPr>
            <w:r w:rsidRPr="00DC7ABB">
              <w:rPr>
                <w:color w:val="000000"/>
                <w:sz w:val="21"/>
                <w:szCs w:val="21"/>
              </w:rPr>
              <w:t>3.0</w:t>
            </w:r>
          </w:p>
        </w:tc>
      </w:tr>
      <w:tr w:rsidR="006B1208" w:rsidRPr="00713F1F">
        <w:tc>
          <w:tcPr>
            <w:tcW w:w="8931" w:type="dxa"/>
            <w:gridSpan w:val="7"/>
            <w:vAlign w:val="center"/>
          </w:tcPr>
          <w:p w:rsidR="006B1208" w:rsidRPr="00DC7ABB" w:rsidRDefault="006B1208" w:rsidP="00DC7ABB">
            <w:pPr>
              <w:spacing w:line="240" w:lineRule="auto"/>
              <w:ind w:firstLineChars="0" w:firstLine="0"/>
              <w:jc w:val="left"/>
              <w:rPr>
                <w:sz w:val="21"/>
                <w:szCs w:val="21"/>
              </w:rPr>
            </w:pPr>
            <w:r w:rsidRPr="00DC7ABB">
              <w:rPr>
                <w:rFonts w:cs="宋体" w:hint="eastAsia"/>
                <w:sz w:val="18"/>
                <w:szCs w:val="18"/>
              </w:rPr>
              <w:t>注：</w:t>
            </w:r>
            <w:r w:rsidRPr="00DC7ABB">
              <w:rPr>
                <w:sz w:val="18"/>
                <w:szCs w:val="18"/>
              </w:rPr>
              <w:fldChar w:fldCharType="begin"/>
            </w:r>
            <w:r w:rsidRPr="00DC7ABB">
              <w:rPr>
                <w:sz w:val="18"/>
                <w:szCs w:val="18"/>
              </w:rPr>
              <w:instrText>= 1 \* GB3</w:instrText>
            </w:r>
            <w:r w:rsidRPr="00DC7ABB">
              <w:rPr>
                <w:sz w:val="18"/>
                <w:szCs w:val="18"/>
              </w:rPr>
              <w:fldChar w:fldCharType="separate"/>
            </w:r>
            <w:r w:rsidRPr="00DC7ABB">
              <w:rPr>
                <w:rFonts w:ascii="宋体" w:hAnsi="宋体" w:cs="宋体" w:hint="eastAsia"/>
                <w:noProof/>
                <w:sz w:val="18"/>
                <w:szCs w:val="18"/>
              </w:rPr>
              <w:t>①</w:t>
            </w:r>
            <w:r w:rsidRPr="00DC7ABB">
              <w:rPr>
                <w:sz w:val="18"/>
                <w:szCs w:val="18"/>
              </w:rPr>
              <w:fldChar w:fldCharType="end"/>
            </w:r>
            <w:r w:rsidRPr="00DC7ABB">
              <w:rPr>
                <w:sz w:val="18"/>
                <w:szCs w:val="18"/>
              </w:rPr>
              <w:t>12</w:t>
            </w:r>
            <w:r w:rsidRPr="00DC7ABB">
              <w:rPr>
                <w:rFonts w:cs="宋体" w:hint="eastAsia"/>
                <w:sz w:val="18"/>
                <w:szCs w:val="18"/>
              </w:rPr>
              <w:t>月</w:t>
            </w:r>
            <w:r w:rsidRPr="00DC7ABB">
              <w:rPr>
                <w:sz w:val="18"/>
                <w:szCs w:val="18"/>
              </w:rPr>
              <w:t>1</w:t>
            </w:r>
            <w:r w:rsidRPr="00DC7ABB">
              <w:rPr>
                <w:rFonts w:cs="宋体" w:hint="eastAsia"/>
                <w:sz w:val="18"/>
                <w:szCs w:val="18"/>
              </w:rPr>
              <w:t>日</w:t>
            </w:r>
            <w:r w:rsidRPr="00DC7ABB">
              <w:rPr>
                <w:sz w:val="18"/>
                <w:szCs w:val="18"/>
              </w:rPr>
              <w:t>-3</w:t>
            </w:r>
            <w:r w:rsidRPr="00DC7ABB">
              <w:rPr>
                <w:rFonts w:cs="宋体" w:hint="eastAsia"/>
                <w:sz w:val="18"/>
                <w:szCs w:val="18"/>
              </w:rPr>
              <w:t>月</w:t>
            </w:r>
            <w:r w:rsidRPr="00DC7ABB">
              <w:rPr>
                <w:sz w:val="18"/>
                <w:szCs w:val="18"/>
              </w:rPr>
              <w:t>31</w:t>
            </w:r>
            <w:r w:rsidRPr="00DC7ABB">
              <w:rPr>
                <w:rFonts w:cs="宋体" w:hint="eastAsia"/>
                <w:sz w:val="18"/>
                <w:szCs w:val="18"/>
              </w:rPr>
              <w:t>日执行括号内的排放限值。</w:t>
            </w:r>
          </w:p>
        </w:tc>
      </w:tr>
    </w:tbl>
    <w:p w:rsidR="006B1208" w:rsidRPr="00357C30" w:rsidRDefault="006B1208" w:rsidP="00357C30">
      <w:pPr>
        <w:ind w:firstLineChars="0" w:firstLine="0"/>
        <w:rPr>
          <w:sz w:val="21"/>
          <w:szCs w:val="21"/>
        </w:rPr>
      </w:pPr>
    </w:p>
    <w:p w:rsidR="006B1208" w:rsidRPr="00D12331" w:rsidRDefault="006B1208" w:rsidP="00657CE6">
      <w:pPr>
        <w:ind w:firstLine="480"/>
      </w:pPr>
      <w:r w:rsidRPr="00D12331">
        <w:rPr>
          <w:rFonts w:cs="宋体" w:hint="eastAsia"/>
        </w:rPr>
        <w:t>从表</w:t>
      </w:r>
      <w:r w:rsidRPr="00D12331">
        <w:t>6-4</w:t>
      </w:r>
      <w:r w:rsidRPr="00D12331">
        <w:rPr>
          <w:rFonts w:cs="宋体" w:hint="eastAsia"/>
        </w:rPr>
        <w:t>可知，本标准表</w:t>
      </w:r>
      <w:r w:rsidRPr="00D12331">
        <w:t>2</w:t>
      </w:r>
      <w:r w:rsidRPr="00D12331">
        <w:rPr>
          <w:rFonts w:cs="宋体" w:hint="eastAsia"/>
        </w:rPr>
        <w:t>总体上维持现行标准不变，为使标准协调一致，根据本标准表</w:t>
      </w:r>
      <w:r w:rsidRPr="00D12331">
        <w:t>1</w:t>
      </w:r>
      <w:r w:rsidRPr="00D12331">
        <w:rPr>
          <w:rFonts w:cs="宋体" w:hint="eastAsia"/>
        </w:rPr>
        <w:t>的排放限值，进行了部分调整：本标准表</w:t>
      </w:r>
      <w:r w:rsidRPr="00D12331">
        <w:t>2</w:t>
      </w:r>
      <w:r w:rsidRPr="00D12331">
        <w:rPr>
          <w:rFonts w:cs="宋体" w:hint="eastAsia"/>
        </w:rPr>
        <w:t>中一级标准：</w:t>
      </w:r>
      <w:r w:rsidRPr="00D12331">
        <w:t>SS</w:t>
      </w:r>
      <w:r w:rsidRPr="00D12331">
        <w:rPr>
          <w:rFonts w:cs="宋体" w:hint="eastAsia"/>
        </w:rPr>
        <w:t>放宽至</w:t>
      </w:r>
      <w:r w:rsidRPr="00D12331">
        <w:t>20mg/L</w:t>
      </w:r>
      <w:r w:rsidRPr="00D12331">
        <w:rPr>
          <w:rFonts w:cs="宋体" w:hint="eastAsia"/>
        </w:rPr>
        <w:t>，总氮放宽至</w:t>
      </w:r>
      <w:r w:rsidRPr="00D12331">
        <w:t>20mg/L</w:t>
      </w:r>
      <w:r w:rsidRPr="00D12331">
        <w:rPr>
          <w:rFonts w:cs="宋体" w:hint="eastAsia"/>
        </w:rPr>
        <w:t>；本标准表</w:t>
      </w:r>
      <w:r w:rsidRPr="00D12331">
        <w:t>2</w:t>
      </w:r>
      <w:r w:rsidRPr="00D12331">
        <w:rPr>
          <w:rFonts w:cs="宋体" w:hint="eastAsia"/>
        </w:rPr>
        <w:t>中二级标准不控制总氮；针对规模小于</w:t>
      </w:r>
      <w:r w:rsidRPr="00D12331">
        <w:t>5m</w:t>
      </w:r>
      <w:r w:rsidRPr="00D12331">
        <w:rPr>
          <w:vertAlign w:val="superscript"/>
        </w:rPr>
        <w:t>3</w:t>
      </w:r>
      <w:r w:rsidRPr="00D12331">
        <w:t>/d(</w:t>
      </w:r>
      <w:r w:rsidRPr="00D12331">
        <w:rPr>
          <w:rFonts w:cs="宋体" w:hint="eastAsia"/>
        </w:rPr>
        <w:t>不含</w:t>
      </w:r>
      <w:r w:rsidRPr="00D12331">
        <w:t>)</w:t>
      </w:r>
      <w:r w:rsidRPr="00D12331">
        <w:rPr>
          <w:rFonts w:cs="宋体" w:hint="eastAsia"/>
        </w:rPr>
        <w:t>的分散处理设施增加了三级标准，标准限值采用本标准表</w:t>
      </w:r>
      <w:r w:rsidRPr="00D12331">
        <w:t>1</w:t>
      </w:r>
      <w:r w:rsidRPr="00D12331">
        <w:rPr>
          <w:rFonts w:cs="宋体" w:hint="eastAsia"/>
        </w:rPr>
        <w:t>相应的排放限值。</w:t>
      </w:r>
    </w:p>
    <w:p w:rsidR="006B1208" w:rsidRDefault="006B1208" w:rsidP="00476B35">
      <w:pPr>
        <w:pStyle w:val="Heading2"/>
        <w:numPr>
          <w:ilvl w:val="0"/>
          <w:numId w:val="0"/>
        </w:numPr>
        <w:tabs>
          <w:tab w:val="left" w:pos="0"/>
        </w:tabs>
      </w:pPr>
      <w:bookmarkStart w:id="51" w:name="_Toc516221871"/>
      <w:r>
        <w:t>6.7</w:t>
      </w:r>
      <w:r>
        <w:rPr>
          <w:rFonts w:cs="宋体" w:hint="eastAsia"/>
        </w:rPr>
        <w:t>其他规定</w:t>
      </w:r>
      <w:bookmarkEnd w:id="51"/>
    </w:p>
    <w:p w:rsidR="006B1208" w:rsidRPr="00735E15" w:rsidRDefault="006B1208" w:rsidP="00735E15">
      <w:pPr>
        <w:ind w:firstLine="480"/>
      </w:pPr>
      <w:r>
        <w:rPr>
          <w:rFonts w:cs="宋体" w:hint="eastAsia"/>
        </w:rPr>
        <w:t>为推进《农村人居环境整治三年行动方案》重点任务的实施，引导“农村生活污水</w:t>
      </w:r>
      <w:r w:rsidRPr="005E29EC">
        <w:rPr>
          <w:rFonts w:cs="宋体" w:hint="eastAsia"/>
        </w:rPr>
        <w:t>因地制宜采用污染治理与资源利用相结合、</w:t>
      </w:r>
      <w:r>
        <w:rPr>
          <w:rFonts w:cs="宋体" w:hint="eastAsia"/>
        </w:rPr>
        <w:t>工程措施与生态措施相结合、集中与分散相结合的建设模式和处理工艺”；“</w:t>
      </w:r>
      <w:r w:rsidRPr="005E29EC">
        <w:rPr>
          <w:rFonts w:cs="宋体" w:hint="eastAsia"/>
        </w:rPr>
        <w:t>鼓励采用生态处理工艺</w:t>
      </w:r>
      <w:r>
        <w:rPr>
          <w:rFonts w:cs="宋体" w:hint="eastAsia"/>
        </w:rPr>
        <w:t>”等，增加了其他规定条款，相关内容规定如下：</w:t>
      </w:r>
    </w:p>
    <w:p w:rsidR="006B1208" w:rsidRDefault="006B1208" w:rsidP="00735E15">
      <w:pPr>
        <w:ind w:firstLine="480"/>
        <w:rPr>
          <w:rFonts w:ascii="宋体"/>
        </w:rPr>
      </w:pPr>
      <w:r>
        <w:rPr>
          <w:rFonts w:ascii="宋体" w:hAnsi="宋体" w:cs="宋体" w:hint="eastAsia"/>
        </w:rPr>
        <w:t>（</w:t>
      </w:r>
      <w:r>
        <w:rPr>
          <w:rFonts w:ascii="宋体" w:hAnsi="宋体" w:cs="宋体"/>
        </w:rPr>
        <w:t>1</w:t>
      </w:r>
      <w:r>
        <w:rPr>
          <w:rFonts w:ascii="宋体" w:hAnsi="宋体" w:cs="宋体" w:hint="eastAsia"/>
        </w:rPr>
        <w:t>）农村生活污水处理宜因地制宜，优先选用生态处理工艺。</w:t>
      </w:r>
    </w:p>
    <w:p w:rsidR="006B1208" w:rsidRDefault="006B1208" w:rsidP="00735E15">
      <w:pPr>
        <w:ind w:firstLine="480"/>
        <w:rPr>
          <w:rFonts w:ascii="宋体"/>
        </w:rPr>
      </w:pPr>
      <w:r>
        <w:rPr>
          <w:rFonts w:ascii="宋体" w:hAnsi="宋体" w:cs="宋体" w:hint="eastAsia"/>
        </w:rPr>
        <w:t>（</w:t>
      </w:r>
      <w:r>
        <w:rPr>
          <w:rFonts w:ascii="宋体" w:hAnsi="宋体" w:cs="宋体"/>
        </w:rPr>
        <w:t>2</w:t>
      </w:r>
      <w:r>
        <w:rPr>
          <w:rFonts w:ascii="宋体" w:hAnsi="宋体" w:cs="宋体" w:hint="eastAsia"/>
        </w:rPr>
        <w:t>）农村生活污水处理后不排入水体，有明确回用对象进行回用的，执行国家或地方相应</w:t>
      </w:r>
      <w:r w:rsidRPr="00015F0F">
        <w:rPr>
          <w:rFonts w:ascii="宋体" w:hAnsi="宋体" w:cs="宋体" w:hint="eastAsia"/>
        </w:rPr>
        <w:t>回用水水质标准</w:t>
      </w:r>
      <w:r>
        <w:rPr>
          <w:rFonts w:ascii="宋体" w:hAnsi="宋体" w:cs="宋体" w:hint="eastAsia"/>
        </w:rPr>
        <w:t>。</w:t>
      </w:r>
    </w:p>
    <w:p w:rsidR="006B1208" w:rsidRPr="00C66401" w:rsidRDefault="006B1208" w:rsidP="00735E15">
      <w:pPr>
        <w:ind w:firstLine="480"/>
      </w:pPr>
      <w:r>
        <w:rPr>
          <w:rFonts w:ascii="宋体" w:hAnsi="宋体" w:cs="宋体" w:hint="eastAsia"/>
        </w:rPr>
        <w:t>（</w:t>
      </w:r>
      <w:r>
        <w:rPr>
          <w:rFonts w:ascii="宋体" w:hAnsi="宋体" w:cs="宋体"/>
        </w:rPr>
        <w:t>3</w:t>
      </w:r>
      <w:r>
        <w:rPr>
          <w:rFonts w:ascii="宋体" w:hAnsi="宋体" w:cs="宋体" w:hint="eastAsia"/>
        </w:rPr>
        <w:t>）对于重要断面汇水区、重要水系源头等水环境功能重要区域和水环境容量较小的河网地区，区政府可根据水环境保护实际需求，执行更严格的排放限值。</w:t>
      </w:r>
    </w:p>
    <w:p w:rsidR="006B1208" w:rsidRDefault="006B1208" w:rsidP="00476B35">
      <w:pPr>
        <w:pStyle w:val="Heading1"/>
        <w:numPr>
          <w:ilvl w:val="0"/>
          <w:numId w:val="0"/>
        </w:numPr>
        <w:ind w:left="432" w:hanging="432"/>
        <w:rPr>
          <w:rFonts w:ascii="黑体" w:eastAsia="黑体"/>
          <w:sz w:val="28"/>
          <w:szCs w:val="28"/>
        </w:rPr>
      </w:pPr>
      <w:bookmarkStart w:id="52" w:name="_Toc516221872"/>
      <w:r>
        <w:rPr>
          <w:rFonts w:ascii="黑体" w:eastAsia="黑体" w:cs="黑体"/>
          <w:sz w:val="28"/>
          <w:szCs w:val="28"/>
        </w:rPr>
        <w:t>7</w:t>
      </w:r>
      <w:r w:rsidRPr="00476B35">
        <w:rPr>
          <w:rFonts w:ascii="黑体" w:eastAsia="黑体" w:cs="黑体" w:hint="eastAsia"/>
          <w:sz w:val="28"/>
          <w:szCs w:val="28"/>
        </w:rPr>
        <w:t>达标处理技术分析</w:t>
      </w:r>
      <w:bookmarkEnd w:id="52"/>
    </w:p>
    <w:p w:rsidR="006B1208" w:rsidRDefault="006B1208" w:rsidP="00C9768C">
      <w:pPr>
        <w:pStyle w:val="Heading2"/>
        <w:numPr>
          <w:ilvl w:val="0"/>
          <w:numId w:val="0"/>
        </w:numPr>
        <w:tabs>
          <w:tab w:val="left" w:pos="0"/>
        </w:tabs>
      </w:pPr>
      <w:bookmarkStart w:id="53" w:name="_Toc516221873"/>
      <w:r w:rsidRPr="00C9768C">
        <w:t>7.1</w:t>
      </w:r>
      <w:r>
        <w:rPr>
          <w:rFonts w:cs="宋体" w:hint="eastAsia"/>
        </w:rPr>
        <w:t>农村生活污水处理技术简述</w:t>
      </w:r>
      <w:bookmarkEnd w:id="53"/>
    </w:p>
    <w:p w:rsidR="006B1208" w:rsidRPr="008C67A5" w:rsidRDefault="006B1208" w:rsidP="00C809CE">
      <w:pPr>
        <w:ind w:firstLine="480"/>
      </w:pPr>
      <w:r w:rsidRPr="008C67A5">
        <w:rPr>
          <w:rFonts w:cs="宋体" w:hint="eastAsia"/>
        </w:rPr>
        <w:t>农村生活污水处理工艺各异，但都是各单元处理技术的不同组合。目前我国农村污水处理常用的单元处理技术主要有：化粪池、沼气池、厌氧生物膜池、生物接触氧化法、活性污泥、</w:t>
      </w:r>
      <w:r w:rsidRPr="008C67A5">
        <w:t>MBR</w:t>
      </w:r>
      <w:r w:rsidRPr="008C67A5">
        <w:rPr>
          <w:rFonts w:cs="宋体" w:hint="eastAsia"/>
          <w:sz w:val="21"/>
          <w:szCs w:val="21"/>
        </w:rPr>
        <w:t>、</w:t>
      </w:r>
      <w:r w:rsidRPr="008C67A5">
        <w:rPr>
          <w:rFonts w:cs="宋体" w:hint="eastAsia"/>
        </w:rPr>
        <w:t>人工湿地、土地处理和生态塘等。各单元处理技术的优缺点及适用</w:t>
      </w:r>
      <w:r>
        <w:rPr>
          <w:rFonts w:cs="宋体" w:hint="eastAsia"/>
        </w:rPr>
        <w:t>性</w:t>
      </w:r>
      <w:r w:rsidRPr="008C67A5">
        <w:rPr>
          <w:rFonts w:cs="宋体" w:hint="eastAsia"/>
        </w:rPr>
        <w:t>分述如下：</w:t>
      </w:r>
    </w:p>
    <w:p w:rsidR="006B1208" w:rsidRDefault="006B1208" w:rsidP="00E2506C">
      <w:pPr>
        <w:pStyle w:val="ListParagraph"/>
        <w:numPr>
          <w:ilvl w:val="0"/>
          <w:numId w:val="9"/>
        </w:numPr>
        <w:ind w:firstLineChars="0"/>
        <w:rPr>
          <w:rFonts w:ascii="宋体"/>
        </w:rPr>
      </w:pPr>
      <w:r w:rsidRPr="00A04B6E">
        <w:rPr>
          <w:rFonts w:ascii="宋体" w:hAnsi="宋体" w:cs="宋体" w:hint="eastAsia"/>
        </w:rPr>
        <w:t>化粪池</w:t>
      </w:r>
    </w:p>
    <w:p w:rsidR="006B1208" w:rsidRPr="003921A3" w:rsidRDefault="006B1208" w:rsidP="003921A3">
      <w:pPr>
        <w:ind w:firstLine="480"/>
        <w:rPr>
          <w:rFonts w:ascii="宋体"/>
        </w:rPr>
      </w:pPr>
      <w:r w:rsidRPr="003921A3">
        <w:rPr>
          <w:rFonts w:ascii="宋体" w:hAnsi="宋体" w:cs="宋体" w:hint="eastAsia"/>
        </w:rPr>
        <w:t>化粪池是利用重力沉降和厌氧发酵原理，对粪便污染物进行沉淀、消解的污水处理设施</w:t>
      </w:r>
      <w:r>
        <w:rPr>
          <w:rFonts w:ascii="宋体" w:hAnsi="宋体" w:cs="宋体" w:hint="eastAsia"/>
        </w:rPr>
        <w:t>。</w:t>
      </w:r>
      <w:r w:rsidRPr="003921A3">
        <w:rPr>
          <w:rFonts w:ascii="宋体" w:hAnsi="宋体" w:cs="宋体" w:hint="eastAsia"/>
        </w:rPr>
        <w:t>沉淀粪便通过厌氧消化，使有机物分解，易腐败的新鲜粪便转化为稳定的熟污泥。上清液作为化粪池的出水</w:t>
      </w:r>
      <w:r w:rsidRPr="00A04B6E">
        <w:rPr>
          <w:rFonts w:ascii="宋体" w:hAnsi="宋体" w:cs="宋体" w:hint="eastAsia"/>
        </w:rPr>
        <w:t>需</w:t>
      </w:r>
      <w:r w:rsidRPr="003921A3">
        <w:rPr>
          <w:rFonts w:ascii="宋体" w:hAnsi="宋体" w:cs="宋体" w:hint="eastAsia"/>
        </w:rPr>
        <w:t>进一步处理。</w:t>
      </w:r>
    </w:p>
    <w:p w:rsidR="006B1208" w:rsidRDefault="006B1208" w:rsidP="003921A3">
      <w:pPr>
        <w:ind w:firstLine="480"/>
        <w:rPr>
          <w:rFonts w:ascii="宋体"/>
        </w:rPr>
      </w:pPr>
      <w:r>
        <w:rPr>
          <w:rFonts w:ascii="宋体" w:hAnsi="宋体" w:cs="宋体" w:hint="eastAsia"/>
        </w:rPr>
        <w:t>优点：</w:t>
      </w:r>
      <w:r w:rsidRPr="00A04B6E">
        <w:rPr>
          <w:rFonts w:ascii="宋体" w:hAnsi="宋体" w:cs="宋体" w:hint="eastAsia"/>
        </w:rPr>
        <w:t>结构简单、易施工、造价低、维护管理简便、无能耗、运行费用省、卫生效果好等优点。</w:t>
      </w:r>
    </w:p>
    <w:p w:rsidR="006B1208" w:rsidRDefault="006B1208" w:rsidP="003921A3">
      <w:pPr>
        <w:ind w:firstLine="480"/>
        <w:rPr>
          <w:rFonts w:ascii="宋体"/>
        </w:rPr>
      </w:pPr>
      <w:r>
        <w:rPr>
          <w:rFonts w:ascii="宋体" w:hAnsi="宋体" w:cs="宋体" w:hint="eastAsia"/>
        </w:rPr>
        <w:t>缺点：</w:t>
      </w:r>
      <w:r w:rsidRPr="00A04B6E">
        <w:rPr>
          <w:rFonts w:ascii="宋体" w:hAnsi="宋体" w:cs="宋体" w:hint="eastAsia"/>
        </w:rPr>
        <w:t>沉积污泥多，需定期进行清理；污水易泄漏。</w:t>
      </w:r>
      <w:r>
        <w:rPr>
          <w:rFonts w:ascii="宋体" w:hAnsi="宋体" w:cs="宋体" w:hint="eastAsia"/>
        </w:rPr>
        <w:t>处理效果有限，出水水质一般不能达到排放要求，</w:t>
      </w:r>
      <w:r w:rsidRPr="00A04B6E">
        <w:rPr>
          <w:rFonts w:ascii="宋体" w:hAnsi="宋体" w:cs="宋体" w:hint="eastAsia"/>
        </w:rPr>
        <w:t>经后续好氧生物处理单元或生态</w:t>
      </w:r>
      <w:r>
        <w:rPr>
          <w:rFonts w:ascii="宋体" w:hAnsi="宋体" w:cs="宋体" w:hint="eastAsia"/>
        </w:rPr>
        <w:t>处理</w:t>
      </w:r>
      <w:r w:rsidRPr="00A04B6E">
        <w:rPr>
          <w:rFonts w:ascii="宋体" w:hAnsi="宋体" w:cs="宋体" w:hint="eastAsia"/>
        </w:rPr>
        <w:t>单元进一步处理。</w:t>
      </w:r>
    </w:p>
    <w:p w:rsidR="006B1208" w:rsidRPr="00A04B6E" w:rsidRDefault="006B1208" w:rsidP="00A04B6E">
      <w:pPr>
        <w:ind w:firstLineChars="232" w:firstLine="557"/>
        <w:rPr>
          <w:rFonts w:ascii="宋体"/>
        </w:rPr>
      </w:pPr>
      <w:r>
        <w:rPr>
          <w:rFonts w:ascii="宋体" w:hAnsi="宋体" w:cs="宋体" w:hint="eastAsia"/>
        </w:rPr>
        <w:t>适用性：</w:t>
      </w:r>
      <w:r w:rsidRPr="00A04B6E">
        <w:rPr>
          <w:rFonts w:ascii="宋体" w:hAnsi="宋体" w:cs="宋体" w:hint="eastAsia"/>
        </w:rPr>
        <w:t>广泛应用于各地区农村污水的初级处理，特别适用于旱厕改造后，水冲式厕所粪便与尿液的预处理。</w:t>
      </w:r>
    </w:p>
    <w:p w:rsidR="006B1208" w:rsidRDefault="006B1208" w:rsidP="00AA3289">
      <w:pPr>
        <w:pStyle w:val="ListParagraph"/>
        <w:numPr>
          <w:ilvl w:val="0"/>
          <w:numId w:val="9"/>
        </w:numPr>
        <w:ind w:firstLineChars="0"/>
        <w:rPr>
          <w:rFonts w:ascii="宋体"/>
        </w:rPr>
      </w:pPr>
      <w:r w:rsidRPr="00A04B6E">
        <w:rPr>
          <w:rFonts w:ascii="宋体" w:hAnsi="宋体" w:cs="宋体" w:hint="eastAsia"/>
        </w:rPr>
        <w:t>沼气</w:t>
      </w:r>
      <w:r>
        <w:rPr>
          <w:rFonts w:ascii="宋体" w:hAnsi="宋体" w:cs="宋体" w:hint="eastAsia"/>
        </w:rPr>
        <w:t>发酵</w:t>
      </w:r>
      <w:r w:rsidRPr="00A04B6E">
        <w:rPr>
          <w:rFonts w:ascii="宋体" w:hAnsi="宋体" w:cs="宋体" w:hint="eastAsia"/>
        </w:rPr>
        <w:t>池</w:t>
      </w:r>
    </w:p>
    <w:p w:rsidR="006B1208" w:rsidRPr="00AA3289" w:rsidRDefault="006B1208" w:rsidP="00AA3289">
      <w:pPr>
        <w:ind w:firstLineChars="232" w:firstLine="557"/>
        <w:rPr>
          <w:rFonts w:ascii="宋体"/>
        </w:rPr>
      </w:pPr>
      <w:r w:rsidRPr="00AA3289">
        <w:rPr>
          <w:rFonts w:ascii="宋体" w:hAnsi="宋体" w:cs="宋体" w:hint="eastAsia"/>
        </w:rPr>
        <w:t>沼气发酵，是指含有大量有机质的污水、污泥和粪便，在一定的温度和厌氧条件下，通过微生物的分解代谢，最终生成甲烷和二氧化碳等气体（沼气）的生物化学过程</w:t>
      </w:r>
      <w:r>
        <w:rPr>
          <w:rFonts w:ascii="宋体" w:hAnsi="宋体" w:cs="宋体" w:hint="eastAsia"/>
        </w:rPr>
        <w:t>。</w:t>
      </w:r>
    </w:p>
    <w:p w:rsidR="006B1208" w:rsidRDefault="006B1208" w:rsidP="00AA3289">
      <w:pPr>
        <w:ind w:firstLineChars="232" w:firstLine="557"/>
        <w:rPr>
          <w:rFonts w:ascii="宋体"/>
        </w:rPr>
      </w:pPr>
      <w:r>
        <w:rPr>
          <w:rFonts w:ascii="宋体" w:hAnsi="宋体" w:cs="宋体" w:hint="eastAsia"/>
        </w:rPr>
        <w:t>优点：</w:t>
      </w:r>
      <w:r w:rsidRPr="00A04B6E">
        <w:rPr>
          <w:rFonts w:ascii="宋体" w:hAnsi="宋体" w:cs="宋体" w:hint="eastAsia"/>
        </w:rPr>
        <w:t>与化粪池相比，污泥减量效果明显，有机物降解率较高，处理效果好；可以有效利用沼气。</w:t>
      </w:r>
    </w:p>
    <w:p w:rsidR="006B1208" w:rsidRDefault="006B1208" w:rsidP="00AA3289">
      <w:pPr>
        <w:ind w:firstLineChars="232" w:firstLine="557"/>
        <w:rPr>
          <w:rFonts w:ascii="宋体"/>
        </w:rPr>
      </w:pPr>
      <w:r>
        <w:rPr>
          <w:rFonts w:ascii="宋体" w:hAnsi="宋体" w:cs="宋体" w:hint="eastAsia"/>
        </w:rPr>
        <w:t>缺点：</w:t>
      </w:r>
      <w:r w:rsidRPr="00A04B6E">
        <w:rPr>
          <w:rFonts w:ascii="宋体" w:hAnsi="宋体" w:cs="宋体" w:hint="eastAsia"/>
        </w:rPr>
        <w:t>处理污水效果有限，出水水质差，一般不能直接排放，需经后续技术进一步处理；需有专人管理，与化粪池比较，管理较为复杂。</w:t>
      </w:r>
    </w:p>
    <w:p w:rsidR="006B1208" w:rsidRPr="00AA3289" w:rsidRDefault="006B1208" w:rsidP="00AA3289">
      <w:pPr>
        <w:ind w:firstLineChars="0" w:firstLine="480"/>
        <w:rPr>
          <w:rFonts w:ascii="宋体"/>
        </w:rPr>
      </w:pPr>
      <w:r w:rsidRPr="00AA3289">
        <w:rPr>
          <w:rFonts w:ascii="宋体" w:hAnsi="宋体" w:cs="宋体" w:hint="eastAsia"/>
        </w:rPr>
        <w:t>适用</w:t>
      </w:r>
      <w:r>
        <w:rPr>
          <w:rFonts w:ascii="宋体" w:hAnsi="宋体" w:cs="宋体" w:hint="eastAsia"/>
        </w:rPr>
        <w:t>性</w:t>
      </w:r>
      <w:r w:rsidRPr="00AA3289">
        <w:rPr>
          <w:rFonts w:ascii="宋体" w:hAnsi="宋体" w:cs="宋体" w:hint="eastAsia"/>
        </w:rPr>
        <w:t>：可应用于一家一户或联户农村污水的初级处理。</w:t>
      </w:r>
    </w:p>
    <w:p w:rsidR="006B1208" w:rsidRDefault="006B1208" w:rsidP="00E2506C">
      <w:pPr>
        <w:pStyle w:val="ListParagraph"/>
        <w:numPr>
          <w:ilvl w:val="0"/>
          <w:numId w:val="9"/>
        </w:numPr>
        <w:ind w:firstLineChars="0"/>
        <w:rPr>
          <w:rFonts w:ascii="宋体"/>
        </w:rPr>
      </w:pPr>
      <w:r w:rsidRPr="00A04B6E">
        <w:rPr>
          <w:rFonts w:ascii="宋体" w:hAnsi="宋体" w:cs="宋体" w:hint="eastAsia"/>
        </w:rPr>
        <w:t>厌氧生物膜池</w:t>
      </w:r>
    </w:p>
    <w:p w:rsidR="006B1208" w:rsidRDefault="006B1208" w:rsidP="00A15629">
      <w:pPr>
        <w:ind w:firstLineChars="232" w:firstLine="557"/>
      </w:pPr>
      <w:r w:rsidRPr="00AA3289">
        <w:rPr>
          <w:rFonts w:ascii="宋体" w:hAnsi="宋体" w:cs="宋体" w:hint="eastAsia"/>
        </w:rPr>
        <w:t>污水厌氧</w:t>
      </w:r>
      <w:r>
        <w:rPr>
          <w:rFonts w:ascii="宋体" w:hAnsi="宋体" w:cs="宋体" w:hint="eastAsia"/>
        </w:rPr>
        <w:t>生物膜池</w:t>
      </w:r>
      <w:r w:rsidRPr="00AA3289">
        <w:rPr>
          <w:rFonts w:ascii="宋体" w:hAnsi="宋体" w:cs="宋体" w:hint="eastAsia"/>
        </w:rPr>
        <w:t>是一种装</w:t>
      </w:r>
      <w:r>
        <w:rPr>
          <w:rFonts w:ascii="宋体" w:hAnsi="宋体" w:cs="宋体" w:hint="eastAsia"/>
        </w:rPr>
        <w:t>有填料</w:t>
      </w:r>
      <w:r w:rsidRPr="00AA3289">
        <w:rPr>
          <w:rFonts w:ascii="宋体" w:hAnsi="宋体" w:cs="宋体" w:hint="eastAsia"/>
        </w:rPr>
        <w:t>的厌氧反应器。</w:t>
      </w:r>
      <w:r w:rsidRPr="00C93B35">
        <w:rPr>
          <w:rFonts w:cs="宋体" w:hint="eastAsia"/>
        </w:rPr>
        <w:t>其中填充的填料有利于微生物生长，从而提高厌氧池对</w:t>
      </w:r>
      <w:r w:rsidRPr="00C93B35">
        <w:t>BOD</w:t>
      </w:r>
      <w:r w:rsidRPr="00807264">
        <w:rPr>
          <w:vertAlign w:val="subscript"/>
        </w:rPr>
        <w:t>5</w:t>
      </w:r>
      <w:r w:rsidRPr="00C93B35">
        <w:rPr>
          <w:rFonts w:cs="宋体" w:hint="eastAsia"/>
        </w:rPr>
        <w:t>和悬浮物的去除效果。</w:t>
      </w:r>
    </w:p>
    <w:p w:rsidR="006B1208" w:rsidRDefault="006B1208" w:rsidP="00A15629">
      <w:pPr>
        <w:ind w:firstLineChars="232" w:firstLine="557"/>
        <w:rPr>
          <w:rFonts w:ascii="宋体"/>
        </w:rPr>
      </w:pPr>
      <w:r>
        <w:rPr>
          <w:rFonts w:ascii="宋体" w:hAnsi="宋体" w:cs="宋体" w:hint="eastAsia"/>
        </w:rPr>
        <w:t>优点：</w:t>
      </w:r>
      <w:r w:rsidRPr="00A04B6E">
        <w:rPr>
          <w:rFonts w:ascii="宋体" w:hAnsi="宋体" w:cs="宋体" w:hint="eastAsia"/>
        </w:rPr>
        <w:t>投资省、施工简单、无动力运行、维护简便；池体可埋于地下，其上方可覆土种植植物，美化环境。</w:t>
      </w:r>
    </w:p>
    <w:p w:rsidR="006B1208" w:rsidRDefault="006B1208" w:rsidP="00A15629">
      <w:pPr>
        <w:ind w:firstLineChars="232" w:firstLine="557"/>
        <w:rPr>
          <w:rFonts w:ascii="宋体"/>
        </w:rPr>
      </w:pPr>
      <w:r>
        <w:rPr>
          <w:rFonts w:ascii="宋体" w:hAnsi="宋体" w:cs="宋体" w:hint="eastAsia"/>
        </w:rPr>
        <w:t>缺点：</w:t>
      </w:r>
      <w:r w:rsidRPr="00A04B6E">
        <w:rPr>
          <w:rFonts w:ascii="宋体" w:hAnsi="宋体" w:cs="宋体" w:hint="eastAsia"/>
        </w:rPr>
        <w:t>对氮磷基本无去除效果，出水水质</w:t>
      </w:r>
      <w:r>
        <w:rPr>
          <w:rFonts w:ascii="宋体" w:hAnsi="宋体" w:cs="宋体" w:hint="eastAsia"/>
        </w:rPr>
        <w:t>一般不能达到排放要求，需</w:t>
      </w:r>
      <w:r w:rsidRPr="00A04B6E">
        <w:rPr>
          <w:rFonts w:ascii="宋体" w:hAnsi="宋体" w:cs="宋体" w:hint="eastAsia"/>
        </w:rPr>
        <w:t>接后续处理单元进一步处理后排放。</w:t>
      </w:r>
    </w:p>
    <w:p w:rsidR="006B1208" w:rsidRPr="00A04B6E" w:rsidRDefault="006B1208" w:rsidP="00A15629">
      <w:pPr>
        <w:ind w:firstLineChars="232" w:firstLine="557"/>
        <w:rPr>
          <w:rFonts w:ascii="宋体"/>
        </w:rPr>
      </w:pPr>
      <w:r>
        <w:rPr>
          <w:rFonts w:ascii="宋体" w:hAnsi="宋体" w:cs="宋体" w:hint="eastAsia"/>
        </w:rPr>
        <w:t>适用性：</w:t>
      </w:r>
      <w:r w:rsidRPr="00A04B6E">
        <w:rPr>
          <w:rFonts w:ascii="宋体" w:hAnsi="宋体" w:cs="宋体" w:hint="eastAsia"/>
        </w:rPr>
        <w:t>广泛应用于各地区各区域污水经化粪池处理后，人工湿地或土地渗滤处理前的处理单元。</w:t>
      </w:r>
    </w:p>
    <w:p w:rsidR="006B1208" w:rsidRDefault="006B1208" w:rsidP="00E2506C">
      <w:pPr>
        <w:pStyle w:val="ListParagraph"/>
        <w:numPr>
          <w:ilvl w:val="0"/>
          <w:numId w:val="9"/>
        </w:numPr>
        <w:ind w:firstLineChars="0"/>
        <w:rPr>
          <w:rFonts w:ascii="宋体"/>
        </w:rPr>
      </w:pPr>
      <w:r w:rsidRPr="00A04B6E">
        <w:rPr>
          <w:rFonts w:ascii="宋体" w:hAnsi="宋体" w:cs="宋体" w:hint="eastAsia"/>
        </w:rPr>
        <w:t>生物接触氧化</w:t>
      </w:r>
      <w:r>
        <w:rPr>
          <w:rFonts w:ascii="宋体" w:hAnsi="宋体" w:cs="宋体" w:hint="eastAsia"/>
        </w:rPr>
        <w:t>法</w:t>
      </w:r>
    </w:p>
    <w:p w:rsidR="006B1208" w:rsidRPr="00DA714E" w:rsidRDefault="006B1208" w:rsidP="00DA714E">
      <w:pPr>
        <w:ind w:firstLineChars="232" w:firstLine="557"/>
        <w:rPr>
          <w:rFonts w:ascii="宋体"/>
        </w:rPr>
      </w:pPr>
      <w:r w:rsidRPr="00DA714E">
        <w:rPr>
          <w:rFonts w:ascii="宋体" w:hAnsi="宋体" w:cs="宋体" w:hint="eastAsia"/>
        </w:rPr>
        <w:t>生物接触氧化技术属生物膜法处理技术，由填料和曝气系统两部分组成。在填料表面形成生物膜，污染物通过微生物分解去除，出水经沉淀池固液分离后排出。</w:t>
      </w:r>
    </w:p>
    <w:p w:rsidR="006B1208" w:rsidRDefault="006B1208" w:rsidP="00A15629">
      <w:pPr>
        <w:ind w:firstLineChars="232" w:firstLine="557"/>
        <w:rPr>
          <w:rFonts w:ascii="宋体"/>
        </w:rPr>
      </w:pPr>
      <w:r>
        <w:rPr>
          <w:rFonts w:ascii="宋体" w:hAnsi="宋体" w:cs="宋体" w:hint="eastAsia"/>
        </w:rPr>
        <w:t>优点：</w:t>
      </w:r>
      <w:r w:rsidRPr="00A04B6E">
        <w:rPr>
          <w:rFonts w:ascii="宋体" w:hAnsi="宋体" w:cs="宋体" w:hint="eastAsia"/>
        </w:rPr>
        <w:t>结构简单，占地面积小；污泥产量少，无污泥回流，无污泥膨胀；生物膜内微生物量稳定，生物相丰富，对水质、水量波动的适应性强；操作简便、较活性污泥法的动力消耗少，对污染物去除效果好。</w:t>
      </w:r>
    </w:p>
    <w:p w:rsidR="006B1208" w:rsidRDefault="006B1208" w:rsidP="00A15629">
      <w:pPr>
        <w:ind w:firstLineChars="232" w:firstLine="557"/>
        <w:rPr>
          <w:rFonts w:ascii="宋体"/>
        </w:rPr>
      </w:pPr>
      <w:r>
        <w:rPr>
          <w:rFonts w:ascii="宋体" w:hAnsi="宋体" w:cs="宋体" w:hint="eastAsia"/>
        </w:rPr>
        <w:t>缺点：</w:t>
      </w:r>
      <w:r w:rsidRPr="00A04B6E">
        <w:rPr>
          <w:rFonts w:ascii="宋体" w:hAnsi="宋体" w:cs="宋体" w:hint="eastAsia"/>
        </w:rPr>
        <w:t>加入生物填料导致建设费用增高；可调控性差；对磷的处理效果较差，对总磷指标要求较高的农村地区</w:t>
      </w:r>
      <w:r>
        <w:rPr>
          <w:rFonts w:ascii="宋体" w:hAnsi="宋体" w:cs="宋体" w:hint="eastAsia"/>
        </w:rPr>
        <w:t>需</w:t>
      </w:r>
      <w:r w:rsidRPr="00A04B6E">
        <w:rPr>
          <w:rFonts w:ascii="宋体" w:hAnsi="宋体" w:cs="宋体" w:hint="eastAsia"/>
        </w:rPr>
        <w:t>配套建设出水的深度除磷设施。</w:t>
      </w:r>
    </w:p>
    <w:p w:rsidR="006B1208" w:rsidRPr="00A04B6E" w:rsidRDefault="006B1208" w:rsidP="00A15629">
      <w:pPr>
        <w:ind w:firstLineChars="232" w:firstLine="557"/>
        <w:rPr>
          <w:rFonts w:ascii="宋体"/>
        </w:rPr>
      </w:pPr>
      <w:r>
        <w:rPr>
          <w:rFonts w:ascii="宋体" w:hAnsi="宋体" w:cs="宋体" w:hint="eastAsia"/>
        </w:rPr>
        <w:t>适用性：</w:t>
      </w:r>
      <w:r w:rsidRPr="00A04B6E">
        <w:rPr>
          <w:rFonts w:ascii="宋体" w:hAnsi="宋体" w:cs="宋体" w:hint="eastAsia"/>
        </w:rPr>
        <w:t>适用于有一定经济承受能力的农村。处理规模为单户、多户污水处理设施或村落的污水处理站。</w:t>
      </w:r>
    </w:p>
    <w:p w:rsidR="006B1208" w:rsidRPr="00FF6946" w:rsidRDefault="006B1208" w:rsidP="00E2506C">
      <w:pPr>
        <w:pStyle w:val="ListParagraph"/>
        <w:numPr>
          <w:ilvl w:val="0"/>
          <w:numId w:val="9"/>
        </w:numPr>
        <w:ind w:firstLineChars="0"/>
        <w:rPr>
          <w:rFonts w:ascii="宋体"/>
        </w:rPr>
      </w:pPr>
      <w:r>
        <w:rPr>
          <w:rFonts w:ascii="宋体" w:hAnsi="宋体" w:cs="宋体" w:hint="eastAsia"/>
        </w:rPr>
        <w:t>活性污泥法</w:t>
      </w:r>
    </w:p>
    <w:p w:rsidR="006B1208" w:rsidRPr="008C67A5" w:rsidRDefault="006B1208" w:rsidP="00FF6946">
      <w:pPr>
        <w:ind w:firstLineChars="232" w:firstLine="557"/>
      </w:pPr>
      <w:r w:rsidRPr="008C67A5">
        <w:rPr>
          <w:rFonts w:cs="宋体" w:hint="eastAsia"/>
        </w:rPr>
        <w:t>活性污泥法具有多种不同工艺，各类活性污泥法均具有相当高的有机污染物去除效率，适合农村生活污水处理的活性污泥法有序批式活性污泥法（</w:t>
      </w:r>
      <w:r w:rsidRPr="008C67A5">
        <w:t>SBR</w:t>
      </w:r>
      <w:r w:rsidRPr="008C67A5">
        <w:rPr>
          <w:rFonts w:cs="宋体" w:hint="eastAsia"/>
        </w:rPr>
        <w:t>）、厌氧</w:t>
      </w:r>
      <w:r w:rsidRPr="008C67A5">
        <w:t xml:space="preserve">- </w:t>
      </w:r>
      <w:r w:rsidRPr="008C67A5">
        <w:rPr>
          <w:rFonts w:cs="宋体" w:hint="eastAsia"/>
        </w:rPr>
        <w:t>好氧活性污泥法（</w:t>
      </w:r>
      <w:r w:rsidRPr="008C67A5">
        <w:t>AO</w:t>
      </w:r>
      <w:r w:rsidRPr="008C67A5">
        <w:rPr>
          <w:rFonts w:cs="宋体" w:hint="eastAsia"/>
        </w:rPr>
        <w:t>）、厌氧</w:t>
      </w:r>
      <w:r w:rsidRPr="008C67A5">
        <w:t>-</w:t>
      </w:r>
      <w:r w:rsidRPr="008C67A5">
        <w:rPr>
          <w:rFonts w:cs="宋体" w:hint="eastAsia"/>
        </w:rPr>
        <w:t>缺氧</w:t>
      </w:r>
      <w:r w:rsidRPr="008C67A5">
        <w:t>-</w:t>
      </w:r>
      <w:r w:rsidRPr="008C67A5">
        <w:rPr>
          <w:rFonts w:cs="宋体" w:hint="eastAsia"/>
        </w:rPr>
        <w:t>好氧活性污泥法（</w:t>
      </w:r>
      <w:r w:rsidRPr="008C67A5">
        <w:t>A</w:t>
      </w:r>
      <w:r w:rsidRPr="008C67A5">
        <w:rPr>
          <w:vertAlign w:val="superscript"/>
        </w:rPr>
        <w:t>2</w:t>
      </w:r>
      <w:r w:rsidRPr="008C67A5">
        <w:t>O</w:t>
      </w:r>
      <w:r w:rsidRPr="008C67A5">
        <w:rPr>
          <w:rFonts w:cs="宋体" w:hint="eastAsia"/>
        </w:rPr>
        <w:t>）等。</w:t>
      </w:r>
    </w:p>
    <w:p w:rsidR="006B1208" w:rsidRPr="008C67A5" w:rsidRDefault="006B1208" w:rsidP="00A04B6E">
      <w:pPr>
        <w:ind w:firstLine="480"/>
      </w:pPr>
      <w:r w:rsidRPr="008C67A5">
        <w:rPr>
          <w:rFonts w:cs="宋体" w:hint="eastAsia"/>
        </w:rPr>
        <w:t>优点：工艺变化多且设计方法成熟，可根据处理目的的不同灵活选择工艺流程及运行方式，取得满意处理效果。</w:t>
      </w:r>
    </w:p>
    <w:p w:rsidR="006B1208" w:rsidRPr="008C67A5" w:rsidRDefault="006B1208" w:rsidP="00A04B6E">
      <w:pPr>
        <w:ind w:firstLine="480"/>
      </w:pPr>
      <w:r w:rsidRPr="008C67A5">
        <w:rPr>
          <w:rFonts w:cs="宋体" w:hint="eastAsia"/>
        </w:rPr>
        <w:t>缺点：构筑物数量多，流程长，运行管理难度大，运行费用高。</w:t>
      </w:r>
    </w:p>
    <w:p w:rsidR="006B1208" w:rsidRPr="008C67A5" w:rsidRDefault="006B1208" w:rsidP="00A04B6E">
      <w:pPr>
        <w:ind w:firstLine="480"/>
      </w:pPr>
      <w:r w:rsidRPr="008C67A5">
        <w:rPr>
          <w:rFonts w:cs="宋体" w:hint="eastAsia"/>
        </w:rPr>
        <w:t>适用</w:t>
      </w:r>
      <w:r>
        <w:rPr>
          <w:rFonts w:cs="宋体" w:hint="eastAsia"/>
        </w:rPr>
        <w:t>性</w:t>
      </w:r>
      <w:r w:rsidRPr="008C67A5">
        <w:rPr>
          <w:rFonts w:cs="宋体" w:hint="eastAsia"/>
        </w:rPr>
        <w:t>：适用于有一定经济承受能力的农村</w:t>
      </w:r>
      <w:r>
        <w:rPr>
          <w:rFonts w:cs="宋体" w:hint="eastAsia"/>
        </w:rPr>
        <w:t>地区的</w:t>
      </w:r>
      <w:r w:rsidRPr="008C67A5">
        <w:rPr>
          <w:rFonts w:cs="宋体" w:hint="eastAsia"/>
        </w:rPr>
        <w:t>多户污水处理设施或村落的污水处理站。</w:t>
      </w:r>
    </w:p>
    <w:p w:rsidR="006B1208" w:rsidRPr="008C67A5" w:rsidRDefault="006B1208" w:rsidP="00FF6946">
      <w:pPr>
        <w:ind w:firstLine="480"/>
      </w:pPr>
      <w:r w:rsidRPr="008C67A5">
        <w:rPr>
          <w:rFonts w:cs="宋体" w:hint="eastAsia"/>
        </w:rPr>
        <w:t>（</w:t>
      </w:r>
      <w:r w:rsidRPr="008C67A5">
        <w:t>6</w:t>
      </w:r>
      <w:r w:rsidRPr="008C67A5">
        <w:rPr>
          <w:rFonts w:cs="宋体" w:hint="eastAsia"/>
        </w:rPr>
        <w:t>）膜生物反应器技术（</w:t>
      </w:r>
      <w:r w:rsidRPr="008C67A5">
        <w:t>MBR</w:t>
      </w:r>
      <w:r w:rsidRPr="008C67A5">
        <w:rPr>
          <w:rFonts w:cs="宋体" w:hint="eastAsia"/>
        </w:rPr>
        <w:t>）</w:t>
      </w:r>
    </w:p>
    <w:p w:rsidR="006B1208" w:rsidRPr="008C67A5" w:rsidRDefault="006B1208" w:rsidP="00FF6946">
      <w:pPr>
        <w:ind w:firstLine="480"/>
      </w:pPr>
      <w:r w:rsidRPr="008C67A5">
        <w:rPr>
          <w:rFonts w:cs="宋体" w:hint="eastAsia"/>
        </w:rPr>
        <w:t>膜生物反应器污水处理工艺（</w:t>
      </w:r>
      <w:r w:rsidRPr="008C67A5">
        <w:t>MBR</w:t>
      </w:r>
      <w:r w:rsidRPr="008C67A5">
        <w:rPr>
          <w:rFonts w:cs="宋体" w:hint="eastAsia"/>
        </w:rPr>
        <w:t>），是以分离膜（通常采用超滤膜）为过滤介质，将生物降解反应与膜分离技术相结合，在一个反应器内完成生物反应和固液分离过程。</w:t>
      </w:r>
    </w:p>
    <w:p w:rsidR="006B1208" w:rsidRPr="008C67A5" w:rsidRDefault="006B1208" w:rsidP="00FF6946">
      <w:pPr>
        <w:ind w:firstLine="480"/>
      </w:pPr>
      <w:r w:rsidRPr="008C67A5">
        <w:rPr>
          <w:rFonts w:cs="宋体" w:hint="eastAsia"/>
        </w:rPr>
        <w:t>优点：该技术具有处理效率高、出水水质好、设备紧凑、占地面积少、抗冲击负荷能力强，剩余污泥减少</w:t>
      </w:r>
      <w:r w:rsidRPr="008C67A5">
        <w:t>50%</w:t>
      </w:r>
      <w:r w:rsidRPr="008C67A5">
        <w:rPr>
          <w:rFonts w:cs="宋体" w:hint="eastAsia"/>
        </w:rPr>
        <w:t>～</w:t>
      </w:r>
      <w:r w:rsidRPr="008C67A5">
        <w:t>70%</w:t>
      </w:r>
      <w:r w:rsidRPr="008C67A5">
        <w:rPr>
          <w:rFonts w:cs="宋体" w:hint="eastAsia"/>
        </w:rPr>
        <w:t>。</w:t>
      </w:r>
    </w:p>
    <w:p w:rsidR="006B1208" w:rsidRPr="008C67A5" w:rsidRDefault="006B1208" w:rsidP="00FF6946">
      <w:pPr>
        <w:ind w:firstLine="480"/>
      </w:pPr>
      <w:r w:rsidRPr="008C67A5">
        <w:rPr>
          <w:rFonts w:cs="宋体" w:hint="eastAsia"/>
        </w:rPr>
        <w:t>缺点：相对其他生物处理方法投资费用偏高，膜需定期更换。</w:t>
      </w:r>
    </w:p>
    <w:p w:rsidR="006B1208" w:rsidRPr="00FF6946" w:rsidRDefault="006B1208" w:rsidP="00FF6946">
      <w:pPr>
        <w:ind w:firstLine="480"/>
        <w:rPr>
          <w:rFonts w:ascii="宋体"/>
        </w:rPr>
      </w:pPr>
      <w:r w:rsidRPr="008C67A5">
        <w:rPr>
          <w:rFonts w:cs="宋体" w:hint="eastAsia"/>
        </w:rPr>
        <w:t>适用</w:t>
      </w:r>
      <w:r>
        <w:rPr>
          <w:rFonts w:cs="宋体" w:hint="eastAsia"/>
        </w:rPr>
        <w:t>性</w:t>
      </w:r>
      <w:r w:rsidRPr="008C67A5">
        <w:rPr>
          <w:rFonts w:cs="宋体" w:hint="eastAsia"/>
        </w:rPr>
        <w:t>：适用于一定经济承受能力、水质要求高的地区。</w:t>
      </w:r>
    </w:p>
    <w:p w:rsidR="006B1208" w:rsidRPr="00241BB4" w:rsidRDefault="006B1208" w:rsidP="00241BB4">
      <w:pPr>
        <w:ind w:firstLineChars="0" w:firstLine="480"/>
        <w:rPr>
          <w:rFonts w:ascii="宋体"/>
        </w:rPr>
      </w:pPr>
      <w:r>
        <w:rPr>
          <w:rFonts w:ascii="宋体" w:hAnsi="宋体" w:cs="宋体" w:hint="eastAsia"/>
        </w:rPr>
        <w:t>（</w:t>
      </w:r>
      <w:r>
        <w:rPr>
          <w:rFonts w:ascii="宋体" w:hAnsi="宋体" w:cs="宋体"/>
        </w:rPr>
        <w:t>7</w:t>
      </w:r>
      <w:r>
        <w:rPr>
          <w:rFonts w:ascii="宋体" w:hAnsi="宋体" w:cs="宋体" w:hint="eastAsia"/>
        </w:rPr>
        <w:t>）</w:t>
      </w:r>
      <w:r w:rsidRPr="00241BB4">
        <w:rPr>
          <w:rFonts w:ascii="宋体" w:hAnsi="宋体" w:cs="宋体" w:hint="eastAsia"/>
        </w:rPr>
        <w:t>人工湿地</w:t>
      </w:r>
    </w:p>
    <w:p w:rsidR="006B1208" w:rsidRPr="007C6AB8" w:rsidRDefault="006B1208" w:rsidP="007C6AB8">
      <w:pPr>
        <w:ind w:firstLine="480"/>
        <w:rPr>
          <w:rFonts w:ascii="宋体"/>
        </w:rPr>
      </w:pPr>
      <w:r w:rsidRPr="007C6AB8">
        <w:rPr>
          <w:rFonts w:ascii="宋体" w:hAnsi="宋体" w:cs="宋体" w:hint="eastAsia"/>
        </w:rPr>
        <w:t>人工湿地技术是模仿天然湿地生态自净效应的一类污水处理工程净化技术，将污水有控制地投配到土壤</w:t>
      </w:r>
      <w:r w:rsidRPr="007C6AB8">
        <w:rPr>
          <w:rFonts w:ascii="宋体" w:cs="宋体"/>
        </w:rPr>
        <w:t>-</w:t>
      </w:r>
      <w:r w:rsidRPr="007C6AB8">
        <w:rPr>
          <w:rFonts w:ascii="宋体" w:hAnsi="宋体" w:cs="宋体" w:hint="eastAsia"/>
        </w:rPr>
        <w:t>植物</w:t>
      </w:r>
      <w:r w:rsidRPr="007C6AB8">
        <w:rPr>
          <w:rFonts w:ascii="宋体" w:cs="宋体"/>
        </w:rPr>
        <w:t>-</w:t>
      </w:r>
      <w:r w:rsidRPr="007C6AB8">
        <w:rPr>
          <w:rFonts w:ascii="宋体" w:hAnsi="宋体" w:cs="宋体" w:hint="eastAsia"/>
        </w:rPr>
        <w:t>微生物构成的复合系统中，污水在该系统内沿一定方向流动过程中，在土壤和耐湿植物联合作用下使污水得到净化处理。</w:t>
      </w:r>
    </w:p>
    <w:p w:rsidR="006B1208" w:rsidRPr="007C6AB8" w:rsidRDefault="006B1208" w:rsidP="007C6AB8">
      <w:pPr>
        <w:ind w:firstLineChars="0" w:firstLine="480"/>
        <w:rPr>
          <w:rFonts w:ascii="宋体"/>
        </w:rPr>
      </w:pPr>
      <w:r w:rsidRPr="007C6AB8">
        <w:rPr>
          <w:rFonts w:ascii="宋体" w:hAnsi="宋体" w:cs="宋体" w:hint="eastAsia"/>
        </w:rPr>
        <w:t>优点：投资费用省，运行费用低，维护管理简便，水生植物可以美化环境，调节气候，增加生物多样性。</w:t>
      </w:r>
    </w:p>
    <w:p w:rsidR="006B1208" w:rsidRDefault="006B1208" w:rsidP="00A04B6E">
      <w:pPr>
        <w:ind w:firstLineChars="232" w:firstLine="557"/>
        <w:rPr>
          <w:rFonts w:ascii="宋体"/>
        </w:rPr>
      </w:pPr>
      <w:r>
        <w:rPr>
          <w:rFonts w:ascii="宋体" w:hAnsi="宋体" w:cs="宋体" w:hint="eastAsia"/>
        </w:rPr>
        <w:t>缺点：</w:t>
      </w:r>
      <w:r w:rsidRPr="00A04B6E">
        <w:rPr>
          <w:rFonts w:ascii="宋体" w:hAnsi="宋体" w:cs="宋体" w:hint="eastAsia"/>
        </w:rPr>
        <w:t>污染负荷低，占地面积大，设计不当容易堵塞，处理效果受季节影响。</w:t>
      </w:r>
    </w:p>
    <w:p w:rsidR="006B1208" w:rsidRPr="00A04B6E" w:rsidRDefault="006B1208" w:rsidP="00A04B6E">
      <w:pPr>
        <w:ind w:firstLineChars="232" w:firstLine="557"/>
        <w:rPr>
          <w:rFonts w:ascii="宋体"/>
        </w:rPr>
      </w:pPr>
      <w:r>
        <w:rPr>
          <w:rFonts w:ascii="宋体" w:hAnsi="宋体" w:cs="宋体" w:hint="eastAsia"/>
        </w:rPr>
        <w:t>适用性：</w:t>
      </w:r>
      <w:r w:rsidRPr="00A04B6E">
        <w:rPr>
          <w:rFonts w:ascii="宋体" w:hAnsi="宋体" w:cs="宋体" w:hint="eastAsia"/>
        </w:rPr>
        <w:t>适合在资金短缺、土地面积相对丰富的农村地区应用，不仅可以治理农村水污染、保护水环境，而且可以美化环境，节约水资源。</w:t>
      </w:r>
    </w:p>
    <w:p w:rsidR="006B1208" w:rsidRPr="00241BB4" w:rsidRDefault="006B1208" w:rsidP="00241BB4">
      <w:pPr>
        <w:ind w:firstLineChars="0" w:firstLine="480"/>
        <w:rPr>
          <w:rFonts w:ascii="宋体"/>
        </w:rPr>
      </w:pPr>
      <w:r>
        <w:rPr>
          <w:rFonts w:ascii="宋体" w:hAnsi="宋体" w:cs="宋体" w:hint="eastAsia"/>
        </w:rPr>
        <w:t>（</w:t>
      </w:r>
      <w:r>
        <w:rPr>
          <w:rFonts w:ascii="宋体" w:hAnsi="宋体" w:cs="宋体"/>
        </w:rPr>
        <w:t>8</w:t>
      </w:r>
      <w:r>
        <w:rPr>
          <w:rFonts w:ascii="宋体" w:hAnsi="宋体" w:cs="宋体" w:hint="eastAsia"/>
        </w:rPr>
        <w:t>）</w:t>
      </w:r>
      <w:r w:rsidRPr="00241BB4">
        <w:rPr>
          <w:rFonts w:ascii="宋体" w:hAnsi="宋体" w:cs="宋体" w:hint="eastAsia"/>
        </w:rPr>
        <w:t>土地快速渗滤法</w:t>
      </w:r>
    </w:p>
    <w:p w:rsidR="006B1208" w:rsidRPr="000750A6" w:rsidRDefault="006B1208" w:rsidP="000750A6">
      <w:pPr>
        <w:ind w:firstLine="480"/>
        <w:rPr>
          <w:rFonts w:ascii="宋体"/>
        </w:rPr>
      </w:pPr>
      <w:r w:rsidRPr="000750A6">
        <w:rPr>
          <w:rFonts w:ascii="宋体" w:hAnsi="宋体" w:cs="宋体" w:hint="eastAsia"/>
        </w:rPr>
        <w:t>土地快速渗滤法是将污水有控制地投配到具有良好渗透性能的土地渗滤床，在污水向下渗滤的过程中，通过过滤、沉淀、氧化、还原以及生物氧化、硝化、反硝化等一系列作用，使污水得到净化。</w:t>
      </w:r>
    </w:p>
    <w:p w:rsidR="006B1208" w:rsidRDefault="006B1208" w:rsidP="00A04B6E">
      <w:pPr>
        <w:ind w:firstLineChars="232" w:firstLine="557"/>
        <w:rPr>
          <w:rFonts w:ascii="宋体"/>
        </w:rPr>
      </w:pPr>
      <w:r>
        <w:rPr>
          <w:rFonts w:ascii="宋体" w:hAnsi="宋体" w:cs="宋体" w:hint="eastAsia"/>
        </w:rPr>
        <w:t>优点：</w:t>
      </w:r>
      <w:r w:rsidRPr="00A04B6E">
        <w:rPr>
          <w:rFonts w:ascii="宋体" w:hAnsi="宋体" w:cs="宋体" w:hint="eastAsia"/>
        </w:rPr>
        <w:t>处理效果较好，投资费用省，无能耗，运行费用很低，维护管理简便。</w:t>
      </w:r>
    </w:p>
    <w:p w:rsidR="006B1208" w:rsidRDefault="006B1208" w:rsidP="00A04B6E">
      <w:pPr>
        <w:ind w:firstLineChars="232" w:firstLine="557"/>
        <w:rPr>
          <w:rFonts w:ascii="宋体"/>
        </w:rPr>
      </w:pPr>
      <w:r>
        <w:rPr>
          <w:rFonts w:ascii="宋体" w:hAnsi="宋体" w:cs="宋体" w:hint="eastAsia"/>
        </w:rPr>
        <w:t>缺点：</w:t>
      </w:r>
      <w:r w:rsidRPr="00A04B6E">
        <w:rPr>
          <w:rFonts w:ascii="宋体" w:hAnsi="宋体" w:cs="宋体" w:hint="eastAsia"/>
        </w:rPr>
        <w:t>污染负荷低，占地面积大，设计不当容易堵塞，易污染地下水。</w:t>
      </w:r>
    </w:p>
    <w:p w:rsidR="006B1208" w:rsidRPr="00A04B6E" w:rsidRDefault="006B1208" w:rsidP="00A04B6E">
      <w:pPr>
        <w:ind w:firstLineChars="232" w:firstLine="557"/>
        <w:rPr>
          <w:rFonts w:ascii="宋体"/>
        </w:rPr>
      </w:pPr>
      <w:r>
        <w:rPr>
          <w:rFonts w:ascii="宋体" w:hAnsi="宋体" w:cs="宋体" w:hint="eastAsia"/>
        </w:rPr>
        <w:t>适用性：</w:t>
      </w:r>
      <w:r w:rsidRPr="00A04B6E">
        <w:rPr>
          <w:rFonts w:ascii="宋体" w:hAnsi="宋体" w:cs="宋体" w:hint="eastAsia"/>
        </w:rPr>
        <w:t>适合资金短缺、土地面积相对丰富的农村地区，与农业或生态用水相结合，不仅可以治理农村水污染、美化环境，而且可以节约水资源。</w:t>
      </w:r>
    </w:p>
    <w:p w:rsidR="006B1208" w:rsidRPr="00241BB4" w:rsidRDefault="006B1208" w:rsidP="00241BB4">
      <w:pPr>
        <w:ind w:firstLineChars="0" w:firstLine="480"/>
        <w:rPr>
          <w:rFonts w:ascii="宋体"/>
        </w:rPr>
      </w:pPr>
      <w:r>
        <w:rPr>
          <w:rFonts w:ascii="宋体" w:hAnsi="宋体" w:cs="宋体" w:hint="eastAsia"/>
        </w:rPr>
        <w:t>（</w:t>
      </w:r>
      <w:r>
        <w:rPr>
          <w:rFonts w:ascii="宋体" w:hAnsi="宋体" w:cs="宋体"/>
        </w:rPr>
        <w:t>9</w:t>
      </w:r>
      <w:r>
        <w:rPr>
          <w:rFonts w:ascii="宋体" w:hAnsi="宋体" w:cs="宋体" w:hint="eastAsia"/>
        </w:rPr>
        <w:t>）</w:t>
      </w:r>
      <w:r w:rsidRPr="00241BB4">
        <w:rPr>
          <w:rFonts w:ascii="宋体" w:hAnsi="宋体" w:cs="宋体" w:hint="eastAsia"/>
        </w:rPr>
        <w:t>稳定塘</w:t>
      </w:r>
    </w:p>
    <w:p w:rsidR="006B1208" w:rsidRPr="00D342C1" w:rsidRDefault="006B1208" w:rsidP="00D342C1">
      <w:pPr>
        <w:ind w:firstLineChars="232" w:firstLine="557"/>
        <w:rPr>
          <w:rFonts w:ascii="宋体"/>
        </w:rPr>
      </w:pPr>
      <w:r w:rsidRPr="00D342C1">
        <w:rPr>
          <w:rFonts w:ascii="宋体" w:hAnsi="宋体" w:cs="宋体" w:hint="eastAsia"/>
        </w:rPr>
        <w:t>稳定塘是经过人工修整，设置围堤和防渗层的池塘，主要依靠水生生物自然净化原理降解污水中有机污染物。</w:t>
      </w:r>
    </w:p>
    <w:p w:rsidR="006B1208" w:rsidRDefault="006B1208" w:rsidP="00A04B6E">
      <w:pPr>
        <w:ind w:firstLineChars="232" w:firstLine="557"/>
        <w:rPr>
          <w:rFonts w:ascii="宋体"/>
        </w:rPr>
      </w:pPr>
      <w:r>
        <w:rPr>
          <w:rFonts w:ascii="宋体" w:hAnsi="宋体" w:cs="宋体" w:hint="eastAsia"/>
        </w:rPr>
        <w:t>优点：</w:t>
      </w:r>
      <w:r w:rsidRPr="00A04B6E">
        <w:rPr>
          <w:rFonts w:ascii="宋体" w:hAnsi="宋体" w:cs="宋体" w:hint="eastAsia"/>
        </w:rPr>
        <w:t>结构简单，出水水质好，投资成本低，无能耗或低能耗，运行费用省，维护管理简便。</w:t>
      </w:r>
    </w:p>
    <w:p w:rsidR="006B1208" w:rsidRDefault="006B1208" w:rsidP="00A04B6E">
      <w:pPr>
        <w:ind w:firstLineChars="232" w:firstLine="557"/>
        <w:rPr>
          <w:rFonts w:ascii="宋体"/>
        </w:rPr>
      </w:pPr>
      <w:r>
        <w:rPr>
          <w:rFonts w:ascii="宋体" w:hAnsi="宋体" w:cs="宋体" w:hint="eastAsia"/>
        </w:rPr>
        <w:t>缺点：</w:t>
      </w:r>
      <w:r w:rsidRPr="00A04B6E">
        <w:rPr>
          <w:rFonts w:ascii="宋体" w:hAnsi="宋体" w:cs="宋体" w:hint="eastAsia"/>
        </w:rPr>
        <w:t>负荷低、污水进入前需进行预处理、占地面积大，处理效果随季节波动大，塘中水体污染物浓度过高时会产生臭气和滋生蚊虫。</w:t>
      </w:r>
    </w:p>
    <w:p w:rsidR="006B1208" w:rsidRPr="00A04B6E" w:rsidRDefault="006B1208" w:rsidP="00A04B6E">
      <w:pPr>
        <w:ind w:firstLineChars="232" w:firstLine="557"/>
        <w:rPr>
          <w:rFonts w:ascii="宋体"/>
        </w:rPr>
      </w:pPr>
      <w:r>
        <w:rPr>
          <w:rFonts w:ascii="宋体" w:hAnsi="宋体" w:cs="宋体" w:hint="eastAsia"/>
        </w:rPr>
        <w:t>适用性：</w:t>
      </w:r>
      <w:r w:rsidRPr="00A04B6E">
        <w:rPr>
          <w:rFonts w:ascii="宋体" w:hAnsi="宋体" w:cs="宋体" w:hint="eastAsia"/>
        </w:rPr>
        <w:t>适于中低污染物浓度的生活污水处理；适用于有山沟、水沟、低洼地或池塘，土地面积相对丰富的农村地区。</w:t>
      </w:r>
    </w:p>
    <w:p w:rsidR="006B1208" w:rsidRDefault="006B1208" w:rsidP="008A491A">
      <w:pPr>
        <w:ind w:firstLineChars="232" w:firstLine="557"/>
        <w:rPr>
          <w:rFonts w:ascii="宋体"/>
        </w:rPr>
      </w:pPr>
      <w:r>
        <w:rPr>
          <w:rFonts w:ascii="宋体" w:hAnsi="宋体" w:cs="宋体" w:hint="eastAsia"/>
        </w:rPr>
        <w:t>每一种</w:t>
      </w:r>
      <w:r w:rsidRPr="008A491A">
        <w:rPr>
          <w:rFonts w:ascii="宋体" w:hAnsi="宋体" w:cs="宋体" w:hint="eastAsia"/>
        </w:rPr>
        <w:t>单元技术往往都有一定局限性</w:t>
      </w:r>
      <w:r>
        <w:rPr>
          <w:rFonts w:ascii="宋体" w:hAnsi="宋体" w:cs="宋体" w:hint="eastAsia"/>
        </w:rPr>
        <w:t>，因此</w:t>
      </w:r>
      <w:r w:rsidRPr="008A491A">
        <w:rPr>
          <w:rFonts w:ascii="宋体" w:hAnsi="宋体" w:cs="宋体" w:hint="eastAsia"/>
        </w:rPr>
        <w:t>在农村生活污水处理中，</w:t>
      </w:r>
      <w:r>
        <w:rPr>
          <w:rFonts w:ascii="宋体" w:hAnsi="宋体" w:cs="宋体" w:hint="eastAsia"/>
        </w:rPr>
        <w:t>一般都是由多种单元技术组合应用</w:t>
      </w:r>
      <w:r w:rsidRPr="008A491A">
        <w:rPr>
          <w:rFonts w:ascii="宋体" w:hAnsi="宋体" w:cs="宋体" w:hint="eastAsia"/>
        </w:rPr>
        <w:t>。</w:t>
      </w:r>
      <w:r>
        <w:rPr>
          <w:rFonts w:ascii="宋体" w:hAnsi="宋体" w:cs="宋体" w:hint="eastAsia"/>
        </w:rPr>
        <w:t>目前，国内</w:t>
      </w:r>
      <w:r w:rsidRPr="008A491A">
        <w:rPr>
          <w:rFonts w:ascii="宋体" w:hAnsi="宋体" w:cs="宋体" w:hint="eastAsia"/>
        </w:rPr>
        <w:t>由不同</w:t>
      </w:r>
      <w:r>
        <w:rPr>
          <w:rFonts w:ascii="宋体" w:hAnsi="宋体" w:cs="宋体" w:hint="eastAsia"/>
        </w:rPr>
        <w:t>单元</w:t>
      </w:r>
      <w:r w:rsidRPr="008A491A">
        <w:rPr>
          <w:rFonts w:ascii="宋体" w:hAnsi="宋体" w:cs="宋体" w:hint="eastAsia"/>
        </w:rPr>
        <w:t>技术组合而成的农村生活污水处理工艺形式很多，</w:t>
      </w:r>
      <w:r>
        <w:rPr>
          <w:rFonts w:ascii="宋体" w:hAnsi="宋体" w:cs="宋体" w:hint="eastAsia"/>
        </w:rPr>
        <w:t>但</w:t>
      </w:r>
      <w:r w:rsidRPr="008A491A">
        <w:rPr>
          <w:rFonts w:ascii="宋体" w:hAnsi="宋体" w:cs="宋体" w:hint="eastAsia"/>
        </w:rPr>
        <w:t>主要分为</w:t>
      </w:r>
      <w:r w:rsidRPr="008A491A">
        <w:rPr>
          <w:rFonts w:ascii="宋体" w:hAnsi="宋体" w:cs="宋体"/>
        </w:rPr>
        <w:t>4</w:t>
      </w:r>
      <w:r w:rsidRPr="008A491A">
        <w:rPr>
          <w:rFonts w:ascii="宋体" w:hAnsi="宋体" w:cs="宋体" w:hint="eastAsia"/>
        </w:rPr>
        <w:t>种：</w:t>
      </w:r>
      <w:r w:rsidRPr="008A491A">
        <w:rPr>
          <w:rFonts w:ascii="宋体" w:cs="宋体" w:hint="eastAsia"/>
        </w:rPr>
        <w:t>“</w:t>
      </w:r>
      <w:r w:rsidRPr="008A491A">
        <w:rPr>
          <w:rFonts w:ascii="宋体" w:hAnsi="宋体" w:cs="宋体" w:hint="eastAsia"/>
        </w:rPr>
        <w:t>厌氧</w:t>
      </w:r>
      <w:r w:rsidRPr="008A491A">
        <w:rPr>
          <w:rFonts w:ascii="宋体" w:hAnsi="宋体" w:cs="宋体"/>
        </w:rPr>
        <w:t>+</w:t>
      </w:r>
      <w:r w:rsidRPr="008A491A">
        <w:rPr>
          <w:rFonts w:ascii="宋体" w:hAnsi="宋体" w:cs="宋体" w:hint="eastAsia"/>
        </w:rPr>
        <w:t>生态</w:t>
      </w:r>
      <w:r w:rsidRPr="008A491A">
        <w:rPr>
          <w:rFonts w:ascii="宋体" w:cs="宋体" w:hint="eastAsia"/>
        </w:rPr>
        <w:t>”</w:t>
      </w:r>
      <w:r w:rsidRPr="008A491A">
        <w:rPr>
          <w:rFonts w:ascii="宋体" w:hAnsi="宋体" w:cs="宋体" w:hint="eastAsia"/>
        </w:rPr>
        <w:t>工艺、</w:t>
      </w:r>
      <w:r w:rsidRPr="008A491A">
        <w:rPr>
          <w:rFonts w:ascii="宋体" w:cs="宋体" w:hint="eastAsia"/>
        </w:rPr>
        <w:t>“</w:t>
      </w:r>
      <w:r w:rsidRPr="008A491A">
        <w:rPr>
          <w:rFonts w:ascii="宋体" w:hAnsi="宋体" w:cs="宋体" w:hint="eastAsia"/>
        </w:rPr>
        <w:t>好氧</w:t>
      </w:r>
      <w:r w:rsidRPr="008A491A">
        <w:rPr>
          <w:rFonts w:ascii="宋体" w:hAnsi="宋体" w:cs="宋体"/>
        </w:rPr>
        <w:t>+</w:t>
      </w:r>
      <w:r w:rsidRPr="008A491A">
        <w:rPr>
          <w:rFonts w:ascii="宋体" w:hAnsi="宋体" w:cs="宋体" w:hint="eastAsia"/>
        </w:rPr>
        <w:t>生态</w:t>
      </w:r>
      <w:r w:rsidRPr="008A491A">
        <w:rPr>
          <w:rFonts w:ascii="宋体" w:cs="宋体" w:hint="eastAsia"/>
        </w:rPr>
        <w:t>”</w:t>
      </w:r>
      <w:r w:rsidRPr="008A491A">
        <w:rPr>
          <w:rFonts w:ascii="宋体" w:hAnsi="宋体" w:cs="宋体" w:hint="eastAsia"/>
        </w:rPr>
        <w:t>工艺、</w:t>
      </w:r>
      <w:r w:rsidRPr="008A491A">
        <w:rPr>
          <w:rFonts w:ascii="宋体" w:cs="宋体" w:hint="eastAsia"/>
        </w:rPr>
        <w:t>“</w:t>
      </w:r>
      <w:r w:rsidRPr="008A491A">
        <w:rPr>
          <w:rFonts w:ascii="宋体" w:hAnsi="宋体" w:cs="宋体" w:hint="eastAsia"/>
        </w:rPr>
        <w:t>厌氧</w:t>
      </w:r>
      <w:r w:rsidRPr="008A491A">
        <w:rPr>
          <w:rFonts w:ascii="宋体" w:hAnsi="宋体" w:cs="宋体"/>
        </w:rPr>
        <w:t>+</w:t>
      </w:r>
      <w:r w:rsidRPr="008A491A">
        <w:rPr>
          <w:rFonts w:ascii="宋体" w:hAnsi="宋体" w:cs="宋体" w:hint="eastAsia"/>
        </w:rPr>
        <w:t>好氧</w:t>
      </w:r>
      <w:r w:rsidRPr="008A491A">
        <w:rPr>
          <w:rFonts w:ascii="宋体" w:cs="宋体" w:hint="eastAsia"/>
        </w:rPr>
        <w:t>”</w:t>
      </w:r>
      <w:r w:rsidRPr="008A491A">
        <w:rPr>
          <w:rFonts w:ascii="宋体" w:hAnsi="宋体" w:cs="宋体" w:hint="eastAsia"/>
        </w:rPr>
        <w:t>工艺和</w:t>
      </w:r>
      <w:r w:rsidRPr="008A491A">
        <w:rPr>
          <w:rFonts w:ascii="宋体" w:cs="宋体" w:hint="eastAsia"/>
        </w:rPr>
        <w:t>“</w:t>
      </w:r>
      <w:r w:rsidRPr="008A491A">
        <w:rPr>
          <w:rFonts w:ascii="宋体" w:hAnsi="宋体" w:cs="宋体" w:hint="eastAsia"/>
        </w:rPr>
        <w:t>厌氧</w:t>
      </w:r>
      <w:r w:rsidRPr="008A491A">
        <w:rPr>
          <w:rFonts w:ascii="宋体" w:hAnsi="宋体" w:cs="宋体"/>
        </w:rPr>
        <w:t>+</w:t>
      </w:r>
      <w:r w:rsidRPr="008A491A">
        <w:rPr>
          <w:rFonts w:ascii="宋体" w:hAnsi="宋体" w:cs="宋体" w:hint="eastAsia"/>
        </w:rPr>
        <w:t>好氧</w:t>
      </w:r>
      <w:r w:rsidRPr="008A491A">
        <w:rPr>
          <w:rFonts w:ascii="宋体" w:hAnsi="宋体" w:cs="宋体"/>
        </w:rPr>
        <w:t>+</w:t>
      </w:r>
      <w:r w:rsidRPr="008A491A">
        <w:rPr>
          <w:rFonts w:ascii="宋体" w:hAnsi="宋体" w:cs="宋体" w:hint="eastAsia"/>
        </w:rPr>
        <w:t>生态</w:t>
      </w:r>
      <w:r w:rsidRPr="008A491A">
        <w:rPr>
          <w:rFonts w:ascii="宋体" w:cs="宋体" w:hint="eastAsia"/>
        </w:rPr>
        <w:t>”</w:t>
      </w:r>
      <w:r w:rsidRPr="008A491A">
        <w:rPr>
          <w:rFonts w:ascii="宋体" w:hAnsi="宋体" w:cs="宋体" w:hint="eastAsia"/>
        </w:rPr>
        <w:t>工艺。</w:t>
      </w:r>
    </w:p>
    <w:p w:rsidR="006B1208" w:rsidRPr="0016419A" w:rsidRDefault="006B1208" w:rsidP="0016419A">
      <w:pPr>
        <w:pStyle w:val="Heading2"/>
        <w:numPr>
          <w:ilvl w:val="0"/>
          <w:numId w:val="0"/>
        </w:numPr>
        <w:tabs>
          <w:tab w:val="left" w:pos="0"/>
        </w:tabs>
      </w:pPr>
      <w:bookmarkStart w:id="54" w:name="_Toc516221874"/>
      <w:r>
        <w:t xml:space="preserve">7.2 </w:t>
      </w:r>
      <w:r>
        <w:rPr>
          <w:rFonts w:cs="宋体" w:hint="eastAsia"/>
        </w:rPr>
        <w:t>达标技术</w:t>
      </w:r>
      <w:bookmarkEnd w:id="54"/>
    </w:p>
    <w:p w:rsidR="006B1208" w:rsidRDefault="006B1208" w:rsidP="005C3910">
      <w:pPr>
        <w:ind w:firstLineChars="232" w:firstLine="557"/>
        <w:rPr>
          <w:rFonts w:ascii="宋体"/>
        </w:rPr>
      </w:pPr>
      <w:r w:rsidRPr="008A491A">
        <w:rPr>
          <w:rFonts w:ascii="宋体" w:hAnsi="宋体" w:cs="宋体" w:hint="eastAsia"/>
        </w:rPr>
        <w:t>目前</w:t>
      </w:r>
      <w:r>
        <w:rPr>
          <w:rFonts w:ascii="宋体" w:hAnsi="宋体" w:cs="宋体" w:hint="eastAsia"/>
        </w:rPr>
        <w:t>生活污水处理工艺较成熟，各种一体化设备、组合处理技术很多，但由于</w:t>
      </w:r>
      <w:r w:rsidRPr="008A491A">
        <w:rPr>
          <w:rFonts w:ascii="宋体" w:hAnsi="宋体" w:cs="宋体" w:hint="eastAsia"/>
        </w:rPr>
        <w:t>农村生活污水因其比较分散</w:t>
      </w:r>
      <w:r w:rsidRPr="008A491A">
        <w:rPr>
          <w:rFonts w:ascii="宋体" w:hAnsi="宋体" w:cs="宋体"/>
        </w:rPr>
        <w:t xml:space="preserve">, </w:t>
      </w:r>
      <w:r w:rsidRPr="008A491A">
        <w:rPr>
          <w:rFonts w:ascii="宋体" w:hAnsi="宋体" w:cs="宋体" w:hint="eastAsia"/>
        </w:rPr>
        <w:t>规模较小且不易集中，使其处理不能延用和照搬大、中型规模城市污水处理工艺及设计参数</w:t>
      </w:r>
      <w:r>
        <w:rPr>
          <w:rFonts w:ascii="宋体" w:hAnsi="宋体" w:cs="宋体" w:hint="eastAsia"/>
        </w:rPr>
        <w:t>。农村生活污水处理应</w:t>
      </w:r>
      <w:r w:rsidRPr="005E29EC">
        <w:rPr>
          <w:rFonts w:cs="宋体" w:hint="eastAsia"/>
        </w:rPr>
        <w:t>根据农村</w:t>
      </w:r>
      <w:r>
        <w:rPr>
          <w:rFonts w:cs="宋体" w:hint="eastAsia"/>
        </w:rPr>
        <w:t>的</w:t>
      </w:r>
      <w:r w:rsidRPr="005E29EC">
        <w:rPr>
          <w:rFonts w:cs="宋体" w:hint="eastAsia"/>
        </w:rPr>
        <w:t>区位条件、村庄人口聚集程度、污水产生规模，因地制宜采用污染治理与资源利用相结合、工程措施与生态措施相结合、集中与分散相结合的建设模式和处理工艺。积极推广低成本、低能耗、易维护、高效率的污水处理技术，鼓励采用生</w:t>
      </w:r>
      <w:r w:rsidRPr="005C3910">
        <w:rPr>
          <w:rFonts w:ascii="宋体" w:hAnsi="宋体" w:cs="宋体" w:hint="eastAsia"/>
        </w:rPr>
        <w:t>态处理工艺。</w:t>
      </w:r>
    </w:p>
    <w:p w:rsidR="006B1208" w:rsidRDefault="006B1208" w:rsidP="005C3910">
      <w:pPr>
        <w:ind w:firstLineChars="232" w:firstLine="557"/>
        <w:rPr>
          <w:rFonts w:ascii="宋体"/>
        </w:rPr>
      </w:pPr>
      <w:r w:rsidRPr="005C3910">
        <w:rPr>
          <w:rFonts w:ascii="宋体" w:hAnsi="宋体" w:cs="宋体" w:hint="eastAsia"/>
        </w:rPr>
        <w:t>根据</w:t>
      </w:r>
      <w:r>
        <w:rPr>
          <w:rFonts w:ascii="宋体" w:hAnsi="宋体" w:cs="宋体" w:hint="eastAsia"/>
        </w:rPr>
        <w:t>国家环保部发布的</w:t>
      </w:r>
      <w:r w:rsidRPr="005C3910">
        <w:rPr>
          <w:rFonts w:ascii="宋体" w:hAnsi="宋体" w:cs="宋体" w:hint="eastAsia"/>
        </w:rPr>
        <w:t>《村镇生活污染防治最佳可行技术指南》，</w:t>
      </w:r>
      <w:r>
        <w:rPr>
          <w:rFonts w:ascii="宋体" w:hAnsi="宋体" w:cs="宋体" w:hint="eastAsia"/>
        </w:rPr>
        <w:t>支持本标准达标排放技术如下：</w:t>
      </w:r>
    </w:p>
    <w:p w:rsidR="006B1208" w:rsidRPr="00B700A4" w:rsidRDefault="006B1208" w:rsidP="00B700A4">
      <w:pPr>
        <w:pStyle w:val="ListParagraph"/>
        <w:numPr>
          <w:ilvl w:val="0"/>
          <w:numId w:val="13"/>
        </w:numPr>
        <w:ind w:firstLineChars="0"/>
        <w:rPr>
          <w:rFonts w:ascii="宋体"/>
        </w:rPr>
      </w:pPr>
      <w:r w:rsidRPr="00B700A4">
        <w:rPr>
          <w:rFonts w:ascii="宋体" w:hAnsi="宋体" w:cs="宋体" w:hint="eastAsia"/>
        </w:rPr>
        <w:t>本标准表</w:t>
      </w:r>
      <w:r w:rsidRPr="00B700A4">
        <w:rPr>
          <w:rFonts w:ascii="宋体" w:hAnsi="宋体" w:cs="宋体"/>
        </w:rPr>
        <w:t>1</w:t>
      </w:r>
      <w:r w:rsidRPr="00B700A4">
        <w:rPr>
          <w:rFonts w:ascii="宋体" w:hAnsi="宋体" w:cs="宋体" w:hint="eastAsia"/>
        </w:rPr>
        <w:t>三级标准</w:t>
      </w:r>
    </w:p>
    <w:p w:rsidR="006B1208" w:rsidRPr="00712C2C" w:rsidRDefault="006B1208" w:rsidP="00E05421">
      <w:pPr>
        <w:ind w:firstLineChars="232" w:firstLine="557"/>
      </w:pPr>
      <w:r w:rsidRPr="00712C2C">
        <w:rPr>
          <w:rFonts w:cs="宋体" w:hint="eastAsia"/>
        </w:rPr>
        <w:t>本标准表</w:t>
      </w:r>
      <w:r w:rsidRPr="00712C2C">
        <w:t>1</w:t>
      </w:r>
      <w:r w:rsidRPr="00712C2C">
        <w:rPr>
          <w:rFonts w:cs="宋体" w:hint="eastAsia"/>
        </w:rPr>
        <w:t>三级标准限值：</w:t>
      </w:r>
      <w:r w:rsidRPr="00712C2C">
        <w:t>pH</w:t>
      </w:r>
      <w:r w:rsidRPr="00712C2C">
        <w:rPr>
          <w:rFonts w:cs="宋体" w:hint="eastAsia"/>
        </w:rPr>
        <w:t>值</w:t>
      </w:r>
      <w:r w:rsidRPr="00712C2C">
        <w:t xml:space="preserve"> 6-9</w:t>
      </w:r>
      <w:r w:rsidRPr="00712C2C">
        <w:rPr>
          <w:rFonts w:cs="宋体" w:hint="eastAsia"/>
        </w:rPr>
        <w:t>，</w:t>
      </w:r>
      <w:r w:rsidRPr="00712C2C">
        <w:t>SS 30mg/L</w:t>
      </w:r>
      <w:r w:rsidRPr="00712C2C">
        <w:rPr>
          <w:rFonts w:cs="宋体" w:hint="eastAsia"/>
        </w:rPr>
        <w:t>，</w:t>
      </w:r>
      <w:r w:rsidRPr="00712C2C">
        <w:t>BOD</w:t>
      </w:r>
      <w:r w:rsidRPr="00712C2C">
        <w:rPr>
          <w:vertAlign w:val="subscript"/>
        </w:rPr>
        <w:t>5</w:t>
      </w:r>
      <w:r w:rsidRPr="00712C2C">
        <w:t xml:space="preserve"> 30mg/L</w:t>
      </w:r>
      <w:r w:rsidRPr="00712C2C">
        <w:rPr>
          <w:rFonts w:cs="宋体" w:hint="eastAsia"/>
        </w:rPr>
        <w:t>，</w:t>
      </w:r>
      <w:r w:rsidRPr="00712C2C">
        <w:t>COD 100mg/L</w:t>
      </w:r>
      <w:r w:rsidRPr="00712C2C">
        <w:rPr>
          <w:rFonts w:cs="宋体" w:hint="eastAsia"/>
        </w:rPr>
        <w:t>，氨氮</w:t>
      </w:r>
      <w:r w:rsidRPr="00712C2C">
        <w:t xml:space="preserve"> 25mg/L</w:t>
      </w:r>
      <w:r w:rsidRPr="00712C2C">
        <w:rPr>
          <w:rFonts w:cs="宋体" w:hint="eastAsia"/>
        </w:rPr>
        <w:t>。根据《村镇生活污染防治最佳可行技术指南》，农村生活污水经化粪池（或沼气池）预处理后，采取人工湿地技术或土地快速渗滤技术等生态处理技术处理，出水水质可达：</w:t>
      </w:r>
      <w:r w:rsidRPr="00712C2C">
        <w:t>COD</w:t>
      </w:r>
      <w:r w:rsidRPr="00712C2C">
        <w:rPr>
          <w:rFonts w:cs="宋体" w:hint="eastAsia"/>
        </w:rPr>
        <w:t>：不大于</w:t>
      </w:r>
      <w:r w:rsidRPr="00712C2C">
        <w:t>100mg/L</w:t>
      </w:r>
      <w:r w:rsidRPr="00712C2C">
        <w:rPr>
          <w:rFonts w:cs="宋体" w:hint="eastAsia"/>
        </w:rPr>
        <w:t>，</w:t>
      </w:r>
      <w:r w:rsidRPr="00712C2C">
        <w:t>BOD</w:t>
      </w:r>
      <w:r w:rsidRPr="00712C2C">
        <w:rPr>
          <w:rFonts w:cs="宋体" w:hint="eastAsia"/>
        </w:rPr>
        <w:t>：不大于</w:t>
      </w:r>
      <w:r w:rsidRPr="00712C2C">
        <w:t>30mg/L</w:t>
      </w:r>
      <w:r w:rsidRPr="00712C2C">
        <w:rPr>
          <w:rFonts w:cs="宋体" w:hint="eastAsia"/>
        </w:rPr>
        <w:t>，</w:t>
      </w:r>
      <w:r w:rsidRPr="00712C2C">
        <w:t>SS</w:t>
      </w:r>
      <w:r w:rsidRPr="00712C2C">
        <w:rPr>
          <w:rFonts w:cs="宋体" w:hint="eastAsia"/>
        </w:rPr>
        <w:t>：不大于</w:t>
      </w:r>
      <w:r w:rsidRPr="00712C2C">
        <w:t>30mg/L</w:t>
      </w:r>
      <w:r w:rsidRPr="00712C2C">
        <w:rPr>
          <w:rFonts w:cs="宋体" w:hint="eastAsia"/>
        </w:rPr>
        <w:t>，</w:t>
      </w:r>
      <w:r w:rsidRPr="00712C2C">
        <w:t>NH</w:t>
      </w:r>
      <w:r w:rsidRPr="00712C2C">
        <w:rPr>
          <w:vertAlign w:val="subscript"/>
        </w:rPr>
        <w:t>3</w:t>
      </w:r>
      <w:r w:rsidRPr="00712C2C">
        <w:t>-N</w:t>
      </w:r>
      <w:r w:rsidRPr="00712C2C">
        <w:rPr>
          <w:rFonts w:cs="宋体" w:hint="eastAsia"/>
        </w:rPr>
        <w:t>：不大于</w:t>
      </w:r>
      <w:r w:rsidRPr="00712C2C">
        <w:t>25mg/L</w:t>
      </w:r>
      <w:r w:rsidRPr="00712C2C">
        <w:rPr>
          <w:rFonts w:cs="宋体" w:hint="eastAsia"/>
        </w:rPr>
        <w:t>，可以满足本标准表</w:t>
      </w:r>
      <w:r w:rsidRPr="00712C2C">
        <w:t>1</w:t>
      </w:r>
      <w:r w:rsidRPr="00712C2C">
        <w:rPr>
          <w:rFonts w:cs="宋体" w:hint="eastAsia"/>
        </w:rPr>
        <w:t>三级标准的要求。</w:t>
      </w:r>
    </w:p>
    <w:p w:rsidR="006B1208" w:rsidRPr="00567A16" w:rsidRDefault="006B1208" w:rsidP="00824A4F">
      <w:pPr>
        <w:pStyle w:val="ListParagraph"/>
        <w:numPr>
          <w:ilvl w:val="0"/>
          <w:numId w:val="13"/>
        </w:numPr>
        <w:ind w:firstLineChars="0"/>
      </w:pPr>
      <w:r w:rsidRPr="00567A16">
        <w:rPr>
          <w:rFonts w:cs="宋体" w:hint="eastAsia"/>
        </w:rPr>
        <w:t>本标准表</w:t>
      </w:r>
      <w:r w:rsidRPr="00567A16">
        <w:t>1</w:t>
      </w:r>
      <w:r w:rsidRPr="00567A16">
        <w:rPr>
          <w:rFonts w:cs="宋体" w:hint="eastAsia"/>
        </w:rPr>
        <w:t>二级标准</w:t>
      </w:r>
      <w:r w:rsidRPr="00567A16">
        <w:t>B</w:t>
      </w:r>
      <w:r w:rsidRPr="00567A16">
        <w:rPr>
          <w:rFonts w:cs="宋体" w:hint="eastAsia"/>
        </w:rPr>
        <w:t>标准</w:t>
      </w:r>
    </w:p>
    <w:p w:rsidR="006B1208" w:rsidRPr="00824A4F" w:rsidRDefault="006B1208" w:rsidP="00824A4F">
      <w:pPr>
        <w:ind w:firstLineChars="232" w:firstLine="557"/>
        <w:rPr>
          <w:rFonts w:ascii="宋体"/>
        </w:rPr>
      </w:pPr>
      <w:r w:rsidRPr="00567A16">
        <w:rPr>
          <w:rFonts w:cs="宋体" w:hint="eastAsia"/>
        </w:rPr>
        <w:t>本标准表</w:t>
      </w:r>
      <w:r w:rsidRPr="00567A16">
        <w:t>1</w:t>
      </w:r>
      <w:r w:rsidRPr="00567A16">
        <w:rPr>
          <w:rFonts w:cs="宋体" w:hint="eastAsia"/>
        </w:rPr>
        <w:t>二级标准</w:t>
      </w:r>
      <w:r w:rsidRPr="00567A16">
        <w:t>B</w:t>
      </w:r>
      <w:r w:rsidRPr="00567A16">
        <w:rPr>
          <w:rFonts w:cs="宋体" w:hint="eastAsia"/>
        </w:rPr>
        <w:t>标准限值：</w:t>
      </w:r>
      <w:r w:rsidRPr="00567A16">
        <w:t>pH</w:t>
      </w:r>
      <w:r w:rsidRPr="00567A16">
        <w:rPr>
          <w:rFonts w:cs="宋体" w:hint="eastAsia"/>
        </w:rPr>
        <w:t>值</w:t>
      </w:r>
      <w:r w:rsidRPr="00567A16">
        <w:t xml:space="preserve"> 6-9</w:t>
      </w:r>
      <w:r w:rsidRPr="00567A16">
        <w:rPr>
          <w:rFonts w:cs="宋体" w:hint="eastAsia"/>
        </w:rPr>
        <w:t>，</w:t>
      </w:r>
      <w:r w:rsidRPr="00567A16">
        <w:t>SS 20mg/L</w:t>
      </w:r>
      <w:r w:rsidRPr="00567A16">
        <w:rPr>
          <w:rFonts w:cs="宋体" w:hint="eastAsia"/>
        </w:rPr>
        <w:t>，</w:t>
      </w:r>
      <w:r w:rsidRPr="00567A16">
        <w:t>BOD</w:t>
      </w:r>
      <w:r w:rsidRPr="00567A16">
        <w:rPr>
          <w:vertAlign w:val="subscript"/>
        </w:rPr>
        <w:t>5</w:t>
      </w:r>
      <w:r w:rsidRPr="00567A16">
        <w:t xml:space="preserve"> 20mg/L</w:t>
      </w:r>
      <w:r w:rsidRPr="00567A16">
        <w:rPr>
          <w:rFonts w:cs="宋体" w:hint="eastAsia"/>
        </w:rPr>
        <w:t>，</w:t>
      </w:r>
      <w:r w:rsidRPr="00567A16">
        <w:t>COD 60mg/L</w:t>
      </w:r>
      <w:r w:rsidRPr="00567A16">
        <w:rPr>
          <w:rFonts w:cs="宋体" w:hint="eastAsia"/>
        </w:rPr>
        <w:t>，氨氮</w:t>
      </w:r>
      <w:r w:rsidRPr="00567A16">
        <w:t xml:space="preserve"> 8</w:t>
      </w:r>
      <w:r w:rsidRPr="00567A16">
        <w:rPr>
          <w:rFonts w:cs="宋体" w:hint="eastAsia"/>
        </w:rPr>
        <w:t>（</w:t>
      </w:r>
      <w:r w:rsidRPr="00567A16">
        <w:t>15</w:t>
      </w:r>
      <w:r w:rsidRPr="00567A16">
        <w:rPr>
          <w:rFonts w:cs="宋体" w:hint="eastAsia"/>
        </w:rPr>
        <w:t>）</w:t>
      </w:r>
      <w:r w:rsidRPr="00567A16">
        <w:t>mg/L</w:t>
      </w:r>
      <w:r w:rsidRPr="00567A16">
        <w:rPr>
          <w:rFonts w:cs="宋体" w:hint="eastAsia"/>
        </w:rPr>
        <w:t>，总磷</w:t>
      </w:r>
      <w:r w:rsidRPr="00567A16">
        <w:t xml:space="preserve"> 1 mg/L</w:t>
      </w:r>
      <w:r w:rsidRPr="00567A16">
        <w:rPr>
          <w:rFonts w:cs="宋体" w:hint="eastAsia"/>
        </w:rPr>
        <w:t>。根据《村镇生活污染防治最佳可行技术指南》，农村生活污水经化粪池预处理后，采取厌氧</w:t>
      </w:r>
      <w:r w:rsidRPr="00567A16">
        <w:t>+</w:t>
      </w:r>
      <w:r w:rsidRPr="00567A16">
        <w:rPr>
          <w:rFonts w:cs="宋体" w:hint="eastAsia"/>
        </w:rPr>
        <w:t>生态处理技术（人工湿地技术、土地快速渗滤、稳定塘），出水水质可达：</w:t>
      </w:r>
      <w:r w:rsidRPr="00567A16">
        <w:t>COD</w:t>
      </w:r>
      <w:r w:rsidRPr="00567A16">
        <w:rPr>
          <w:rFonts w:cs="宋体" w:hint="eastAsia"/>
        </w:rPr>
        <w:t>：不大于</w:t>
      </w:r>
      <w:r w:rsidRPr="00567A16">
        <w:t>60mg/L</w:t>
      </w:r>
      <w:r w:rsidRPr="00567A16">
        <w:rPr>
          <w:rFonts w:cs="宋体" w:hint="eastAsia"/>
        </w:rPr>
        <w:t>，</w:t>
      </w:r>
      <w:r w:rsidRPr="00567A16">
        <w:t>BOD</w:t>
      </w:r>
      <w:r w:rsidRPr="00567A16">
        <w:rPr>
          <w:rFonts w:cs="宋体" w:hint="eastAsia"/>
        </w:rPr>
        <w:t>：不大于</w:t>
      </w:r>
      <w:r w:rsidRPr="00567A16">
        <w:t>20mg/L</w:t>
      </w:r>
      <w:r w:rsidRPr="00567A16">
        <w:rPr>
          <w:rFonts w:cs="宋体" w:hint="eastAsia"/>
        </w:rPr>
        <w:t>，</w:t>
      </w:r>
      <w:r w:rsidRPr="00567A16">
        <w:t>SS</w:t>
      </w:r>
      <w:r w:rsidRPr="00567A16">
        <w:rPr>
          <w:rFonts w:cs="宋体" w:hint="eastAsia"/>
        </w:rPr>
        <w:t>：不大于</w:t>
      </w:r>
      <w:r w:rsidRPr="00567A16">
        <w:t>20mg/L</w:t>
      </w:r>
      <w:r w:rsidRPr="00567A16">
        <w:rPr>
          <w:rFonts w:cs="宋体" w:hint="eastAsia"/>
        </w:rPr>
        <w:t>，</w:t>
      </w:r>
      <w:r w:rsidRPr="00567A16">
        <w:t>NH</w:t>
      </w:r>
      <w:r w:rsidRPr="00567A16">
        <w:rPr>
          <w:vertAlign w:val="subscript"/>
        </w:rPr>
        <w:t>3</w:t>
      </w:r>
      <w:r w:rsidRPr="00567A16">
        <w:t>-N</w:t>
      </w:r>
      <w:r w:rsidRPr="00567A16">
        <w:rPr>
          <w:rFonts w:cs="宋体" w:hint="eastAsia"/>
        </w:rPr>
        <w:t>：不大于</w:t>
      </w:r>
      <w:r w:rsidRPr="00567A16">
        <w:t>8</w:t>
      </w:r>
      <w:r w:rsidRPr="00567A16">
        <w:rPr>
          <w:rFonts w:cs="宋体" w:hint="eastAsia"/>
        </w:rPr>
        <w:t>（</w:t>
      </w:r>
      <w:r w:rsidRPr="00567A16">
        <w:t>15</w:t>
      </w:r>
      <w:r w:rsidRPr="00567A16">
        <w:rPr>
          <w:rFonts w:cs="宋体" w:hint="eastAsia"/>
        </w:rPr>
        <w:t>）</w:t>
      </w:r>
      <w:r w:rsidRPr="00567A16">
        <w:t>mg/L</w:t>
      </w:r>
      <w:r w:rsidRPr="00567A16">
        <w:rPr>
          <w:rFonts w:cs="宋体" w:hint="eastAsia"/>
        </w:rPr>
        <w:t>，总磷：不大于</w:t>
      </w:r>
      <w:r w:rsidRPr="00567A16">
        <w:t>1mg/L</w:t>
      </w:r>
      <w:r w:rsidRPr="00567A16">
        <w:rPr>
          <w:rFonts w:cs="宋体" w:hint="eastAsia"/>
        </w:rPr>
        <w:t>，可以满足本标准表</w:t>
      </w:r>
      <w:r w:rsidRPr="00567A16">
        <w:t>1</w:t>
      </w:r>
      <w:r w:rsidRPr="00567A16">
        <w:rPr>
          <w:rFonts w:cs="宋体" w:hint="eastAsia"/>
        </w:rPr>
        <w:t>二级标准</w:t>
      </w:r>
      <w:r w:rsidRPr="00567A16">
        <w:t>B</w:t>
      </w:r>
      <w:r w:rsidRPr="00567A16">
        <w:rPr>
          <w:rFonts w:cs="宋体" w:hint="eastAsia"/>
        </w:rPr>
        <w:t>标准的要求。</w:t>
      </w:r>
    </w:p>
    <w:p w:rsidR="006B1208" w:rsidRPr="00824A4F" w:rsidRDefault="006B1208" w:rsidP="00824A4F">
      <w:pPr>
        <w:pStyle w:val="ListParagraph"/>
        <w:numPr>
          <w:ilvl w:val="0"/>
          <w:numId w:val="13"/>
        </w:numPr>
        <w:ind w:firstLineChars="0"/>
        <w:rPr>
          <w:rFonts w:ascii="宋体"/>
        </w:rPr>
      </w:pPr>
      <w:r w:rsidRPr="00824A4F">
        <w:rPr>
          <w:rFonts w:ascii="宋体" w:hAnsi="宋体" w:cs="宋体" w:hint="eastAsia"/>
        </w:rPr>
        <w:t>本标准表</w:t>
      </w:r>
      <w:r w:rsidRPr="00824A4F">
        <w:rPr>
          <w:rFonts w:ascii="宋体" w:hAnsi="宋体" w:cs="宋体"/>
        </w:rPr>
        <w:t>1</w:t>
      </w:r>
      <w:r w:rsidRPr="00824A4F">
        <w:rPr>
          <w:rFonts w:ascii="宋体" w:hAnsi="宋体" w:cs="宋体" w:hint="eastAsia"/>
        </w:rPr>
        <w:t>二级标准</w:t>
      </w:r>
      <w:r w:rsidRPr="00824A4F">
        <w:rPr>
          <w:rFonts w:ascii="宋体" w:hAnsi="宋体" w:cs="宋体"/>
        </w:rPr>
        <w:t>A</w:t>
      </w:r>
      <w:r w:rsidRPr="00824A4F">
        <w:rPr>
          <w:rFonts w:ascii="宋体" w:hAnsi="宋体" w:cs="宋体" w:hint="eastAsia"/>
        </w:rPr>
        <w:t>标准</w:t>
      </w:r>
    </w:p>
    <w:p w:rsidR="006B1208" w:rsidRPr="00567A16" w:rsidRDefault="006B1208" w:rsidP="009413A1">
      <w:pPr>
        <w:ind w:firstLineChars="232" w:firstLine="557"/>
      </w:pPr>
      <w:r w:rsidRPr="00567A16">
        <w:rPr>
          <w:rFonts w:cs="宋体" w:hint="eastAsia"/>
        </w:rPr>
        <w:t>本标准表</w:t>
      </w:r>
      <w:r w:rsidRPr="00567A16">
        <w:t>1</w:t>
      </w:r>
      <w:r w:rsidRPr="00567A16">
        <w:rPr>
          <w:rFonts w:cs="宋体" w:hint="eastAsia"/>
        </w:rPr>
        <w:t>二级标准</w:t>
      </w:r>
      <w:r w:rsidRPr="00567A16">
        <w:t>A</w:t>
      </w:r>
      <w:r w:rsidRPr="00567A16">
        <w:rPr>
          <w:rFonts w:cs="宋体" w:hint="eastAsia"/>
        </w:rPr>
        <w:t>标准限值：</w:t>
      </w:r>
      <w:r w:rsidRPr="00567A16">
        <w:t>pH</w:t>
      </w:r>
      <w:r w:rsidRPr="00567A16">
        <w:rPr>
          <w:rFonts w:cs="宋体" w:hint="eastAsia"/>
        </w:rPr>
        <w:t>值</w:t>
      </w:r>
      <w:r w:rsidRPr="00567A16">
        <w:t xml:space="preserve"> 6-9</w:t>
      </w:r>
      <w:r w:rsidRPr="00567A16">
        <w:rPr>
          <w:rFonts w:cs="宋体" w:hint="eastAsia"/>
        </w:rPr>
        <w:t>，</w:t>
      </w:r>
      <w:r w:rsidRPr="00567A16">
        <w:t>SS 20mg/L</w:t>
      </w:r>
      <w:r w:rsidRPr="00567A16">
        <w:rPr>
          <w:rFonts w:cs="宋体" w:hint="eastAsia"/>
        </w:rPr>
        <w:t>，</w:t>
      </w:r>
      <w:r w:rsidRPr="00567A16">
        <w:t>BOD</w:t>
      </w:r>
      <w:r w:rsidRPr="00567A16">
        <w:rPr>
          <w:vertAlign w:val="subscript"/>
        </w:rPr>
        <w:t>5</w:t>
      </w:r>
      <w:r w:rsidRPr="00567A16">
        <w:t xml:space="preserve"> 10mg/L</w:t>
      </w:r>
      <w:r w:rsidRPr="00567A16">
        <w:rPr>
          <w:rFonts w:cs="宋体" w:hint="eastAsia"/>
        </w:rPr>
        <w:t>，</w:t>
      </w:r>
      <w:r w:rsidRPr="00567A16">
        <w:t>COD 50mg/L</w:t>
      </w:r>
      <w:r w:rsidRPr="00567A16">
        <w:rPr>
          <w:rFonts w:cs="宋体" w:hint="eastAsia"/>
        </w:rPr>
        <w:t>，氨氮</w:t>
      </w:r>
      <w:r w:rsidRPr="00567A16">
        <w:t xml:space="preserve"> 5</w:t>
      </w:r>
      <w:r w:rsidRPr="00567A16">
        <w:rPr>
          <w:rFonts w:cs="宋体" w:hint="eastAsia"/>
        </w:rPr>
        <w:t>（</w:t>
      </w:r>
      <w:r w:rsidRPr="00567A16">
        <w:t>8</w:t>
      </w:r>
      <w:r w:rsidRPr="00567A16">
        <w:rPr>
          <w:rFonts w:cs="宋体" w:hint="eastAsia"/>
        </w:rPr>
        <w:t>）</w:t>
      </w:r>
      <w:r w:rsidRPr="00567A16">
        <w:t>mg/L</w:t>
      </w:r>
      <w:r w:rsidRPr="00567A16">
        <w:rPr>
          <w:rFonts w:cs="宋体" w:hint="eastAsia"/>
        </w:rPr>
        <w:t>，总磷</w:t>
      </w:r>
      <w:r w:rsidRPr="00567A16">
        <w:t xml:space="preserve"> 0.5 mg/L</w:t>
      </w:r>
      <w:r w:rsidRPr="00567A16">
        <w:rPr>
          <w:rFonts w:cs="宋体" w:hint="eastAsia"/>
        </w:rPr>
        <w:t>。根据《村镇生活污染防治最佳可行技术指南》，农村生活污水经化粪池预处理后，采取厌氧</w:t>
      </w:r>
      <w:r w:rsidRPr="00567A16">
        <w:t>+</w:t>
      </w:r>
      <w:r w:rsidRPr="00567A16">
        <w:rPr>
          <w:rFonts w:cs="宋体" w:hint="eastAsia"/>
        </w:rPr>
        <w:t>好氧（生物接触氧化、活性污泥、</w:t>
      </w:r>
      <w:r w:rsidRPr="00567A16">
        <w:t>MBR</w:t>
      </w:r>
      <w:r w:rsidRPr="00567A16">
        <w:rPr>
          <w:rFonts w:cs="宋体" w:hint="eastAsia"/>
        </w:rPr>
        <w:t>）处理，出水水质可达到：</w:t>
      </w:r>
      <w:r w:rsidRPr="00567A16">
        <w:t>COD</w:t>
      </w:r>
      <w:r w:rsidRPr="00567A16">
        <w:rPr>
          <w:rFonts w:cs="宋体" w:hint="eastAsia"/>
        </w:rPr>
        <w:t>：不大于</w:t>
      </w:r>
      <w:r w:rsidRPr="00567A16">
        <w:t>50mg/L</w:t>
      </w:r>
      <w:r w:rsidRPr="00567A16">
        <w:rPr>
          <w:rFonts w:cs="宋体" w:hint="eastAsia"/>
        </w:rPr>
        <w:t>，</w:t>
      </w:r>
      <w:r w:rsidRPr="00567A16">
        <w:t>BOD</w:t>
      </w:r>
      <w:r w:rsidRPr="00567A16">
        <w:rPr>
          <w:rFonts w:cs="宋体" w:hint="eastAsia"/>
        </w:rPr>
        <w:t>：不大于</w:t>
      </w:r>
      <w:r w:rsidRPr="00567A16">
        <w:t>10mg/L</w:t>
      </w:r>
      <w:r w:rsidRPr="00567A16">
        <w:rPr>
          <w:rFonts w:cs="宋体" w:hint="eastAsia"/>
        </w:rPr>
        <w:t>，</w:t>
      </w:r>
      <w:r w:rsidRPr="00567A16">
        <w:t>SS</w:t>
      </w:r>
      <w:r w:rsidRPr="00567A16">
        <w:rPr>
          <w:rFonts w:cs="宋体" w:hint="eastAsia"/>
        </w:rPr>
        <w:t>：不大于</w:t>
      </w:r>
      <w:r w:rsidRPr="00567A16">
        <w:t>10mg/L</w:t>
      </w:r>
      <w:r w:rsidRPr="00567A16">
        <w:rPr>
          <w:rFonts w:cs="宋体" w:hint="eastAsia"/>
        </w:rPr>
        <w:t>，</w:t>
      </w:r>
      <w:r w:rsidRPr="00567A16">
        <w:t xml:space="preserve"> NH</w:t>
      </w:r>
      <w:r w:rsidRPr="00567A16">
        <w:rPr>
          <w:vertAlign w:val="subscript"/>
        </w:rPr>
        <w:t>3</w:t>
      </w:r>
      <w:r w:rsidRPr="00567A16">
        <w:t>-N</w:t>
      </w:r>
      <w:r w:rsidRPr="00567A16">
        <w:rPr>
          <w:rFonts w:cs="宋体" w:hint="eastAsia"/>
        </w:rPr>
        <w:t>：不大于</w:t>
      </w:r>
      <w:r w:rsidRPr="00567A16">
        <w:t>5</w:t>
      </w:r>
      <w:r w:rsidRPr="00567A16">
        <w:rPr>
          <w:rFonts w:cs="宋体" w:hint="eastAsia"/>
        </w:rPr>
        <w:t>（</w:t>
      </w:r>
      <w:r w:rsidRPr="00567A16">
        <w:t>8</w:t>
      </w:r>
      <w:r w:rsidRPr="00567A16">
        <w:rPr>
          <w:rFonts w:cs="宋体" w:hint="eastAsia"/>
        </w:rPr>
        <w:t>）</w:t>
      </w:r>
      <w:r w:rsidRPr="00567A16">
        <w:t>mg/L</w:t>
      </w:r>
      <w:r w:rsidRPr="00567A16">
        <w:rPr>
          <w:rFonts w:cs="宋体" w:hint="eastAsia"/>
        </w:rPr>
        <w:t>，总磷：不大于</w:t>
      </w:r>
      <w:r w:rsidRPr="00567A16">
        <w:t>0.5mg/L</w:t>
      </w:r>
      <w:r w:rsidRPr="00567A16">
        <w:rPr>
          <w:rFonts w:cs="宋体" w:hint="eastAsia"/>
        </w:rPr>
        <w:t>，可以满足本标准表</w:t>
      </w:r>
      <w:r w:rsidRPr="00567A16">
        <w:t>1</w:t>
      </w:r>
      <w:r w:rsidRPr="00567A16">
        <w:rPr>
          <w:rFonts w:cs="宋体" w:hint="eastAsia"/>
        </w:rPr>
        <w:t>二级标准</w:t>
      </w:r>
      <w:r w:rsidRPr="00567A16">
        <w:t>A</w:t>
      </w:r>
      <w:r w:rsidRPr="00567A16">
        <w:rPr>
          <w:rFonts w:cs="宋体" w:hint="eastAsia"/>
        </w:rPr>
        <w:t>标准的要求。</w:t>
      </w:r>
    </w:p>
    <w:p w:rsidR="006B1208" w:rsidRDefault="006B1208" w:rsidP="009413A1">
      <w:pPr>
        <w:pStyle w:val="ListParagraph"/>
        <w:numPr>
          <w:ilvl w:val="0"/>
          <w:numId w:val="13"/>
        </w:numPr>
        <w:ind w:firstLineChars="0"/>
        <w:rPr>
          <w:rFonts w:ascii="宋体"/>
        </w:rPr>
      </w:pPr>
      <w:r w:rsidRPr="009413A1">
        <w:rPr>
          <w:rFonts w:ascii="宋体" w:hAnsi="宋体" w:cs="宋体" w:hint="eastAsia"/>
        </w:rPr>
        <w:t>本标准表</w:t>
      </w:r>
      <w:r w:rsidRPr="009413A1">
        <w:rPr>
          <w:rFonts w:ascii="宋体" w:hAnsi="宋体" w:cs="宋体"/>
        </w:rPr>
        <w:t>1</w:t>
      </w:r>
      <w:r w:rsidRPr="009413A1">
        <w:rPr>
          <w:rFonts w:ascii="宋体" w:hAnsi="宋体" w:cs="宋体" w:hint="eastAsia"/>
        </w:rPr>
        <w:t>一级标准</w:t>
      </w:r>
    </w:p>
    <w:p w:rsidR="006B1208" w:rsidRPr="00567A16" w:rsidRDefault="006B1208" w:rsidP="00684D54">
      <w:pPr>
        <w:ind w:firstLineChars="232" w:firstLine="557"/>
        <w:rPr>
          <w:sz w:val="28"/>
          <w:szCs w:val="28"/>
        </w:rPr>
      </w:pPr>
      <w:r w:rsidRPr="00567A16">
        <w:rPr>
          <w:rFonts w:cs="宋体" w:hint="eastAsia"/>
        </w:rPr>
        <w:t>本标准表</w:t>
      </w:r>
      <w:r w:rsidRPr="00567A16">
        <w:t>1</w:t>
      </w:r>
      <w:r w:rsidRPr="00567A16">
        <w:rPr>
          <w:rFonts w:cs="宋体" w:hint="eastAsia"/>
        </w:rPr>
        <w:t>一级标准限值：</w:t>
      </w:r>
      <w:r w:rsidRPr="00567A16">
        <w:t>pH</w:t>
      </w:r>
      <w:r w:rsidRPr="00567A16">
        <w:rPr>
          <w:rFonts w:cs="宋体" w:hint="eastAsia"/>
        </w:rPr>
        <w:t>值</w:t>
      </w:r>
      <w:r w:rsidRPr="00567A16">
        <w:t xml:space="preserve"> 6-9</w:t>
      </w:r>
      <w:r w:rsidRPr="00567A16">
        <w:rPr>
          <w:rFonts w:cs="宋体" w:hint="eastAsia"/>
        </w:rPr>
        <w:t>，</w:t>
      </w:r>
      <w:r w:rsidRPr="00567A16">
        <w:t>SS 15mg/L</w:t>
      </w:r>
      <w:r w:rsidRPr="00567A16">
        <w:rPr>
          <w:rFonts w:cs="宋体" w:hint="eastAsia"/>
        </w:rPr>
        <w:t>，</w:t>
      </w:r>
      <w:r w:rsidRPr="00567A16">
        <w:t>BOD</w:t>
      </w:r>
      <w:r w:rsidRPr="00567A16">
        <w:rPr>
          <w:vertAlign w:val="subscript"/>
        </w:rPr>
        <w:t>5</w:t>
      </w:r>
      <w:r w:rsidRPr="00567A16">
        <w:t>6mg/L</w:t>
      </w:r>
      <w:r w:rsidRPr="00567A16">
        <w:rPr>
          <w:rFonts w:cs="宋体" w:hint="eastAsia"/>
        </w:rPr>
        <w:t>，</w:t>
      </w:r>
      <w:r w:rsidRPr="00567A16">
        <w:t>COD 30mg/L</w:t>
      </w:r>
      <w:r w:rsidRPr="00567A16">
        <w:rPr>
          <w:rFonts w:cs="宋体" w:hint="eastAsia"/>
        </w:rPr>
        <w:t>，氨氮</w:t>
      </w:r>
      <w:r w:rsidRPr="00567A16">
        <w:t>1.5</w:t>
      </w:r>
      <w:r w:rsidRPr="00567A16">
        <w:rPr>
          <w:rFonts w:cs="宋体" w:hint="eastAsia"/>
        </w:rPr>
        <w:t>（</w:t>
      </w:r>
      <w:r w:rsidRPr="00567A16">
        <w:t>2.5</w:t>
      </w:r>
      <w:r w:rsidRPr="00567A16">
        <w:rPr>
          <w:rFonts w:cs="宋体" w:hint="eastAsia"/>
        </w:rPr>
        <w:t>）</w:t>
      </w:r>
      <w:r w:rsidRPr="00567A16">
        <w:t>mg/L</w:t>
      </w:r>
      <w:r w:rsidRPr="00567A16">
        <w:rPr>
          <w:rFonts w:cs="宋体" w:hint="eastAsia"/>
        </w:rPr>
        <w:t>，总氮</w:t>
      </w:r>
      <w:r w:rsidRPr="00567A16">
        <w:t xml:space="preserve"> 15/20 mg/L</w:t>
      </w:r>
      <w:r w:rsidRPr="00567A16">
        <w:rPr>
          <w:rFonts w:cs="宋体" w:hint="eastAsia"/>
        </w:rPr>
        <w:t>，总磷</w:t>
      </w:r>
      <w:r w:rsidRPr="00567A16">
        <w:t>0.3/0.5 mg/L</w:t>
      </w:r>
      <w:r w:rsidRPr="00567A16">
        <w:rPr>
          <w:rFonts w:cs="宋体" w:hint="eastAsia"/>
        </w:rPr>
        <w:t>。根据《村镇生活污染防治最佳可行技术指南》，农村生活污水经化粪池预处理后，采取厌氧</w:t>
      </w:r>
      <w:r w:rsidRPr="00567A16">
        <w:t>+</w:t>
      </w:r>
      <w:r w:rsidRPr="00567A16">
        <w:rPr>
          <w:rFonts w:cs="宋体" w:hint="eastAsia"/>
        </w:rPr>
        <w:t>生物接触氧化</w:t>
      </w:r>
      <w:r w:rsidRPr="00567A16">
        <w:t>+</w:t>
      </w:r>
      <w:r w:rsidRPr="00567A16">
        <w:rPr>
          <w:rFonts w:cs="宋体" w:hint="eastAsia"/>
        </w:rPr>
        <w:t>生态处理（人工湿地技术、土地快速渗滤、稳定塘）或脱氮除磷活性污泥法</w:t>
      </w:r>
      <w:r w:rsidRPr="00567A16">
        <w:t>+</w:t>
      </w:r>
      <w:r w:rsidRPr="00567A16">
        <w:rPr>
          <w:rFonts w:cs="宋体" w:hint="eastAsia"/>
        </w:rPr>
        <w:t>生态处理（人工湿地、土地快速渗滤、稳定塘）处理，出水水质可以达到：</w:t>
      </w:r>
      <w:r w:rsidRPr="00567A16">
        <w:t>COD</w:t>
      </w:r>
      <w:r w:rsidRPr="00567A16">
        <w:rPr>
          <w:rFonts w:cs="宋体" w:hint="eastAsia"/>
        </w:rPr>
        <w:t>：不大于</w:t>
      </w:r>
      <w:r w:rsidRPr="00567A16">
        <w:t>30mg/L</w:t>
      </w:r>
      <w:r w:rsidRPr="00567A16">
        <w:rPr>
          <w:rFonts w:cs="宋体" w:hint="eastAsia"/>
        </w:rPr>
        <w:t>，</w:t>
      </w:r>
      <w:r w:rsidRPr="00567A16">
        <w:t>BOD</w:t>
      </w:r>
      <w:r w:rsidRPr="00567A16">
        <w:rPr>
          <w:vertAlign w:val="subscript"/>
        </w:rPr>
        <w:t>5</w:t>
      </w:r>
      <w:r w:rsidRPr="00567A16">
        <w:rPr>
          <w:rFonts w:cs="宋体" w:hint="eastAsia"/>
        </w:rPr>
        <w:t>：不大于</w:t>
      </w:r>
      <w:r w:rsidRPr="00567A16">
        <w:t>5mg/L</w:t>
      </w:r>
      <w:r w:rsidRPr="00567A16">
        <w:rPr>
          <w:rFonts w:cs="宋体" w:hint="eastAsia"/>
        </w:rPr>
        <w:t>，</w:t>
      </w:r>
      <w:r w:rsidRPr="00567A16">
        <w:t>SS</w:t>
      </w:r>
      <w:r w:rsidRPr="00567A16">
        <w:rPr>
          <w:rFonts w:cs="宋体" w:hint="eastAsia"/>
        </w:rPr>
        <w:t>：不大于</w:t>
      </w:r>
      <w:r w:rsidRPr="00567A16">
        <w:t>10mg/L</w:t>
      </w:r>
      <w:r w:rsidRPr="00567A16">
        <w:rPr>
          <w:rFonts w:cs="宋体" w:hint="eastAsia"/>
        </w:rPr>
        <w:t>，总氮：不大于</w:t>
      </w:r>
      <w:r w:rsidRPr="00567A16">
        <w:t>10mg/L</w:t>
      </w:r>
      <w:r w:rsidRPr="00567A16">
        <w:rPr>
          <w:rFonts w:cs="宋体" w:hint="eastAsia"/>
        </w:rPr>
        <w:t>，</w:t>
      </w:r>
      <w:r w:rsidRPr="00567A16">
        <w:t>NH</w:t>
      </w:r>
      <w:r w:rsidRPr="00567A16">
        <w:rPr>
          <w:vertAlign w:val="subscript"/>
        </w:rPr>
        <w:t>3</w:t>
      </w:r>
      <w:r w:rsidRPr="00567A16">
        <w:t>-N</w:t>
      </w:r>
      <w:r w:rsidRPr="00567A16">
        <w:rPr>
          <w:rFonts w:cs="宋体" w:hint="eastAsia"/>
        </w:rPr>
        <w:t>：不大于</w:t>
      </w:r>
      <w:r w:rsidRPr="00567A16">
        <w:t>5mg/L</w:t>
      </w:r>
      <w:r w:rsidRPr="00567A16">
        <w:rPr>
          <w:rFonts w:cs="宋体" w:hint="eastAsia"/>
        </w:rPr>
        <w:t>，总磷：不大于</w:t>
      </w:r>
      <w:r w:rsidRPr="00567A16">
        <w:t>0.5mg/L</w:t>
      </w:r>
      <w:r w:rsidRPr="00567A16">
        <w:rPr>
          <w:rFonts w:cs="宋体" w:hint="eastAsia"/>
        </w:rPr>
        <w:t>。根据调研结果，采用脱氮除磷活性污泥法</w:t>
      </w:r>
      <w:r w:rsidRPr="00567A16">
        <w:t>+</w:t>
      </w:r>
      <w:r w:rsidRPr="00567A16">
        <w:rPr>
          <w:rFonts w:cs="宋体" w:hint="eastAsia"/>
        </w:rPr>
        <w:t>生态处理工艺出水可达氨氮</w:t>
      </w:r>
      <w:r w:rsidRPr="00567A16">
        <w:t>1.5</w:t>
      </w:r>
      <w:r w:rsidRPr="00567A16">
        <w:rPr>
          <w:rFonts w:cs="宋体" w:hint="eastAsia"/>
        </w:rPr>
        <w:t>（</w:t>
      </w:r>
      <w:r w:rsidRPr="00567A16">
        <w:t>2.5</w:t>
      </w:r>
      <w:r w:rsidRPr="00567A16">
        <w:rPr>
          <w:rFonts w:cs="宋体" w:hint="eastAsia"/>
        </w:rPr>
        <w:t>）</w:t>
      </w:r>
      <w:r w:rsidRPr="00567A16">
        <w:t>mg/L</w:t>
      </w:r>
      <w:r w:rsidRPr="00567A16">
        <w:rPr>
          <w:rFonts w:cs="宋体" w:hint="eastAsia"/>
        </w:rPr>
        <w:t>以下，总磷</w:t>
      </w:r>
      <w:r w:rsidRPr="00567A16">
        <w:t>0.3 mg/L</w:t>
      </w:r>
      <w:r w:rsidRPr="00567A16">
        <w:rPr>
          <w:rFonts w:cs="宋体" w:hint="eastAsia"/>
        </w:rPr>
        <w:t>以下，可以满足本标准表</w:t>
      </w:r>
      <w:r w:rsidRPr="00567A16">
        <w:t>1</w:t>
      </w:r>
      <w:r w:rsidRPr="00567A16">
        <w:rPr>
          <w:rFonts w:cs="宋体" w:hint="eastAsia"/>
        </w:rPr>
        <w:t>一级标准要求。</w:t>
      </w:r>
    </w:p>
    <w:p w:rsidR="006B1208" w:rsidRDefault="006B1208" w:rsidP="00B50ACB">
      <w:pPr>
        <w:pStyle w:val="Heading1"/>
        <w:numPr>
          <w:ilvl w:val="0"/>
          <w:numId w:val="0"/>
        </w:numPr>
        <w:ind w:left="432" w:hanging="432"/>
        <w:rPr>
          <w:rFonts w:ascii="黑体" w:eastAsia="黑体"/>
          <w:sz w:val="28"/>
          <w:szCs w:val="28"/>
        </w:rPr>
      </w:pPr>
      <w:bookmarkStart w:id="55" w:name="_Toc516221875"/>
      <w:r w:rsidRPr="00B50ACB">
        <w:rPr>
          <w:rFonts w:ascii="黑体" w:eastAsia="黑体" w:cs="黑体"/>
          <w:sz w:val="28"/>
          <w:szCs w:val="28"/>
        </w:rPr>
        <w:t>8</w:t>
      </w:r>
      <w:r w:rsidRPr="00B50ACB">
        <w:rPr>
          <w:rFonts w:ascii="黑体" w:eastAsia="黑体" w:cs="黑体" w:hint="eastAsia"/>
          <w:sz w:val="28"/>
          <w:szCs w:val="28"/>
        </w:rPr>
        <w:t>国内外相关标准情况</w:t>
      </w:r>
      <w:bookmarkEnd w:id="55"/>
    </w:p>
    <w:p w:rsidR="006B1208" w:rsidRDefault="006B1208" w:rsidP="00F44B10">
      <w:pPr>
        <w:pStyle w:val="Heading2"/>
        <w:numPr>
          <w:ilvl w:val="0"/>
          <w:numId w:val="0"/>
        </w:numPr>
        <w:tabs>
          <w:tab w:val="left" w:pos="0"/>
        </w:tabs>
      </w:pPr>
      <w:bookmarkStart w:id="56" w:name="_Toc516221876"/>
      <w:r>
        <w:t>8.1</w:t>
      </w:r>
      <w:r>
        <w:rPr>
          <w:rFonts w:cs="宋体" w:hint="eastAsia"/>
        </w:rPr>
        <w:t>美国相关标准</w:t>
      </w:r>
      <w:bookmarkEnd w:id="56"/>
    </w:p>
    <w:p w:rsidR="006B1208" w:rsidRPr="00C51903" w:rsidRDefault="006B1208" w:rsidP="00C51903">
      <w:pPr>
        <w:ind w:firstLine="480"/>
      </w:pPr>
      <w:r w:rsidRPr="00C51903">
        <w:rPr>
          <w:rFonts w:cs="宋体" w:hint="eastAsia"/>
        </w:rPr>
        <w:t>美国其城市化历史长，乡村卫生建设起步早，不存在类似中国的城乡差别，而且乡村居民都比较富裕，总的来说乡村污水处理水平比较高。因此，在污水排放要求方面，美国乡村和城市使用相同的排放标准</w:t>
      </w:r>
      <w:r>
        <w:rPr>
          <w:rFonts w:cs="宋体" w:hint="eastAsia"/>
        </w:rPr>
        <w:t>，即</w:t>
      </w:r>
      <w:r w:rsidRPr="00C51903">
        <w:rPr>
          <w:rFonts w:cs="宋体" w:hint="eastAsia"/>
        </w:rPr>
        <w:t>达到美国《联邦水污染防治法》规定的</w:t>
      </w:r>
      <w:r>
        <w:rPr>
          <w:rFonts w:cs="宋体" w:hint="eastAsia"/>
        </w:rPr>
        <w:t>经</w:t>
      </w:r>
      <w:r w:rsidRPr="00C51903">
        <w:rPr>
          <w:rFonts w:cs="宋体" w:hint="eastAsia"/>
        </w:rPr>
        <w:t>二级处理</w:t>
      </w:r>
      <w:r>
        <w:rPr>
          <w:rFonts w:cs="宋体" w:hint="eastAsia"/>
        </w:rPr>
        <w:t>的</w:t>
      </w:r>
      <w:r w:rsidRPr="00C51903">
        <w:rPr>
          <w:rFonts w:cs="宋体" w:hint="eastAsia"/>
        </w:rPr>
        <w:t>出水限值，</w:t>
      </w:r>
      <w:r>
        <w:rPr>
          <w:rFonts w:cs="宋体" w:hint="eastAsia"/>
        </w:rPr>
        <w:t>见表</w:t>
      </w:r>
      <w:r>
        <w:t>8-1</w:t>
      </w:r>
      <w:r w:rsidRPr="00C51903">
        <w:rPr>
          <w:rFonts w:cs="宋体" w:hint="eastAsia"/>
        </w:rPr>
        <w:t>。</w:t>
      </w:r>
    </w:p>
    <w:p w:rsidR="006B1208" w:rsidRDefault="006B1208" w:rsidP="00113E64">
      <w:pPr>
        <w:ind w:firstLineChars="0" w:firstLine="0"/>
        <w:jc w:val="left"/>
      </w:pPr>
      <w:r>
        <w:t xml:space="preserve">                   </w:t>
      </w:r>
      <w:r w:rsidRPr="00F26BE0">
        <w:rPr>
          <w:rFonts w:cs="宋体" w:hint="eastAsia"/>
        </w:rPr>
        <w:t>表</w:t>
      </w:r>
      <w:r w:rsidRPr="00F26BE0">
        <w:t>8-1</w:t>
      </w:r>
      <w:r w:rsidRPr="00F26BE0">
        <w:rPr>
          <w:rFonts w:cs="宋体" w:hint="eastAsia"/>
        </w:rPr>
        <w:t>美国生活污水二级处理排放标准</w:t>
      </w:r>
      <w:r>
        <w:t xml:space="preserve">  </w:t>
      </w:r>
      <w:r>
        <w:tab/>
        <w:t xml:space="preserve">   </w:t>
      </w:r>
      <w:r>
        <w:rPr>
          <w:rFonts w:cs="宋体" w:hint="eastAsia"/>
        </w:rPr>
        <w:t>单位</w:t>
      </w:r>
      <w:r>
        <w:t>mg/L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2580"/>
        <w:gridCol w:w="2581"/>
      </w:tblGrid>
      <w:tr w:rsidR="006B1208">
        <w:trPr>
          <w:tblHeader/>
          <w:jc w:val="center"/>
        </w:trPr>
        <w:tc>
          <w:tcPr>
            <w:tcW w:w="3227"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项目</w:t>
            </w:r>
          </w:p>
        </w:tc>
        <w:tc>
          <w:tcPr>
            <w:tcW w:w="2580"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月平均</w:t>
            </w:r>
          </w:p>
        </w:tc>
        <w:tc>
          <w:tcPr>
            <w:tcW w:w="2581"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周平均</w:t>
            </w:r>
          </w:p>
        </w:tc>
      </w:tr>
      <w:tr w:rsidR="006B1208">
        <w:trPr>
          <w:tblHeader/>
          <w:jc w:val="center"/>
        </w:trPr>
        <w:tc>
          <w:tcPr>
            <w:tcW w:w="3227" w:type="dxa"/>
            <w:vAlign w:val="center"/>
          </w:tcPr>
          <w:p w:rsidR="006B1208" w:rsidRDefault="006B1208" w:rsidP="00A9201A">
            <w:pPr>
              <w:pStyle w:val="a7"/>
              <w:widowControl w:val="0"/>
              <w:kinsoku w:val="0"/>
              <w:textAlignment w:val="center"/>
              <w:rPr>
                <w:snapToGrid w:val="0"/>
              </w:rPr>
            </w:pPr>
            <w:r>
              <w:rPr>
                <w:snapToGrid w:val="0"/>
              </w:rPr>
              <w:t>BOD</w:t>
            </w:r>
            <w:r w:rsidRPr="00C51903">
              <w:rPr>
                <w:snapToGrid w:val="0"/>
                <w:vertAlign w:val="subscript"/>
              </w:rPr>
              <w:t>5</w:t>
            </w:r>
          </w:p>
        </w:tc>
        <w:tc>
          <w:tcPr>
            <w:tcW w:w="2580" w:type="dxa"/>
            <w:vAlign w:val="center"/>
          </w:tcPr>
          <w:p w:rsidR="006B1208" w:rsidRDefault="006B1208" w:rsidP="00A9201A">
            <w:pPr>
              <w:pStyle w:val="a7"/>
              <w:widowControl w:val="0"/>
              <w:kinsoku w:val="0"/>
              <w:textAlignment w:val="center"/>
              <w:rPr>
                <w:snapToGrid w:val="0"/>
              </w:rPr>
            </w:pPr>
            <w:r>
              <w:rPr>
                <w:snapToGrid w:val="0"/>
              </w:rPr>
              <w:t>30</w:t>
            </w:r>
          </w:p>
        </w:tc>
        <w:tc>
          <w:tcPr>
            <w:tcW w:w="2581" w:type="dxa"/>
            <w:vAlign w:val="center"/>
          </w:tcPr>
          <w:p w:rsidR="006B1208" w:rsidRDefault="006B1208" w:rsidP="00A9201A">
            <w:pPr>
              <w:pStyle w:val="a7"/>
              <w:widowControl w:val="0"/>
              <w:kinsoku w:val="0"/>
              <w:textAlignment w:val="center"/>
              <w:rPr>
                <w:snapToGrid w:val="0"/>
              </w:rPr>
            </w:pPr>
            <w:r>
              <w:rPr>
                <w:snapToGrid w:val="0"/>
              </w:rPr>
              <w:t>45</w:t>
            </w:r>
          </w:p>
        </w:tc>
      </w:tr>
      <w:tr w:rsidR="006B1208">
        <w:trPr>
          <w:tblHeader/>
          <w:jc w:val="center"/>
        </w:trPr>
        <w:tc>
          <w:tcPr>
            <w:tcW w:w="3227" w:type="dxa"/>
            <w:vAlign w:val="center"/>
          </w:tcPr>
          <w:p w:rsidR="006B1208" w:rsidRDefault="006B1208" w:rsidP="00A9201A">
            <w:pPr>
              <w:pStyle w:val="a7"/>
              <w:widowControl w:val="0"/>
              <w:kinsoku w:val="0"/>
              <w:textAlignment w:val="center"/>
              <w:rPr>
                <w:snapToGrid w:val="0"/>
              </w:rPr>
            </w:pPr>
            <w:r>
              <w:rPr>
                <w:snapToGrid w:val="0"/>
              </w:rPr>
              <w:t>TSS</w:t>
            </w:r>
          </w:p>
        </w:tc>
        <w:tc>
          <w:tcPr>
            <w:tcW w:w="2580" w:type="dxa"/>
            <w:vAlign w:val="center"/>
          </w:tcPr>
          <w:p w:rsidR="006B1208" w:rsidRDefault="006B1208" w:rsidP="00A9201A">
            <w:pPr>
              <w:pStyle w:val="a7"/>
              <w:widowControl w:val="0"/>
              <w:kinsoku w:val="0"/>
              <w:textAlignment w:val="center"/>
              <w:rPr>
                <w:snapToGrid w:val="0"/>
              </w:rPr>
            </w:pPr>
            <w:r>
              <w:rPr>
                <w:snapToGrid w:val="0"/>
              </w:rPr>
              <w:t>30</w:t>
            </w:r>
          </w:p>
        </w:tc>
        <w:tc>
          <w:tcPr>
            <w:tcW w:w="2581" w:type="dxa"/>
            <w:vAlign w:val="center"/>
          </w:tcPr>
          <w:p w:rsidR="006B1208" w:rsidRDefault="006B1208" w:rsidP="00A9201A">
            <w:pPr>
              <w:pStyle w:val="a7"/>
              <w:widowControl w:val="0"/>
              <w:kinsoku w:val="0"/>
              <w:textAlignment w:val="center"/>
              <w:rPr>
                <w:snapToGrid w:val="0"/>
              </w:rPr>
            </w:pPr>
            <w:r>
              <w:rPr>
                <w:snapToGrid w:val="0"/>
              </w:rPr>
              <w:t>45</w:t>
            </w:r>
          </w:p>
        </w:tc>
      </w:tr>
      <w:tr w:rsidR="006B1208">
        <w:trPr>
          <w:tblHeader/>
          <w:jc w:val="center"/>
        </w:trPr>
        <w:tc>
          <w:tcPr>
            <w:tcW w:w="3227" w:type="dxa"/>
            <w:vAlign w:val="center"/>
          </w:tcPr>
          <w:p w:rsidR="006B1208" w:rsidRDefault="006B1208" w:rsidP="00A9201A">
            <w:pPr>
              <w:pStyle w:val="a7"/>
              <w:widowControl w:val="0"/>
              <w:kinsoku w:val="0"/>
              <w:textAlignment w:val="center"/>
              <w:rPr>
                <w:snapToGrid w:val="0"/>
              </w:rPr>
            </w:pPr>
            <w:r>
              <w:rPr>
                <w:snapToGrid w:val="0"/>
              </w:rPr>
              <w:t>pH</w:t>
            </w:r>
          </w:p>
        </w:tc>
        <w:tc>
          <w:tcPr>
            <w:tcW w:w="2580" w:type="dxa"/>
            <w:vAlign w:val="center"/>
          </w:tcPr>
          <w:p w:rsidR="006B1208" w:rsidRDefault="006B1208" w:rsidP="00A9201A">
            <w:pPr>
              <w:pStyle w:val="a7"/>
              <w:widowControl w:val="0"/>
              <w:kinsoku w:val="0"/>
              <w:textAlignment w:val="center"/>
              <w:rPr>
                <w:snapToGrid w:val="0"/>
              </w:rPr>
            </w:pPr>
            <w:r>
              <w:rPr>
                <w:snapToGrid w:val="0"/>
              </w:rPr>
              <w:t>6~9</w:t>
            </w:r>
          </w:p>
        </w:tc>
        <w:tc>
          <w:tcPr>
            <w:tcW w:w="2581" w:type="dxa"/>
            <w:vAlign w:val="center"/>
          </w:tcPr>
          <w:p w:rsidR="006B1208" w:rsidRDefault="006B1208" w:rsidP="00A9201A">
            <w:pPr>
              <w:pStyle w:val="a7"/>
              <w:widowControl w:val="0"/>
              <w:kinsoku w:val="0"/>
              <w:textAlignment w:val="center"/>
              <w:rPr>
                <w:snapToGrid w:val="0"/>
              </w:rPr>
            </w:pPr>
            <w:r>
              <w:rPr>
                <w:snapToGrid w:val="0"/>
              </w:rPr>
              <w:t>6~9</w:t>
            </w:r>
          </w:p>
        </w:tc>
      </w:tr>
      <w:tr w:rsidR="006B1208">
        <w:trPr>
          <w:tblHeader/>
          <w:jc w:val="center"/>
        </w:trPr>
        <w:tc>
          <w:tcPr>
            <w:tcW w:w="3227" w:type="dxa"/>
            <w:vAlign w:val="center"/>
          </w:tcPr>
          <w:p w:rsidR="006B1208" w:rsidRDefault="006B1208" w:rsidP="00A9201A">
            <w:pPr>
              <w:pStyle w:val="a7"/>
              <w:widowControl w:val="0"/>
              <w:kinsoku w:val="0"/>
              <w:textAlignment w:val="center"/>
              <w:rPr>
                <w:snapToGrid w:val="0"/>
              </w:rPr>
            </w:pPr>
            <w:r>
              <w:rPr>
                <w:snapToGrid w:val="0"/>
              </w:rPr>
              <w:t>BOD</w:t>
            </w:r>
            <w:r w:rsidRPr="00C51903">
              <w:rPr>
                <w:snapToGrid w:val="0"/>
                <w:vertAlign w:val="subscript"/>
              </w:rPr>
              <w:t>5</w:t>
            </w:r>
            <w:r>
              <w:rPr>
                <w:rFonts w:cs="宋体" w:hint="eastAsia"/>
                <w:snapToGrid w:val="0"/>
              </w:rPr>
              <w:t>、</w:t>
            </w:r>
            <w:r>
              <w:rPr>
                <w:snapToGrid w:val="0"/>
              </w:rPr>
              <w:t>TSS</w:t>
            </w:r>
            <w:r>
              <w:rPr>
                <w:rFonts w:cs="宋体" w:hint="eastAsia"/>
                <w:snapToGrid w:val="0"/>
              </w:rPr>
              <w:t>去除率</w:t>
            </w:r>
            <w:r>
              <w:rPr>
                <w:snapToGrid w:val="0"/>
              </w:rPr>
              <w:t>%</w:t>
            </w:r>
          </w:p>
        </w:tc>
        <w:tc>
          <w:tcPr>
            <w:tcW w:w="2580" w:type="dxa"/>
            <w:vAlign w:val="center"/>
          </w:tcPr>
          <w:p w:rsidR="006B1208" w:rsidRDefault="006B1208" w:rsidP="00A9201A">
            <w:pPr>
              <w:pStyle w:val="a7"/>
              <w:widowControl w:val="0"/>
              <w:kinsoku w:val="0"/>
              <w:textAlignment w:val="center"/>
              <w:rPr>
                <w:snapToGrid w:val="0"/>
              </w:rPr>
            </w:pPr>
            <w:r>
              <w:rPr>
                <w:snapToGrid w:val="0"/>
              </w:rPr>
              <w:t>85</w:t>
            </w:r>
          </w:p>
        </w:tc>
        <w:tc>
          <w:tcPr>
            <w:tcW w:w="2581" w:type="dxa"/>
            <w:vAlign w:val="center"/>
          </w:tcPr>
          <w:p w:rsidR="006B1208" w:rsidRDefault="006B1208" w:rsidP="00A9201A">
            <w:pPr>
              <w:pStyle w:val="a7"/>
              <w:widowControl w:val="0"/>
              <w:kinsoku w:val="0"/>
              <w:textAlignment w:val="center"/>
              <w:rPr>
                <w:snapToGrid w:val="0"/>
              </w:rPr>
            </w:pPr>
            <w:r>
              <w:rPr>
                <w:snapToGrid w:val="0"/>
              </w:rPr>
              <w:t>-</w:t>
            </w:r>
          </w:p>
        </w:tc>
      </w:tr>
    </w:tbl>
    <w:p w:rsidR="006B1208" w:rsidRDefault="006B1208" w:rsidP="009D764C">
      <w:pPr>
        <w:pStyle w:val="Heading2"/>
        <w:numPr>
          <w:ilvl w:val="0"/>
          <w:numId w:val="0"/>
        </w:numPr>
        <w:tabs>
          <w:tab w:val="left" w:pos="0"/>
        </w:tabs>
      </w:pPr>
      <w:bookmarkStart w:id="57" w:name="_Toc516221877"/>
      <w:r>
        <w:t>8.2</w:t>
      </w:r>
      <w:r w:rsidRPr="009D764C">
        <w:rPr>
          <w:rFonts w:cs="宋体" w:hint="eastAsia"/>
        </w:rPr>
        <w:t>欧盟</w:t>
      </w:r>
      <w:r>
        <w:rPr>
          <w:rFonts w:cs="宋体" w:hint="eastAsia"/>
        </w:rPr>
        <w:t>相关标准</w:t>
      </w:r>
      <w:bookmarkEnd w:id="57"/>
    </w:p>
    <w:p w:rsidR="006B1208" w:rsidRPr="00D82015" w:rsidRDefault="006B1208" w:rsidP="00F26BE0">
      <w:pPr>
        <w:ind w:firstLine="480"/>
      </w:pPr>
      <w:r w:rsidRPr="00C51903">
        <w:rPr>
          <w:rFonts w:cs="宋体" w:hint="eastAsia"/>
        </w:rPr>
        <w:t>欧盟</w:t>
      </w:r>
      <w:r w:rsidRPr="00D82015">
        <w:rPr>
          <w:rFonts w:cs="宋体" w:hint="eastAsia"/>
        </w:rPr>
        <w:t>按照当量人口规模，</w:t>
      </w:r>
      <w:r>
        <w:rPr>
          <w:rFonts w:cs="宋体" w:hint="eastAsia"/>
        </w:rPr>
        <w:t>分级规定生活</w:t>
      </w:r>
      <w:r w:rsidRPr="00D82015">
        <w:rPr>
          <w:rFonts w:cs="宋体" w:hint="eastAsia"/>
        </w:rPr>
        <w:t>污水</w:t>
      </w:r>
      <w:r>
        <w:rPr>
          <w:rFonts w:cs="宋体" w:hint="eastAsia"/>
        </w:rPr>
        <w:t>排放限值，具体规定见表</w:t>
      </w:r>
      <w:r>
        <w:t>8-2</w:t>
      </w:r>
      <w:r>
        <w:rPr>
          <w:rFonts w:cs="宋体" w:hint="eastAsia"/>
        </w:rPr>
        <w:t>。</w:t>
      </w:r>
    </w:p>
    <w:p w:rsidR="006B1208" w:rsidRDefault="006B1208" w:rsidP="00113E64">
      <w:pPr>
        <w:ind w:firstLineChars="0" w:firstLine="0"/>
        <w:jc w:val="left"/>
      </w:pPr>
      <w:r>
        <w:t xml:space="preserve">                    </w:t>
      </w:r>
      <w:r w:rsidRPr="00F26BE0">
        <w:rPr>
          <w:rFonts w:cs="宋体" w:hint="eastAsia"/>
        </w:rPr>
        <w:t>表</w:t>
      </w:r>
      <w:r w:rsidRPr="00F26BE0">
        <w:t>8-2</w:t>
      </w:r>
      <w:r w:rsidRPr="00F26BE0">
        <w:rPr>
          <w:rFonts w:cs="宋体" w:hint="eastAsia"/>
        </w:rPr>
        <w:t>欧盟</w:t>
      </w:r>
      <w:r>
        <w:rPr>
          <w:rFonts w:cs="宋体" w:hint="eastAsia"/>
        </w:rPr>
        <w:t>生活污水</w:t>
      </w:r>
      <w:r w:rsidRPr="00F26BE0">
        <w:rPr>
          <w:rFonts w:cs="宋体" w:hint="eastAsia"/>
        </w:rPr>
        <w:t>处理排放标准</w:t>
      </w:r>
      <w:r>
        <w:t xml:space="preserve">       </w:t>
      </w:r>
      <w:r>
        <w:rPr>
          <w:rFonts w:cs="宋体" w:hint="eastAsia"/>
        </w:rPr>
        <w:t>单位</w:t>
      </w:r>
      <w:r>
        <w:t>mg/L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1050"/>
        <w:gridCol w:w="1680"/>
        <w:gridCol w:w="1308"/>
        <w:gridCol w:w="1155"/>
        <w:gridCol w:w="1155"/>
      </w:tblGrid>
      <w:tr w:rsidR="006B1208">
        <w:trPr>
          <w:tblHeader/>
          <w:jc w:val="center"/>
        </w:trPr>
        <w:tc>
          <w:tcPr>
            <w:tcW w:w="2160"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人口</w:t>
            </w:r>
          </w:p>
        </w:tc>
        <w:tc>
          <w:tcPr>
            <w:tcW w:w="1050" w:type="dxa"/>
            <w:vAlign w:val="center"/>
          </w:tcPr>
          <w:p w:rsidR="006B1208" w:rsidRPr="00F26BE0" w:rsidRDefault="006B1208" w:rsidP="00A9201A">
            <w:pPr>
              <w:pStyle w:val="a7"/>
              <w:widowControl w:val="0"/>
              <w:kinsoku w:val="0"/>
              <w:textAlignment w:val="center"/>
              <w:rPr>
                <w:snapToGrid w:val="0"/>
              </w:rPr>
            </w:pPr>
            <w:r w:rsidRPr="00F26BE0">
              <w:rPr>
                <w:snapToGrid w:val="0"/>
              </w:rPr>
              <w:t>SS</w:t>
            </w:r>
          </w:p>
        </w:tc>
        <w:tc>
          <w:tcPr>
            <w:tcW w:w="1680" w:type="dxa"/>
            <w:vAlign w:val="center"/>
          </w:tcPr>
          <w:p w:rsidR="006B1208" w:rsidRPr="00F26BE0" w:rsidRDefault="006B1208" w:rsidP="00A9201A">
            <w:pPr>
              <w:pStyle w:val="a7"/>
              <w:widowControl w:val="0"/>
              <w:kinsoku w:val="0"/>
              <w:textAlignment w:val="center"/>
              <w:rPr>
                <w:snapToGrid w:val="0"/>
              </w:rPr>
            </w:pPr>
            <w:r w:rsidRPr="00F26BE0">
              <w:rPr>
                <w:snapToGrid w:val="0"/>
              </w:rPr>
              <w:t>COD</w:t>
            </w:r>
          </w:p>
        </w:tc>
        <w:tc>
          <w:tcPr>
            <w:tcW w:w="1308" w:type="dxa"/>
            <w:vAlign w:val="center"/>
          </w:tcPr>
          <w:p w:rsidR="006B1208" w:rsidRPr="00F26BE0" w:rsidRDefault="006B1208" w:rsidP="00A9201A">
            <w:pPr>
              <w:pStyle w:val="a7"/>
              <w:widowControl w:val="0"/>
              <w:kinsoku w:val="0"/>
              <w:textAlignment w:val="center"/>
              <w:rPr>
                <w:snapToGrid w:val="0"/>
              </w:rPr>
            </w:pPr>
            <w:r w:rsidRPr="00F26BE0">
              <w:rPr>
                <w:snapToGrid w:val="0"/>
              </w:rPr>
              <w:t>BOD</w:t>
            </w:r>
            <w:r w:rsidRPr="00F26BE0">
              <w:rPr>
                <w:snapToGrid w:val="0"/>
                <w:vertAlign w:val="subscript"/>
              </w:rPr>
              <w:t>5</w:t>
            </w:r>
          </w:p>
        </w:tc>
        <w:tc>
          <w:tcPr>
            <w:tcW w:w="1155"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总氮</w:t>
            </w:r>
          </w:p>
        </w:tc>
        <w:tc>
          <w:tcPr>
            <w:tcW w:w="1155"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总磷</w:t>
            </w:r>
          </w:p>
        </w:tc>
      </w:tr>
      <w:tr w:rsidR="006B1208">
        <w:trPr>
          <w:tblHeader/>
          <w:jc w:val="center"/>
        </w:trPr>
        <w:tc>
          <w:tcPr>
            <w:tcW w:w="2160" w:type="dxa"/>
            <w:vAlign w:val="center"/>
          </w:tcPr>
          <w:p w:rsidR="006B1208" w:rsidRDefault="006B1208" w:rsidP="00A9201A">
            <w:pPr>
              <w:pStyle w:val="a7"/>
              <w:widowControl w:val="0"/>
              <w:kinsoku w:val="0"/>
              <w:textAlignment w:val="center"/>
              <w:rPr>
                <w:snapToGrid w:val="0"/>
              </w:rPr>
            </w:pPr>
            <w:r>
              <w:rPr>
                <w:snapToGrid w:val="0"/>
              </w:rPr>
              <w:t>2000~10000</w:t>
            </w:r>
          </w:p>
        </w:tc>
        <w:tc>
          <w:tcPr>
            <w:tcW w:w="1050" w:type="dxa"/>
            <w:vAlign w:val="center"/>
          </w:tcPr>
          <w:p w:rsidR="006B1208" w:rsidRDefault="006B1208" w:rsidP="00A9201A">
            <w:pPr>
              <w:pStyle w:val="a7"/>
              <w:widowControl w:val="0"/>
              <w:kinsoku w:val="0"/>
              <w:textAlignment w:val="center"/>
              <w:rPr>
                <w:snapToGrid w:val="0"/>
              </w:rPr>
            </w:pPr>
            <w:r>
              <w:rPr>
                <w:snapToGrid w:val="0"/>
              </w:rPr>
              <w:t>60</w:t>
            </w:r>
          </w:p>
        </w:tc>
        <w:tc>
          <w:tcPr>
            <w:tcW w:w="1680" w:type="dxa"/>
            <w:vMerge w:val="restart"/>
            <w:vAlign w:val="center"/>
          </w:tcPr>
          <w:p w:rsidR="006B1208" w:rsidRDefault="006B1208" w:rsidP="00A9201A">
            <w:pPr>
              <w:pStyle w:val="a7"/>
              <w:widowControl w:val="0"/>
              <w:kinsoku w:val="0"/>
              <w:textAlignment w:val="center"/>
              <w:rPr>
                <w:snapToGrid w:val="0"/>
              </w:rPr>
            </w:pPr>
            <w:r>
              <w:rPr>
                <w:snapToGrid w:val="0"/>
              </w:rPr>
              <w:t>125</w:t>
            </w:r>
          </w:p>
        </w:tc>
        <w:tc>
          <w:tcPr>
            <w:tcW w:w="1308" w:type="dxa"/>
            <w:vMerge w:val="restart"/>
            <w:vAlign w:val="center"/>
          </w:tcPr>
          <w:p w:rsidR="006B1208" w:rsidRDefault="006B1208" w:rsidP="00A9201A">
            <w:pPr>
              <w:pStyle w:val="a7"/>
              <w:widowControl w:val="0"/>
              <w:kinsoku w:val="0"/>
              <w:textAlignment w:val="center"/>
              <w:rPr>
                <w:snapToGrid w:val="0"/>
              </w:rPr>
            </w:pPr>
            <w:r>
              <w:rPr>
                <w:snapToGrid w:val="0"/>
              </w:rPr>
              <w:t>25</w:t>
            </w:r>
          </w:p>
        </w:tc>
        <w:tc>
          <w:tcPr>
            <w:tcW w:w="1155" w:type="dxa"/>
            <w:vAlign w:val="center"/>
          </w:tcPr>
          <w:p w:rsidR="006B1208" w:rsidRDefault="006B1208" w:rsidP="00A9201A">
            <w:pPr>
              <w:pStyle w:val="a7"/>
              <w:widowControl w:val="0"/>
              <w:kinsoku w:val="0"/>
              <w:textAlignment w:val="center"/>
              <w:rPr>
                <w:snapToGrid w:val="0"/>
              </w:rPr>
            </w:pPr>
            <w:r>
              <w:rPr>
                <w:snapToGrid w:val="0"/>
              </w:rPr>
              <w:t>-</w:t>
            </w:r>
          </w:p>
        </w:tc>
        <w:tc>
          <w:tcPr>
            <w:tcW w:w="1155" w:type="dxa"/>
            <w:vAlign w:val="center"/>
          </w:tcPr>
          <w:p w:rsidR="006B1208" w:rsidRDefault="006B1208" w:rsidP="00A9201A">
            <w:pPr>
              <w:pStyle w:val="a7"/>
              <w:widowControl w:val="0"/>
              <w:kinsoku w:val="0"/>
              <w:textAlignment w:val="center"/>
              <w:rPr>
                <w:snapToGrid w:val="0"/>
              </w:rPr>
            </w:pPr>
            <w:r>
              <w:rPr>
                <w:snapToGrid w:val="0"/>
              </w:rPr>
              <w:t>-</w:t>
            </w:r>
          </w:p>
        </w:tc>
      </w:tr>
      <w:tr w:rsidR="006B1208">
        <w:trPr>
          <w:tblHeader/>
          <w:jc w:val="center"/>
        </w:trPr>
        <w:tc>
          <w:tcPr>
            <w:tcW w:w="2160" w:type="dxa"/>
            <w:vAlign w:val="center"/>
          </w:tcPr>
          <w:p w:rsidR="006B1208" w:rsidRDefault="006B1208" w:rsidP="00A9201A">
            <w:pPr>
              <w:pStyle w:val="a7"/>
              <w:widowControl w:val="0"/>
              <w:kinsoku w:val="0"/>
              <w:textAlignment w:val="center"/>
              <w:rPr>
                <w:snapToGrid w:val="0"/>
              </w:rPr>
            </w:pPr>
            <w:r>
              <w:rPr>
                <w:snapToGrid w:val="0"/>
              </w:rPr>
              <w:t>10000~100000</w:t>
            </w:r>
          </w:p>
        </w:tc>
        <w:tc>
          <w:tcPr>
            <w:tcW w:w="1050" w:type="dxa"/>
            <w:vMerge w:val="restart"/>
            <w:vAlign w:val="center"/>
          </w:tcPr>
          <w:p w:rsidR="006B1208" w:rsidRDefault="006B1208" w:rsidP="00A9201A">
            <w:pPr>
              <w:pStyle w:val="a7"/>
              <w:widowControl w:val="0"/>
              <w:kinsoku w:val="0"/>
              <w:textAlignment w:val="center"/>
              <w:rPr>
                <w:snapToGrid w:val="0"/>
              </w:rPr>
            </w:pPr>
            <w:r>
              <w:rPr>
                <w:snapToGrid w:val="0"/>
              </w:rPr>
              <w:t>35</w:t>
            </w:r>
          </w:p>
        </w:tc>
        <w:tc>
          <w:tcPr>
            <w:tcW w:w="1680" w:type="dxa"/>
            <w:vMerge/>
            <w:vAlign w:val="center"/>
          </w:tcPr>
          <w:p w:rsidR="006B1208" w:rsidRDefault="006B1208" w:rsidP="00A9201A">
            <w:pPr>
              <w:pStyle w:val="a7"/>
              <w:widowControl w:val="0"/>
              <w:kinsoku w:val="0"/>
              <w:textAlignment w:val="center"/>
              <w:rPr>
                <w:snapToGrid w:val="0"/>
              </w:rPr>
            </w:pPr>
          </w:p>
        </w:tc>
        <w:tc>
          <w:tcPr>
            <w:tcW w:w="1308" w:type="dxa"/>
            <w:vMerge/>
            <w:vAlign w:val="center"/>
          </w:tcPr>
          <w:p w:rsidR="006B1208" w:rsidRDefault="006B1208" w:rsidP="00A9201A">
            <w:pPr>
              <w:pStyle w:val="a7"/>
              <w:widowControl w:val="0"/>
              <w:kinsoku w:val="0"/>
              <w:textAlignment w:val="center"/>
              <w:rPr>
                <w:snapToGrid w:val="0"/>
              </w:rPr>
            </w:pPr>
          </w:p>
        </w:tc>
        <w:tc>
          <w:tcPr>
            <w:tcW w:w="1155" w:type="dxa"/>
            <w:vAlign w:val="center"/>
          </w:tcPr>
          <w:p w:rsidR="006B1208" w:rsidRDefault="006B1208" w:rsidP="00A9201A">
            <w:pPr>
              <w:pStyle w:val="a7"/>
              <w:widowControl w:val="0"/>
              <w:kinsoku w:val="0"/>
              <w:textAlignment w:val="center"/>
              <w:rPr>
                <w:snapToGrid w:val="0"/>
              </w:rPr>
            </w:pPr>
            <w:r>
              <w:rPr>
                <w:snapToGrid w:val="0"/>
              </w:rPr>
              <w:t>15</w:t>
            </w:r>
          </w:p>
        </w:tc>
        <w:tc>
          <w:tcPr>
            <w:tcW w:w="1155" w:type="dxa"/>
            <w:vAlign w:val="center"/>
          </w:tcPr>
          <w:p w:rsidR="006B1208" w:rsidRDefault="006B1208" w:rsidP="00A9201A">
            <w:pPr>
              <w:pStyle w:val="a7"/>
              <w:widowControl w:val="0"/>
              <w:kinsoku w:val="0"/>
              <w:textAlignment w:val="center"/>
              <w:rPr>
                <w:snapToGrid w:val="0"/>
              </w:rPr>
            </w:pPr>
            <w:r>
              <w:rPr>
                <w:snapToGrid w:val="0"/>
              </w:rPr>
              <w:t>2</w:t>
            </w:r>
          </w:p>
        </w:tc>
      </w:tr>
      <w:tr w:rsidR="006B1208">
        <w:trPr>
          <w:tblHeader/>
          <w:jc w:val="center"/>
        </w:trPr>
        <w:tc>
          <w:tcPr>
            <w:tcW w:w="2160" w:type="dxa"/>
            <w:vAlign w:val="center"/>
          </w:tcPr>
          <w:p w:rsidR="006B1208" w:rsidRDefault="006B1208" w:rsidP="00A9201A">
            <w:pPr>
              <w:pStyle w:val="a7"/>
              <w:widowControl w:val="0"/>
              <w:kinsoku w:val="0"/>
              <w:textAlignment w:val="center"/>
              <w:rPr>
                <w:snapToGrid w:val="0"/>
              </w:rPr>
            </w:pPr>
            <w:r>
              <w:rPr>
                <w:snapToGrid w:val="0"/>
              </w:rPr>
              <w:t>&gt;100000</w:t>
            </w:r>
          </w:p>
        </w:tc>
        <w:tc>
          <w:tcPr>
            <w:tcW w:w="1050" w:type="dxa"/>
            <w:vMerge/>
            <w:vAlign w:val="center"/>
          </w:tcPr>
          <w:p w:rsidR="006B1208" w:rsidRDefault="006B1208" w:rsidP="00A9201A">
            <w:pPr>
              <w:pStyle w:val="a7"/>
              <w:widowControl w:val="0"/>
              <w:kinsoku w:val="0"/>
              <w:textAlignment w:val="center"/>
              <w:rPr>
                <w:snapToGrid w:val="0"/>
              </w:rPr>
            </w:pPr>
          </w:p>
        </w:tc>
        <w:tc>
          <w:tcPr>
            <w:tcW w:w="1680" w:type="dxa"/>
            <w:vMerge/>
            <w:vAlign w:val="center"/>
          </w:tcPr>
          <w:p w:rsidR="006B1208" w:rsidRDefault="006B1208" w:rsidP="00A9201A">
            <w:pPr>
              <w:pStyle w:val="a7"/>
              <w:widowControl w:val="0"/>
              <w:kinsoku w:val="0"/>
              <w:textAlignment w:val="center"/>
              <w:rPr>
                <w:snapToGrid w:val="0"/>
              </w:rPr>
            </w:pPr>
          </w:p>
        </w:tc>
        <w:tc>
          <w:tcPr>
            <w:tcW w:w="1308" w:type="dxa"/>
            <w:vMerge/>
            <w:vAlign w:val="center"/>
          </w:tcPr>
          <w:p w:rsidR="006B1208" w:rsidRDefault="006B1208" w:rsidP="00A9201A">
            <w:pPr>
              <w:pStyle w:val="a7"/>
              <w:widowControl w:val="0"/>
              <w:kinsoku w:val="0"/>
              <w:textAlignment w:val="center"/>
              <w:rPr>
                <w:snapToGrid w:val="0"/>
              </w:rPr>
            </w:pPr>
          </w:p>
        </w:tc>
        <w:tc>
          <w:tcPr>
            <w:tcW w:w="1155" w:type="dxa"/>
            <w:vAlign w:val="center"/>
          </w:tcPr>
          <w:p w:rsidR="006B1208" w:rsidRDefault="006B1208" w:rsidP="00A9201A">
            <w:pPr>
              <w:pStyle w:val="a7"/>
              <w:widowControl w:val="0"/>
              <w:kinsoku w:val="0"/>
              <w:textAlignment w:val="center"/>
              <w:rPr>
                <w:snapToGrid w:val="0"/>
              </w:rPr>
            </w:pPr>
            <w:r>
              <w:rPr>
                <w:snapToGrid w:val="0"/>
              </w:rPr>
              <w:t>10</w:t>
            </w:r>
          </w:p>
        </w:tc>
        <w:tc>
          <w:tcPr>
            <w:tcW w:w="1155" w:type="dxa"/>
            <w:vAlign w:val="center"/>
          </w:tcPr>
          <w:p w:rsidR="006B1208" w:rsidRDefault="006B1208" w:rsidP="00A9201A">
            <w:pPr>
              <w:pStyle w:val="a7"/>
              <w:widowControl w:val="0"/>
              <w:kinsoku w:val="0"/>
              <w:textAlignment w:val="center"/>
              <w:rPr>
                <w:snapToGrid w:val="0"/>
              </w:rPr>
            </w:pPr>
            <w:r>
              <w:rPr>
                <w:snapToGrid w:val="0"/>
              </w:rPr>
              <w:t>1</w:t>
            </w:r>
          </w:p>
        </w:tc>
      </w:tr>
    </w:tbl>
    <w:p w:rsidR="006B1208" w:rsidRPr="00F44B10" w:rsidRDefault="006B1208" w:rsidP="00D82015">
      <w:pPr>
        <w:ind w:firstLine="420"/>
      </w:pPr>
      <w:r w:rsidRPr="00433AC1">
        <w:rPr>
          <w:rFonts w:cs="宋体" w:hint="eastAsia"/>
          <w:sz w:val="21"/>
          <w:szCs w:val="21"/>
        </w:rPr>
        <w:t>总氮、总磷为环境敏感地区控制水体藻类生长标准。</w:t>
      </w:r>
    </w:p>
    <w:p w:rsidR="006B1208" w:rsidRDefault="006B1208" w:rsidP="00F26BE0">
      <w:pPr>
        <w:ind w:firstLine="480"/>
      </w:pPr>
      <w:r>
        <w:rPr>
          <w:rFonts w:cs="宋体" w:hint="eastAsia"/>
        </w:rPr>
        <w:t>欧盟</w:t>
      </w:r>
      <w:r w:rsidRPr="00C51903">
        <w:rPr>
          <w:rFonts w:cs="宋体" w:hint="eastAsia"/>
        </w:rPr>
        <w:t>各</w:t>
      </w:r>
      <w:r>
        <w:rPr>
          <w:rFonts w:cs="宋体" w:hint="eastAsia"/>
        </w:rPr>
        <w:t>成员</w:t>
      </w:r>
      <w:r w:rsidRPr="00C51903">
        <w:rPr>
          <w:rFonts w:cs="宋体" w:hint="eastAsia"/>
        </w:rPr>
        <w:t>国</w:t>
      </w:r>
      <w:r>
        <w:rPr>
          <w:rFonts w:cs="宋体" w:hint="eastAsia"/>
        </w:rPr>
        <w:t>可</w:t>
      </w:r>
      <w:r w:rsidRPr="00C51903">
        <w:rPr>
          <w:rFonts w:cs="宋体" w:hint="eastAsia"/>
        </w:rPr>
        <w:t>依据</w:t>
      </w:r>
      <w:r>
        <w:rPr>
          <w:rFonts w:cs="宋体" w:hint="eastAsia"/>
        </w:rPr>
        <w:t>本</w:t>
      </w:r>
      <w:r w:rsidRPr="00C51903">
        <w:rPr>
          <w:rFonts w:cs="宋体" w:hint="eastAsia"/>
        </w:rPr>
        <w:t>国实际情况制定生活污水</w:t>
      </w:r>
      <w:r>
        <w:rPr>
          <w:rFonts w:cs="宋体" w:hint="eastAsia"/>
        </w:rPr>
        <w:t>排放</w:t>
      </w:r>
      <w:r w:rsidRPr="00C51903">
        <w:rPr>
          <w:rFonts w:cs="宋体" w:hint="eastAsia"/>
        </w:rPr>
        <w:t>限值，确保水质目标的实现。</w:t>
      </w:r>
      <w:r>
        <w:rPr>
          <w:rFonts w:cs="宋体" w:hint="eastAsia"/>
        </w:rPr>
        <w:t>德国、丹麦的生活污水排放限值分别见表</w:t>
      </w:r>
      <w:r>
        <w:t>8-3</w:t>
      </w:r>
      <w:r>
        <w:rPr>
          <w:rFonts w:cs="宋体" w:hint="eastAsia"/>
        </w:rPr>
        <w:t>和表</w:t>
      </w:r>
      <w:r>
        <w:t>8-4</w:t>
      </w:r>
      <w:r>
        <w:rPr>
          <w:rFonts w:cs="宋体" w:hint="eastAsia"/>
        </w:rPr>
        <w:t>。</w:t>
      </w:r>
    </w:p>
    <w:p w:rsidR="006B1208" w:rsidRDefault="006B1208" w:rsidP="00113E64">
      <w:pPr>
        <w:ind w:firstLineChars="0" w:firstLine="0"/>
        <w:jc w:val="left"/>
      </w:pPr>
      <w:r>
        <w:t xml:space="preserve">            </w:t>
      </w:r>
      <w:r w:rsidRPr="00F26BE0">
        <w:rPr>
          <w:rFonts w:cs="宋体" w:hint="eastAsia"/>
        </w:rPr>
        <w:t>表</w:t>
      </w:r>
      <w:r w:rsidRPr="00F26BE0">
        <w:t>8-3</w:t>
      </w:r>
      <w:r w:rsidRPr="00F26BE0">
        <w:rPr>
          <w:rFonts w:cs="宋体" w:hint="eastAsia"/>
        </w:rPr>
        <w:t>德国</w:t>
      </w:r>
      <w:r>
        <w:rPr>
          <w:rFonts w:cs="宋体" w:hint="eastAsia"/>
        </w:rPr>
        <w:t>生活污水处理</w:t>
      </w:r>
      <w:r w:rsidRPr="00F26BE0">
        <w:rPr>
          <w:rFonts w:cs="宋体" w:hint="eastAsia"/>
        </w:rPr>
        <w:t>排放标准（</w:t>
      </w:r>
      <w:r w:rsidRPr="00F26BE0">
        <w:t>24h</w:t>
      </w:r>
      <w:r w:rsidRPr="00F26BE0">
        <w:rPr>
          <w:rFonts w:cs="宋体" w:hint="eastAsia"/>
        </w:rPr>
        <w:t>混合样）</w:t>
      </w:r>
      <w:r>
        <w:t xml:space="preserve">   </w:t>
      </w:r>
      <w:r>
        <w:rPr>
          <w:rFonts w:cs="宋体" w:hint="eastAsia"/>
        </w:rPr>
        <w:t>单位</w:t>
      </w:r>
      <w:r>
        <w:t>mg/L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1344"/>
        <w:gridCol w:w="1344"/>
        <w:gridCol w:w="1344"/>
        <w:gridCol w:w="1344"/>
        <w:gridCol w:w="1344"/>
      </w:tblGrid>
      <w:tr w:rsidR="006B1208">
        <w:trPr>
          <w:tblHeader/>
          <w:jc w:val="center"/>
        </w:trPr>
        <w:tc>
          <w:tcPr>
            <w:tcW w:w="1668" w:type="dxa"/>
            <w:vAlign w:val="center"/>
          </w:tcPr>
          <w:p w:rsidR="006B1208" w:rsidRPr="00F26BE0" w:rsidRDefault="006B1208" w:rsidP="00A9201A">
            <w:pPr>
              <w:pStyle w:val="a7"/>
              <w:widowControl w:val="0"/>
              <w:kinsoku w:val="0"/>
              <w:textAlignment w:val="center"/>
              <w:rPr>
                <w:snapToGrid w:val="0"/>
              </w:rPr>
            </w:pPr>
            <w:r w:rsidRPr="00F26BE0">
              <w:rPr>
                <w:rFonts w:cs="宋体" w:hint="eastAsia"/>
                <w:snapToGrid w:val="0"/>
              </w:rPr>
              <w:t>人口</w:t>
            </w:r>
          </w:p>
        </w:tc>
        <w:tc>
          <w:tcPr>
            <w:tcW w:w="1344" w:type="dxa"/>
            <w:vAlign w:val="center"/>
          </w:tcPr>
          <w:p w:rsidR="006B1208" w:rsidRPr="00F26BE0" w:rsidRDefault="006B1208" w:rsidP="00A9201A">
            <w:pPr>
              <w:pStyle w:val="a7"/>
              <w:widowControl w:val="0"/>
              <w:kinsoku w:val="0"/>
              <w:textAlignment w:val="center"/>
              <w:rPr>
                <w:snapToGrid w:val="0"/>
              </w:rPr>
            </w:pPr>
            <w:r w:rsidRPr="00F26BE0">
              <w:rPr>
                <w:snapToGrid w:val="0"/>
              </w:rPr>
              <w:t>COD</w:t>
            </w:r>
          </w:p>
        </w:tc>
        <w:tc>
          <w:tcPr>
            <w:tcW w:w="1344" w:type="dxa"/>
            <w:vAlign w:val="center"/>
          </w:tcPr>
          <w:p w:rsidR="006B1208" w:rsidRPr="00F26BE0" w:rsidRDefault="006B1208" w:rsidP="00A9201A">
            <w:pPr>
              <w:pStyle w:val="a7"/>
              <w:widowControl w:val="0"/>
              <w:kinsoku w:val="0"/>
              <w:textAlignment w:val="center"/>
              <w:rPr>
                <w:snapToGrid w:val="0"/>
              </w:rPr>
            </w:pPr>
            <w:r w:rsidRPr="00F26BE0">
              <w:rPr>
                <w:snapToGrid w:val="0"/>
              </w:rPr>
              <w:t>BOD</w:t>
            </w:r>
          </w:p>
        </w:tc>
        <w:tc>
          <w:tcPr>
            <w:tcW w:w="1344" w:type="dxa"/>
            <w:vAlign w:val="center"/>
          </w:tcPr>
          <w:p w:rsidR="006B1208" w:rsidRPr="00F26BE0" w:rsidRDefault="006B1208" w:rsidP="00A9201A">
            <w:pPr>
              <w:pStyle w:val="a7"/>
              <w:widowControl w:val="0"/>
              <w:kinsoku w:val="0"/>
              <w:textAlignment w:val="center"/>
              <w:rPr>
                <w:snapToGrid w:val="0"/>
              </w:rPr>
            </w:pPr>
            <w:r w:rsidRPr="00F26BE0">
              <w:rPr>
                <w:snapToGrid w:val="0"/>
              </w:rPr>
              <w:t>NH</w:t>
            </w:r>
            <w:r w:rsidRPr="00F26BE0">
              <w:rPr>
                <w:snapToGrid w:val="0"/>
                <w:vertAlign w:val="subscript"/>
              </w:rPr>
              <w:t>3</w:t>
            </w:r>
            <w:r w:rsidRPr="00F26BE0">
              <w:rPr>
                <w:snapToGrid w:val="0"/>
              </w:rPr>
              <w:t>-N</w:t>
            </w:r>
          </w:p>
        </w:tc>
        <w:tc>
          <w:tcPr>
            <w:tcW w:w="1344" w:type="dxa"/>
            <w:vAlign w:val="center"/>
          </w:tcPr>
          <w:p w:rsidR="006B1208" w:rsidRPr="00F26BE0" w:rsidRDefault="006B1208" w:rsidP="00A9201A">
            <w:pPr>
              <w:pStyle w:val="a7"/>
              <w:widowControl w:val="0"/>
              <w:kinsoku w:val="0"/>
              <w:textAlignment w:val="center"/>
              <w:rPr>
                <w:snapToGrid w:val="0"/>
              </w:rPr>
            </w:pPr>
            <w:r w:rsidRPr="00F26BE0">
              <w:rPr>
                <w:snapToGrid w:val="0"/>
              </w:rPr>
              <w:t>TP</w:t>
            </w:r>
          </w:p>
        </w:tc>
        <w:tc>
          <w:tcPr>
            <w:tcW w:w="1344" w:type="dxa"/>
            <w:vAlign w:val="center"/>
          </w:tcPr>
          <w:p w:rsidR="006B1208" w:rsidRPr="00F26BE0" w:rsidRDefault="006B1208" w:rsidP="00A9201A">
            <w:pPr>
              <w:pStyle w:val="a7"/>
              <w:widowControl w:val="0"/>
              <w:kinsoku w:val="0"/>
              <w:textAlignment w:val="center"/>
              <w:rPr>
                <w:snapToGrid w:val="0"/>
              </w:rPr>
            </w:pPr>
            <w:r w:rsidRPr="00F26BE0">
              <w:rPr>
                <w:snapToGrid w:val="0"/>
              </w:rPr>
              <w:t>TN</w:t>
            </w:r>
          </w:p>
        </w:tc>
      </w:tr>
      <w:tr w:rsidR="006B1208">
        <w:trPr>
          <w:tblHeader/>
          <w:jc w:val="center"/>
        </w:trPr>
        <w:tc>
          <w:tcPr>
            <w:tcW w:w="1668" w:type="dxa"/>
            <w:vAlign w:val="center"/>
          </w:tcPr>
          <w:p w:rsidR="006B1208" w:rsidRDefault="006B1208" w:rsidP="00A9201A">
            <w:pPr>
              <w:pStyle w:val="a7"/>
              <w:widowControl w:val="0"/>
              <w:kinsoku w:val="0"/>
              <w:textAlignment w:val="center"/>
              <w:rPr>
                <w:snapToGrid w:val="0"/>
              </w:rPr>
            </w:pPr>
            <w:r>
              <w:rPr>
                <w:snapToGrid w:val="0"/>
              </w:rPr>
              <w:t>1000</w:t>
            </w:r>
            <w:r>
              <w:rPr>
                <w:rFonts w:cs="宋体" w:hint="eastAsia"/>
                <w:snapToGrid w:val="0"/>
              </w:rPr>
              <w:t>未满</w:t>
            </w:r>
          </w:p>
        </w:tc>
        <w:tc>
          <w:tcPr>
            <w:tcW w:w="1344" w:type="dxa"/>
            <w:vAlign w:val="center"/>
          </w:tcPr>
          <w:p w:rsidR="006B1208" w:rsidRDefault="006B1208" w:rsidP="00A9201A">
            <w:pPr>
              <w:pStyle w:val="a7"/>
              <w:widowControl w:val="0"/>
              <w:kinsoku w:val="0"/>
              <w:textAlignment w:val="center"/>
              <w:rPr>
                <w:snapToGrid w:val="0"/>
              </w:rPr>
            </w:pPr>
            <w:r>
              <w:rPr>
                <w:snapToGrid w:val="0"/>
              </w:rPr>
              <w:t>150</w:t>
            </w:r>
          </w:p>
        </w:tc>
        <w:tc>
          <w:tcPr>
            <w:tcW w:w="1344" w:type="dxa"/>
            <w:vAlign w:val="center"/>
          </w:tcPr>
          <w:p w:rsidR="006B1208" w:rsidRDefault="006B1208" w:rsidP="00A9201A">
            <w:pPr>
              <w:pStyle w:val="a7"/>
              <w:widowControl w:val="0"/>
              <w:kinsoku w:val="0"/>
              <w:textAlignment w:val="center"/>
              <w:rPr>
                <w:snapToGrid w:val="0"/>
              </w:rPr>
            </w:pPr>
            <w:r>
              <w:rPr>
                <w:snapToGrid w:val="0"/>
              </w:rPr>
              <w:t>40</w:t>
            </w:r>
          </w:p>
        </w:tc>
        <w:tc>
          <w:tcPr>
            <w:tcW w:w="1344" w:type="dxa"/>
            <w:vAlign w:val="center"/>
          </w:tcPr>
          <w:p w:rsidR="006B1208" w:rsidRDefault="006B1208" w:rsidP="00A9201A">
            <w:pPr>
              <w:pStyle w:val="a7"/>
              <w:widowControl w:val="0"/>
              <w:kinsoku w:val="0"/>
              <w:textAlignment w:val="center"/>
              <w:rPr>
                <w:snapToGrid w:val="0"/>
              </w:rPr>
            </w:pPr>
          </w:p>
        </w:tc>
        <w:tc>
          <w:tcPr>
            <w:tcW w:w="1344" w:type="dxa"/>
            <w:vAlign w:val="center"/>
          </w:tcPr>
          <w:p w:rsidR="006B1208" w:rsidRDefault="006B1208" w:rsidP="00A9201A">
            <w:pPr>
              <w:pStyle w:val="a7"/>
              <w:widowControl w:val="0"/>
              <w:kinsoku w:val="0"/>
              <w:textAlignment w:val="center"/>
              <w:rPr>
                <w:snapToGrid w:val="0"/>
              </w:rPr>
            </w:pPr>
          </w:p>
        </w:tc>
        <w:tc>
          <w:tcPr>
            <w:tcW w:w="1344" w:type="dxa"/>
            <w:vAlign w:val="center"/>
          </w:tcPr>
          <w:p w:rsidR="006B1208" w:rsidRDefault="006B1208" w:rsidP="00A9201A">
            <w:pPr>
              <w:pStyle w:val="a7"/>
              <w:widowControl w:val="0"/>
              <w:kinsoku w:val="0"/>
              <w:textAlignment w:val="center"/>
              <w:rPr>
                <w:snapToGrid w:val="0"/>
              </w:rPr>
            </w:pPr>
          </w:p>
        </w:tc>
      </w:tr>
      <w:tr w:rsidR="006B1208">
        <w:trPr>
          <w:tblHeader/>
          <w:jc w:val="center"/>
        </w:trPr>
        <w:tc>
          <w:tcPr>
            <w:tcW w:w="1668" w:type="dxa"/>
            <w:vAlign w:val="center"/>
          </w:tcPr>
          <w:p w:rsidR="006B1208" w:rsidRDefault="006B1208" w:rsidP="00A9201A">
            <w:pPr>
              <w:pStyle w:val="a7"/>
              <w:widowControl w:val="0"/>
              <w:kinsoku w:val="0"/>
              <w:textAlignment w:val="center"/>
              <w:rPr>
                <w:snapToGrid w:val="0"/>
              </w:rPr>
            </w:pPr>
            <w:r>
              <w:rPr>
                <w:snapToGrid w:val="0"/>
              </w:rPr>
              <w:t>1000</w:t>
            </w:r>
            <w:r>
              <w:rPr>
                <w:rFonts w:cs="宋体" w:hint="eastAsia"/>
                <w:snapToGrid w:val="0"/>
              </w:rPr>
              <w:t>以上</w:t>
            </w:r>
          </w:p>
        </w:tc>
        <w:tc>
          <w:tcPr>
            <w:tcW w:w="1344" w:type="dxa"/>
            <w:vAlign w:val="center"/>
          </w:tcPr>
          <w:p w:rsidR="006B1208" w:rsidRDefault="006B1208" w:rsidP="00A9201A">
            <w:pPr>
              <w:pStyle w:val="a7"/>
              <w:widowControl w:val="0"/>
              <w:kinsoku w:val="0"/>
              <w:textAlignment w:val="center"/>
              <w:rPr>
                <w:snapToGrid w:val="0"/>
              </w:rPr>
            </w:pPr>
            <w:r>
              <w:rPr>
                <w:snapToGrid w:val="0"/>
              </w:rPr>
              <w:t>110</w:t>
            </w:r>
          </w:p>
        </w:tc>
        <w:tc>
          <w:tcPr>
            <w:tcW w:w="1344" w:type="dxa"/>
            <w:vAlign w:val="center"/>
          </w:tcPr>
          <w:p w:rsidR="006B1208" w:rsidRDefault="006B1208" w:rsidP="00A9201A">
            <w:pPr>
              <w:pStyle w:val="a7"/>
              <w:widowControl w:val="0"/>
              <w:kinsoku w:val="0"/>
              <w:textAlignment w:val="center"/>
              <w:rPr>
                <w:snapToGrid w:val="0"/>
              </w:rPr>
            </w:pPr>
            <w:r>
              <w:rPr>
                <w:snapToGrid w:val="0"/>
              </w:rPr>
              <w:t>25</w:t>
            </w:r>
          </w:p>
        </w:tc>
        <w:tc>
          <w:tcPr>
            <w:tcW w:w="1344" w:type="dxa"/>
            <w:vAlign w:val="center"/>
          </w:tcPr>
          <w:p w:rsidR="006B1208" w:rsidRDefault="006B1208" w:rsidP="00A9201A">
            <w:pPr>
              <w:pStyle w:val="a7"/>
              <w:widowControl w:val="0"/>
              <w:kinsoku w:val="0"/>
              <w:textAlignment w:val="center"/>
              <w:rPr>
                <w:snapToGrid w:val="0"/>
              </w:rPr>
            </w:pPr>
          </w:p>
        </w:tc>
        <w:tc>
          <w:tcPr>
            <w:tcW w:w="1344" w:type="dxa"/>
            <w:vAlign w:val="center"/>
          </w:tcPr>
          <w:p w:rsidR="006B1208" w:rsidRDefault="006B1208" w:rsidP="00A9201A">
            <w:pPr>
              <w:pStyle w:val="a7"/>
              <w:widowControl w:val="0"/>
              <w:kinsoku w:val="0"/>
              <w:textAlignment w:val="center"/>
              <w:rPr>
                <w:snapToGrid w:val="0"/>
              </w:rPr>
            </w:pPr>
          </w:p>
        </w:tc>
        <w:tc>
          <w:tcPr>
            <w:tcW w:w="1344" w:type="dxa"/>
            <w:vAlign w:val="center"/>
          </w:tcPr>
          <w:p w:rsidR="006B1208" w:rsidRDefault="006B1208" w:rsidP="00A9201A">
            <w:pPr>
              <w:pStyle w:val="a7"/>
              <w:widowControl w:val="0"/>
              <w:kinsoku w:val="0"/>
              <w:textAlignment w:val="center"/>
              <w:rPr>
                <w:snapToGrid w:val="0"/>
              </w:rPr>
            </w:pPr>
          </w:p>
        </w:tc>
      </w:tr>
      <w:tr w:rsidR="006B1208">
        <w:trPr>
          <w:tblHeader/>
          <w:jc w:val="center"/>
        </w:trPr>
        <w:tc>
          <w:tcPr>
            <w:tcW w:w="1668" w:type="dxa"/>
            <w:vAlign w:val="center"/>
          </w:tcPr>
          <w:p w:rsidR="006B1208" w:rsidRDefault="006B1208" w:rsidP="00A9201A">
            <w:pPr>
              <w:pStyle w:val="a7"/>
              <w:widowControl w:val="0"/>
              <w:kinsoku w:val="0"/>
              <w:textAlignment w:val="center"/>
              <w:rPr>
                <w:snapToGrid w:val="0"/>
              </w:rPr>
            </w:pPr>
            <w:r>
              <w:rPr>
                <w:snapToGrid w:val="0"/>
              </w:rPr>
              <w:t>5000</w:t>
            </w:r>
            <w:r>
              <w:rPr>
                <w:rFonts w:cs="宋体" w:hint="eastAsia"/>
                <w:snapToGrid w:val="0"/>
              </w:rPr>
              <w:t>以上</w:t>
            </w:r>
          </w:p>
        </w:tc>
        <w:tc>
          <w:tcPr>
            <w:tcW w:w="1344" w:type="dxa"/>
            <w:vAlign w:val="center"/>
          </w:tcPr>
          <w:p w:rsidR="006B1208" w:rsidRDefault="006B1208" w:rsidP="00A9201A">
            <w:pPr>
              <w:pStyle w:val="a7"/>
              <w:widowControl w:val="0"/>
              <w:kinsoku w:val="0"/>
              <w:textAlignment w:val="center"/>
              <w:rPr>
                <w:snapToGrid w:val="0"/>
              </w:rPr>
            </w:pPr>
            <w:r>
              <w:rPr>
                <w:snapToGrid w:val="0"/>
              </w:rPr>
              <w:t>90</w:t>
            </w:r>
          </w:p>
        </w:tc>
        <w:tc>
          <w:tcPr>
            <w:tcW w:w="1344" w:type="dxa"/>
            <w:vAlign w:val="center"/>
          </w:tcPr>
          <w:p w:rsidR="006B1208" w:rsidRDefault="006B1208" w:rsidP="00A9201A">
            <w:pPr>
              <w:pStyle w:val="a7"/>
              <w:widowControl w:val="0"/>
              <w:kinsoku w:val="0"/>
              <w:textAlignment w:val="center"/>
              <w:rPr>
                <w:snapToGrid w:val="0"/>
              </w:rPr>
            </w:pPr>
            <w:r>
              <w:rPr>
                <w:snapToGrid w:val="0"/>
              </w:rPr>
              <w:t>20</w:t>
            </w:r>
          </w:p>
        </w:tc>
        <w:tc>
          <w:tcPr>
            <w:tcW w:w="1344" w:type="dxa"/>
            <w:vAlign w:val="center"/>
          </w:tcPr>
          <w:p w:rsidR="006B1208" w:rsidRDefault="006B1208" w:rsidP="00A9201A">
            <w:pPr>
              <w:pStyle w:val="a7"/>
              <w:widowControl w:val="0"/>
              <w:kinsoku w:val="0"/>
              <w:textAlignment w:val="center"/>
              <w:rPr>
                <w:snapToGrid w:val="0"/>
              </w:rPr>
            </w:pPr>
            <w:r>
              <w:rPr>
                <w:snapToGrid w:val="0"/>
              </w:rPr>
              <w:t>10</w:t>
            </w:r>
          </w:p>
        </w:tc>
        <w:tc>
          <w:tcPr>
            <w:tcW w:w="1344" w:type="dxa"/>
            <w:vAlign w:val="center"/>
          </w:tcPr>
          <w:p w:rsidR="006B1208" w:rsidRDefault="006B1208" w:rsidP="00A9201A">
            <w:pPr>
              <w:pStyle w:val="a7"/>
              <w:widowControl w:val="0"/>
              <w:kinsoku w:val="0"/>
              <w:textAlignment w:val="center"/>
              <w:rPr>
                <w:snapToGrid w:val="0"/>
              </w:rPr>
            </w:pPr>
          </w:p>
        </w:tc>
        <w:tc>
          <w:tcPr>
            <w:tcW w:w="1344" w:type="dxa"/>
            <w:vAlign w:val="center"/>
          </w:tcPr>
          <w:p w:rsidR="006B1208" w:rsidRDefault="006B1208" w:rsidP="00A9201A">
            <w:pPr>
              <w:pStyle w:val="a7"/>
              <w:widowControl w:val="0"/>
              <w:kinsoku w:val="0"/>
              <w:textAlignment w:val="center"/>
              <w:rPr>
                <w:snapToGrid w:val="0"/>
              </w:rPr>
            </w:pPr>
            <w:r>
              <w:rPr>
                <w:snapToGrid w:val="0"/>
              </w:rPr>
              <w:t>18</w:t>
            </w:r>
          </w:p>
        </w:tc>
      </w:tr>
      <w:tr w:rsidR="006B1208">
        <w:trPr>
          <w:tblHeader/>
          <w:jc w:val="center"/>
        </w:trPr>
        <w:tc>
          <w:tcPr>
            <w:tcW w:w="1668" w:type="dxa"/>
            <w:vAlign w:val="center"/>
          </w:tcPr>
          <w:p w:rsidR="006B1208" w:rsidRDefault="006B1208" w:rsidP="00A9201A">
            <w:pPr>
              <w:pStyle w:val="a7"/>
              <w:widowControl w:val="0"/>
              <w:kinsoku w:val="0"/>
              <w:textAlignment w:val="center"/>
              <w:rPr>
                <w:snapToGrid w:val="0"/>
              </w:rPr>
            </w:pPr>
            <w:r>
              <w:rPr>
                <w:snapToGrid w:val="0"/>
              </w:rPr>
              <w:t>20000</w:t>
            </w:r>
            <w:r>
              <w:rPr>
                <w:rFonts w:cs="宋体" w:hint="eastAsia"/>
                <w:snapToGrid w:val="0"/>
              </w:rPr>
              <w:t>以上</w:t>
            </w:r>
          </w:p>
        </w:tc>
        <w:tc>
          <w:tcPr>
            <w:tcW w:w="1344" w:type="dxa"/>
            <w:vAlign w:val="center"/>
          </w:tcPr>
          <w:p w:rsidR="006B1208" w:rsidRDefault="006B1208" w:rsidP="00A9201A">
            <w:pPr>
              <w:pStyle w:val="a7"/>
              <w:widowControl w:val="0"/>
              <w:kinsoku w:val="0"/>
              <w:textAlignment w:val="center"/>
              <w:rPr>
                <w:snapToGrid w:val="0"/>
              </w:rPr>
            </w:pPr>
            <w:r>
              <w:rPr>
                <w:snapToGrid w:val="0"/>
              </w:rPr>
              <w:t>90</w:t>
            </w:r>
          </w:p>
        </w:tc>
        <w:tc>
          <w:tcPr>
            <w:tcW w:w="1344" w:type="dxa"/>
            <w:vAlign w:val="center"/>
          </w:tcPr>
          <w:p w:rsidR="006B1208" w:rsidRDefault="006B1208" w:rsidP="00A9201A">
            <w:pPr>
              <w:pStyle w:val="a7"/>
              <w:widowControl w:val="0"/>
              <w:kinsoku w:val="0"/>
              <w:textAlignment w:val="center"/>
              <w:rPr>
                <w:snapToGrid w:val="0"/>
              </w:rPr>
            </w:pPr>
            <w:r>
              <w:rPr>
                <w:snapToGrid w:val="0"/>
              </w:rPr>
              <w:t>20</w:t>
            </w:r>
          </w:p>
        </w:tc>
        <w:tc>
          <w:tcPr>
            <w:tcW w:w="1344" w:type="dxa"/>
            <w:vAlign w:val="center"/>
          </w:tcPr>
          <w:p w:rsidR="006B1208" w:rsidRDefault="006B1208" w:rsidP="00A9201A">
            <w:pPr>
              <w:pStyle w:val="a7"/>
              <w:widowControl w:val="0"/>
              <w:kinsoku w:val="0"/>
              <w:textAlignment w:val="center"/>
              <w:rPr>
                <w:snapToGrid w:val="0"/>
              </w:rPr>
            </w:pPr>
            <w:r>
              <w:rPr>
                <w:snapToGrid w:val="0"/>
              </w:rPr>
              <w:t>10</w:t>
            </w:r>
          </w:p>
        </w:tc>
        <w:tc>
          <w:tcPr>
            <w:tcW w:w="1344" w:type="dxa"/>
            <w:vAlign w:val="center"/>
          </w:tcPr>
          <w:p w:rsidR="006B1208" w:rsidRDefault="006B1208" w:rsidP="00A9201A">
            <w:pPr>
              <w:pStyle w:val="a7"/>
              <w:widowControl w:val="0"/>
              <w:kinsoku w:val="0"/>
              <w:textAlignment w:val="center"/>
              <w:rPr>
                <w:snapToGrid w:val="0"/>
              </w:rPr>
            </w:pPr>
            <w:r>
              <w:rPr>
                <w:snapToGrid w:val="0"/>
              </w:rPr>
              <w:t>2</w:t>
            </w:r>
          </w:p>
        </w:tc>
        <w:tc>
          <w:tcPr>
            <w:tcW w:w="1344" w:type="dxa"/>
            <w:vAlign w:val="center"/>
          </w:tcPr>
          <w:p w:rsidR="006B1208" w:rsidRDefault="006B1208" w:rsidP="00A9201A">
            <w:pPr>
              <w:pStyle w:val="a7"/>
              <w:widowControl w:val="0"/>
              <w:kinsoku w:val="0"/>
              <w:textAlignment w:val="center"/>
              <w:rPr>
                <w:snapToGrid w:val="0"/>
              </w:rPr>
            </w:pPr>
            <w:r>
              <w:rPr>
                <w:snapToGrid w:val="0"/>
              </w:rPr>
              <w:t>18</w:t>
            </w:r>
          </w:p>
        </w:tc>
      </w:tr>
      <w:tr w:rsidR="006B1208">
        <w:trPr>
          <w:tblHeader/>
          <w:jc w:val="center"/>
        </w:trPr>
        <w:tc>
          <w:tcPr>
            <w:tcW w:w="1668" w:type="dxa"/>
            <w:vAlign w:val="center"/>
          </w:tcPr>
          <w:p w:rsidR="006B1208" w:rsidRDefault="006B1208" w:rsidP="00A9201A">
            <w:pPr>
              <w:pStyle w:val="a7"/>
              <w:widowControl w:val="0"/>
              <w:kinsoku w:val="0"/>
              <w:textAlignment w:val="center"/>
              <w:rPr>
                <w:snapToGrid w:val="0"/>
              </w:rPr>
            </w:pPr>
            <w:r>
              <w:rPr>
                <w:snapToGrid w:val="0"/>
              </w:rPr>
              <w:t>100000</w:t>
            </w:r>
            <w:r>
              <w:rPr>
                <w:rFonts w:cs="宋体" w:hint="eastAsia"/>
                <w:snapToGrid w:val="0"/>
              </w:rPr>
              <w:t>以上</w:t>
            </w:r>
          </w:p>
        </w:tc>
        <w:tc>
          <w:tcPr>
            <w:tcW w:w="1344" w:type="dxa"/>
            <w:vAlign w:val="center"/>
          </w:tcPr>
          <w:p w:rsidR="006B1208" w:rsidRDefault="006B1208" w:rsidP="00A9201A">
            <w:pPr>
              <w:pStyle w:val="a7"/>
              <w:widowControl w:val="0"/>
              <w:kinsoku w:val="0"/>
              <w:textAlignment w:val="center"/>
              <w:rPr>
                <w:snapToGrid w:val="0"/>
              </w:rPr>
            </w:pPr>
            <w:r>
              <w:rPr>
                <w:snapToGrid w:val="0"/>
              </w:rPr>
              <w:t>75</w:t>
            </w:r>
          </w:p>
        </w:tc>
        <w:tc>
          <w:tcPr>
            <w:tcW w:w="1344" w:type="dxa"/>
            <w:vAlign w:val="center"/>
          </w:tcPr>
          <w:p w:rsidR="006B1208" w:rsidRDefault="006B1208" w:rsidP="00A9201A">
            <w:pPr>
              <w:pStyle w:val="a7"/>
              <w:widowControl w:val="0"/>
              <w:kinsoku w:val="0"/>
              <w:textAlignment w:val="center"/>
              <w:rPr>
                <w:snapToGrid w:val="0"/>
              </w:rPr>
            </w:pPr>
            <w:r>
              <w:rPr>
                <w:snapToGrid w:val="0"/>
              </w:rPr>
              <w:t>15</w:t>
            </w:r>
          </w:p>
        </w:tc>
        <w:tc>
          <w:tcPr>
            <w:tcW w:w="1344" w:type="dxa"/>
            <w:vAlign w:val="center"/>
          </w:tcPr>
          <w:p w:rsidR="006B1208" w:rsidRDefault="006B1208" w:rsidP="00A9201A">
            <w:pPr>
              <w:pStyle w:val="a7"/>
              <w:widowControl w:val="0"/>
              <w:kinsoku w:val="0"/>
              <w:textAlignment w:val="center"/>
              <w:rPr>
                <w:snapToGrid w:val="0"/>
              </w:rPr>
            </w:pPr>
            <w:r>
              <w:rPr>
                <w:snapToGrid w:val="0"/>
              </w:rPr>
              <w:t>10</w:t>
            </w:r>
          </w:p>
        </w:tc>
        <w:tc>
          <w:tcPr>
            <w:tcW w:w="1344" w:type="dxa"/>
            <w:vAlign w:val="center"/>
          </w:tcPr>
          <w:p w:rsidR="006B1208" w:rsidRDefault="006B1208" w:rsidP="00A9201A">
            <w:pPr>
              <w:pStyle w:val="a7"/>
              <w:widowControl w:val="0"/>
              <w:kinsoku w:val="0"/>
              <w:textAlignment w:val="center"/>
              <w:rPr>
                <w:snapToGrid w:val="0"/>
              </w:rPr>
            </w:pPr>
            <w:r>
              <w:rPr>
                <w:snapToGrid w:val="0"/>
              </w:rPr>
              <w:t>1</w:t>
            </w:r>
          </w:p>
        </w:tc>
        <w:tc>
          <w:tcPr>
            <w:tcW w:w="1344" w:type="dxa"/>
            <w:vAlign w:val="center"/>
          </w:tcPr>
          <w:p w:rsidR="006B1208" w:rsidRDefault="006B1208" w:rsidP="00A9201A">
            <w:pPr>
              <w:pStyle w:val="a7"/>
              <w:widowControl w:val="0"/>
              <w:kinsoku w:val="0"/>
              <w:textAlignment w:val="center"/>
              <w:rPr>
                <w:snapToGrid w:val="0"/>
              </w:rPr>
            </w:pPr>
            <w:r>
              <w:rPr>
                <w:snapToGrid w:val="0"/>
              </w:rPr>
              <w:t>18</w:t>
            </w:r>
          </w:p>
        </w:tc>
      </w:tr>
    </w:tbl>
    <w:p w:rsidR="006B1208" w:rsidRDefault="006B1208" w:rsidP="00F44B10">
      <w:pPr>
        <w:spacing w:line="288" w:lineRule="auto"/>
        <w:ind w:firstLineChars="0" w:firstLine="0"/>
        <w:jc w:val="center"/>
        <w:rPr>
          <w:b/>
          <w:bCs/>
        </w:rPr>
      </w:pPr>
    </w:p>
    <w:p w:rsidR="006B1208" w:rsidRDefault="006B1208" w:rsidP="00F44B10">
      <w:pPr>
        <w:spacing w:line="288" w:lineRule="auto"/>
        <w:ind w:firstLineChars="0" w:firstLine="0"/>
        <w:jc w:val="center"/>
      </w:pPr>
    </w:p>
    <w:p w:rsidR="006B1208" w:rsidRDefault="006B1208" w:rsidP="00F44B10">
      <w:pPr>
        <w:spacing w:line="288" w:lineRule="auto"/>
        <w:ind w:firstLineChars="0" w:firstLine="0"/>
        <w:jc w:val="center"/>
      </w:pPr>
    </w:p>
    <w:p w:rsidR="006B1208" w:rsidRDefault="006B1208" w:rsidP="00113E64">
      <w:pPr>
        <w:spacing w:line="288" w:lineRule="auto"/>
        <w:ind w:firstLineChars="0" w:firstLine="0"/>
        <w:jc w:val="left"/>
      </w:pPr>
      <w:r>
        <w:t xml:space="preserve">                 </w:t>
      </w:r>
      <w:r w:rsidRPr="00103D6F">
        <w:rPr>
          <w:rFonts w:cs="宋体" w:hint="eastAsia"/>
        </w:rPr>
        <w:t>表</w:t>
      </w:r>
      <w:r w:rsidRPr="00103D6F">
        <w:t>8-4</w:t>
      </w:r>
      <w:r w:rsidRPr="00103D6F">
        <w:rPr>
          <w:rFonts w:cs="宋体" w:hint="eastAsia"/>
        </w:rPr>
        <w:t>丹麦</w:t>
      </w:r>
      <w:r>
        <w:rPr>
          <w:rFonts w:cs="宋体" w:hint="eastAsia"/>
        </w:rPr>
        <w:t>生活</w:t>
      </w:r>
      <w:r w:rsidRPr="00103D6F">
        <w:rPr>
          <w:rFonts w:cs="宋体" w:hint="eastAsia"/>
        </w:rPr>
        <w:t>污水处理排放标准</w:t>
      </w:r>
      <w:r>
        <w:t xml:space="preserve">         </w:t>
      </w:r>
      <w:r>
        <w:rPr>
          <w:rFonts w:cs="宋体" w:hint="eastAsia"/>
        </w:rPr>
        <w:t>单位</w:t>
      </w:r>
      <w:r>
        <w:t>mg/L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2100"/>
        <w:gridCol w:w="2100"/>
        <w:gridCol w:w="2100"/>
      </w:tblGrid>
      <w:tr w:rsidR="006B1208" w:rsidRPr="00103D6F">
        <w:trPr>
          <w:tblHeader/>
          <w:jc w:val="center"/>
        </w:trPr>
        <w:tc>
          <w:tcPr>
            <w:tcW w:w="2088" w:type="dxa"/>
            <w:vAlign w:val="center"/>
          </w:tcPr>
          <w:p w:rsidR="006B1208" w:rsidRPr="00103D6F" w:rsidRDefault="006B1208" w:rsidP="00A9201A">
            <w:pPr>
              <w:pStyle w:val="a7"/>
              <w:widowControl w:val="0"/>
              <w:kinsoku w:val="0"/>
              <w:textAlignment w:val="center"/>
              <w:rPr>
                <w:snapToGrid w:val="0"/>
              </w:rPr>
            </w:pPr>
            <w:r w:rsidRPr="00103D6F">
              <w:rPr>
                <w:rFonts w:cs="宋体" w:hint="eastAsia"/>
                <w:snapToGrid w:val="0"/>
              </w:rPr>
              <w:t>人口</w:t>
            </w:r>
          </w:p>
        </w:tc>
        <w:tc>
          <w:tcPr>
            <w:tcW w:w="2100" w:type="dxa"/>
            <w:vAlign w:val="center"/>
          </w:tcPr>
          <w:p w:rsidR="006B1208" w:rsidRPr="00103D6F" w:rsidRDefault="006B1208" w:rsidP="00A9201A">
            <w:pPr>
              <w:pStyle w:val="a7"/>
              <w:widowControl w:val="0"/>
              <w:kinsoku w:val="0"/>
              <w:textAlignment w:val="center"/>
              <w:rPr>
                <w:snapToGrid w:val="0"/>
              </w:rPr>
            </w:pPr>
            <w:r w:rsidRPr="00103D6F">
              <w:rPr>
                <w:snapToGrid w:val="0"/>
              </w:rPr>
              <w:t>BOD</w:t>
            </w:r>
          </w:p>
        </w:tc>
        <w:tc>
          <w:tcPr>
            <w:tcW w:w="2100" w:type="dxa"/>
            <w:vAlign w:val="center"/>
          </w:tcPr>
          <w:p w:rsidR="006B1208" w:rsidRPr="00103D6F" w:rsidRDefault="006B1208" w:rsidP="00A9201A">
            <w:pPr>
              <w:pStyle w:val="a7"/>
              <w:widowControl w:val="0"/>
              <w:kinsoku w:val="0"/>
              <w:textAlignment w:val="center"/>
              <w:rPr>
                <w:snapToGrid w:val="0"/>
              </w:rPr>
            </w:pPr>
            <w:r w:rsidRPr="00103D6F">
              <w:rPr>
                <w:snapToGrid w:val="0"/>
              </w:rPr>
              <w:t>TP</w:t>
            </w:r>
          </w:p>
        </w:tc>
        <w:tc>
          <w:tcPr>
            <w:tcW w:w="2100" w:type="dxa"/>
            <w:vAlign w:val="center"/>
          </w:tcPr>
          <w:p w:rsidR="006B1208" w:rsidRPr="00103D6F" w:rsidRDefault="006B1208" w:rsidP="00A9201A">
            <w:pPr>
              <w:pStyle w:val="a7"/>
              <w:widowControl w:val="0"/>
              <w:kinsoku w:val="0"/>
              <w:textAlignment w:val="center"/>
              <w:rPr>
                <w:snapToGrid w:val="0"/>
              </w:rPr>
            </w:pPr>
            <w:r w:rsidRPr="00103D6F">
              <w:rPr>
                <w:snapToGrid w:val="0"/>
              </w:rPr>
              <w:t>TN</w:t>
            </w:r>
          </w:p>
        </w:tc>
      </w:tr>
      <w:tr w:rsidR="006B1208">
        <w:trPr>
          <w:tblHeader/>
          <w:jc w:val="center"/>
        </w:trPr>
        <w:tc>
          <w:tcPr>
            <w:tcW w:w="2088" w:type="dxa"/>
            <w:vAlign w:val="center"/>
          </w:tcPr>
          <w:p w:rsidR="006B1208" w:rsidRDefault="006B1208" w:rsidP="00A9201A">
            <w:pPr>
              <w:pStyle w:val="a7"/>
              <w:widowControl w:val="0"/>
              <w:kinsoku w:val="0"/>
              <w:textAlignment w:val="center"/>
              <w:rPr>
                <w:snapToGrid w:val="0"/>
              </w:rPr>
            </w:pPr>
            <w:r>
              <w:rPr>
                <w:snapToGrid w:val="0"/>
              </w:rPr>
              <w:t>15000</w:t>
            </w:r>
            <w:r>
              <w:rPr>
                <w:rFonts w:cs="宋体" w:hint="eastAsia"/>
                <w:snapToGrid w:val="0"/>
              </w:rPr>
              <w:t>以上</w:t>
            </w:r>
          </w:p>
        </w:tc>
        <w:tc>
          <w:tcPr>
            <w:tcW w:w="2100" w:type="dxa"/>
            <w:vAlign w:val="center"/>
          </w:tcPr>
          <w:p w:rsidR="006B1208" w:rsidRDefault="006B1208" w:rsidP="00A9201A">
            <w:pPr>
              <w:pStyle w:val="a7"/>
              <w:widowControl w:val="0"/>
              <w:kinsoku w:val="0"/>
              <w:textAlignment w:val="center"/>
              <w:rPr>
                <w:snapToGrid w:val="0"/>
              </w:rPr>
            </w:pPr>
            <w:r>
              <w:rPr>
                <w:snapToGrid w:val="0"/>
              </w:rPr>
              <w:t>15</w:t>
            </w:r>
          </w:p>
        </w:tc>
        <w:tc>
          <w:tcPr>
            <w:tcW w:w="2100" w:type="dxa"/>
            <w:vAlign w:val="center"/>
          </w:tcPr>
          <w:p w:rsidR="006B1208" w:rsidRDefault="006B1208" w:rsidP="00A9201A">
            <w:pPr>
              <w:pStyle w:val="a7"/>
              <w:widowControl w:val="0"/>
              <w:kinsoku w:val="0"/>
              <w:textAlignment w:val="center"/>
              <w:rPr>
                <w:snapToGrid w:val="0"/>
              </w:rPr>
            </w:pPr>
            <w:r>
              <w:rPr>
                <w:snapToGrid w:val="0"/>
              </w:rPr>
              <w:t>1.5</w:t>
            </w:r>
          </w:p>
        </w:tc>
        <w:tc>
          <w:tcPr>
            <w:tcW w:w="2100" w:type="dxa"/>
            <w:vAlign w:val="center"/>
          </w:tcPr>
          <w:p w:rsidR="006B1208" w:rsidRDefault="006B1208" w:rsidP="00A9201A">
            <w:pPr>
              <w:pStyle w:val="a7"/>
              <w:widowControl w:val="0"/>
              <w:kinsoku w:val="0"/>
              <w:textAlignment w:val="center"/>
              <w:rPr>
                <w:snapToGrid w:val="0"/>
              </w:rPr>
            </w:pPr>
            <w:r>
              <w:rPr>
                <w:snapToGrid w:val="0"/>
              </w:rPr>
              <w:t>8</w:t>
            </w:r>
          </w:p>
        </w:tc>
      </w:tr>
      <w:tr w:rsidR="006B1208">
        <w:trPr>
          <w:tblHeader/>
          <w:jc w:val="center"/>
        </w:trPr>
        <w:tc>
          <w:tcPr>
            <w:tcW w:w="2088" w:type="dxa"/>
            <w:vAlign w:val="center"/>
          </w:tcPr>
          <w:p w:rsidR="006B1208" w:rsidRDefault="006B1208" w:rsidP="00A9201A">
            <w:pPr>
              <w:pStyle w:val="a7"/>
              <w:widowControl w:val="0"/>
              <w:kinsoku w:val="0"/>
              <w:textAlignment w:val="center"/>
              <w:rPr>
                <w:snapToGrid w:val="0"/>
              </w:rPr>
            </w:pPr>
            <w:r>
              <w:rPr>
                <w:snapToGrid w:val="0"/>
              </w:rPr>
              <w:t xml:space="preserve">5000-15000 </w:t>
            </w:r>
          </w:p>
        </w:tc>
        <w:tc>
          <w:tcPr>
            <w:tcW w:w="2100" w:type="dxa"/>
            <w:vAlign w:val="center"/>
          </w:tcPr>
          <w:p w:rsidR="006B1208" w:rsidRDefault="006B1208" w:rsidP="00A9201A">
            <w:pPr>
              <w:pStyle w:val="a7"/>
              <w:widowControl w:val="0"/>
              <w:kinsoku w:val="0"/>
              <w:textAlignment w:val="center"/>
              <w:rPr>
                <w:snapToGrid w:val="0"/>
              </w:rPr>
            </w:pPr>
          </w:p>
        </w:tc>
        <w:tc>
          <w:tcPr>
            <w:tcW w:w="2100" w:type="dxa"/>
            <w:vAlign w:val="center"/>
          </w:tcPr>
          <w:p w:rsidR="006B1208" w:rsidRDefault="006B1208" w:rsidP="00A9201A">
            <w:pPr>
              <w:pStyle w:val="a7"/>
              <w:widowControl w:val="0"/>
              <w:kinsoku w:val="0"/>
              <w:textAlignment w:val="center"/>
              <w:rPr>
                <w:snapToGrid w:val="0"/>
              </w:rPr>
            </w:pPr>
            <w:r>
              <w:rPr>
                <w:snapToGrid w:val="0"/>
              </w:rPr>
              <w:t>1.5</w:t>
            </w:r>
          </w:p>
        </w:tc>
        <w:tc>
          <w:tcPr>
            <w:tcW w:w="2100" w:type="dxa"/>
            <w:vAlign w:val="center"/>
          </w:tcPr>
          <w:p w:rsidR="006B1208" w:rsidRDefault="006B1208" w:rsidP="00A9201A">
            <w:pPr>
              <w:pStyle w:val="a7"/>
              <w:widowControl w:val="0"/>
              <w:kinsoku w:val="0"/>
              <w:textAlignment w:val="center"/>
              <w:rPr>
                <w:snapToGrid w:val="0"/>
              </w:rPr>
            </w:pPr>
          </w:p>
        </w:tc>
      </w:tr>
      <w:tr w:rsidR="006B1208">
        <w:trPr>
          <w:tblHeader/>
          <w:jc w:val="center"/>
        </w:trPr>
        <w:tc>
          <w:tcPr>
            <w:tcW w:w="2088" w:type="dxa"/>
            <w:vAlign w:val="center"/>
          </w:tcPr>
          <w:p w:rsidR="006B1208" w:rsidRDefault="006B1208" w:rsidP="00A9201A">
            <w:pPr>
              <w:pStyle w:val="a7"/>
              <w:widowControl w:val="0"/>
              <w:kinsoku w:val="0"/>
              <w:textAlignment w:val="center"/>
              <w:rPr>
                <w:snapToGrid w:val="0"/>
              </w:rPr>
            </w:pPr>
            <w:r>
              <w:rPr>
                <w:rFonts w:cs="宋体" w:hint="eastAsia"/>
                <w:snapToGrid w:val="0"/>
              </w:rPr>
              <w:t>新建</w:t>
            </w:r>
            <w:r>
              <w:rPr>
                <w:snapToGrid w:val="0"/>
              </w:rPr>
              <w:t>5000</w:t>
            </w:r>
            <w:r>
              <w:rPr>
                <w:rFonts w:cs="宋体" w:hint="eastAsia"/>
                <w:snapToGrid w:val="0"/>
              </w:rPr>
              <w:t>以上</w:t>
            </w:r>
          </w:p>
        </w:tc>
        <w:tc>
          <w:tcPr>
            <w:tcW w:w="2100" w:type="dxa"/>
            <w:vAlign w:val="center"/>
          </w:tcPr>
          <w:p w:rsidR="006B1208" w:rsidRDefault="006B1208" w:rsidP="00A9201A">
            <w:pPr>
              <w:pStyle w:val="a7"/>
              <w:widowControl w:val="0"/>
              <w:kinsoku w:val="0"/>
              <w:textAlignment w:val="center"/>
              <w:rPr>
                <w:snapToGrid w:val="0"/>
              </w:rPr>
            </w:pPr>
            <w:r>
              <w:rPr>
                <w:snapToGrid w:val="0"/>
              </w:rPr>
              <w:t>15</w:t>
            </w:r>
          </w:p>
        </w:tc>
        <w:tc>
          <w:tcPr>
            <w:tcW w:w="2100" w:type="dxa"/>
            <w:vAlign w:val="center"/>
          </w:tcPr>
          <w:p w:rsidR="006B1208" w:rsidRDefault="006B1208" w:rsidP="00A9201A">
            <w:pPr>
              <w:pStyle w:val="a7"/>
              <w:widowControl w:val="0"/>
              <w:kinsoku w:val="0"/>
              <w:textAlignment w:val="center"/>
              <w:rPr>
                <w:snapToGrid w:val="0"/>
              </w:rPr>
            </w:pPr>
            <w:r>
              <w:rPr>
                <w:snapToGrid w:val="0"/>
              </w:rPr>
              <w:t>1.5</w:t>
            </w:r>
          </w:p>
        </w:tc>
        <w:tc>
          <w:tcPr>
            <w:tcW w:w="2100" w:type="dxa"/>
            <w:vAlign w:val="center"/>
          </w:tcPr>
          <w:p w:rsidR="006B1208" w:rsidRDefault="006B1208" w:rsidP="00A9201A">
            <w:pPr>
              <w:pStyle w:val="a7"/>
              <w:widowControl w:val="0"/>
              <w:kinsoku w:val="0"/>
              <w:textAlignment w:val="center"/>
              <w:rPr>
                <w:snapToGrid w:val="0"/>
              </w:rPr>
            </w:pPr>
            <w:r>
              <w:rPr>
                <w:snapToGrid w:val="0"/>
              </w:rPr>
              <w:t>8</w:t>
            </w:r>
          </w:p>
        </w:tc>
      </w:tr>
    </w:tbl>
    <w:p w:rsidR="006B1208" w:rsidRDefault="006B1208" w:rsidP="00F44B10">
      <w:pPr>
        <w:ind w:firstLine="480"/>
      </w:pPr>
    </w:p>
    <w:p w:rsidR="006B1208" w:rsidRDefault="006B1208" w:rsidP="009D764C">
      <w:pPr>
        <w:pStyle w:val="Heading2"/>
        <w:numPr>
          <w:ilvl w:val="0"/>
          <w:numId w:val="0"/>
        </w:numPr>
        <w:tabs>
          <w:tab w:val="left" w:pos="0"/>
        </w:tabs>
      </w:pPr>
      <w:bookmarkStart w:id="58" w:name="_Toc516221878"/>
      <w:r>
        <w:t>8.3</w:t>
      </w:r>
      <w:r>
        <w:rPr>
          <w:rFonts w:cs="宋体" w:hint="eastAsia"/>
        </w:rPr>
        <w:t>日本相关标准</w:t>
      </w:r>
      <w:bookmarkEnd w:id="58"/>
    </w:p>
    <w:p w:rsidR="006B1208" w:rsidRDefault="006B1208" w:rsidP="00F232D0">
      <w:pPr>
        <w:ind w:firstLineChars="232" w:firstLine="557"/>
      </w:pPr>
      <w:r w:rsidRPr="00D82015">
        <w:rPr>
          <w:rFonts w:cs="宋体" w:hint="eastAsia"/>
        </w:rPr>
        <w:t>日本</w:t>
      </w:r>
      <w:r>
        <w:rPr>
          <w:rFonts w:cs="宋体" w:hint="eastAsia"/>
        </w:rPr>
        <w:t>城市（</w:t>
      </w:r>
      <w:r w:rsidRPr="00D82015">
        <w:rPr>
          <w:rFonts w:cs="宋体" w:hint="eastAsia"/>
        </w:rPr>
        <w:t>人口＞</w:t>
      </w:r>
      <w:r w:rsidRPr="00D82015">
        <w:t>5</w:t>
      </w:r>
      <w:r w:rsidRPr="00D82015">
        <w:rPr>
          <w:rFonts w:cs="宋体" w:hint="eastAsia"/>
        </w:rPr>
        <w:t>万人或人口密度</w:t>
      </w:r>
      <w:r w:rsidRPr="00D82015">
        <w:t>&gt;40</w:t>
      </w:r>
      <w:r w:rsidRPr="00D82015">
        <w:rPr>
          <w:rFonts w:cs="宋体" w:hint="eastAsia"/>
        </w:rPr>
        <w:t>人</w:t>
      </w:r>
      <w:r w:rsidRPr="00D82015">
        <w:t>/hm</w:t>
      </w:r>
      <w:r w:rsidRPr="009D764C">
        <w:rPr>
          <w:vertAlign w:val="superscript"/>
        </w:rPr>
        <w:t>2</w:t>
      </w:r>
      <w:r w:rsidRPr="00D82015">
        <w:rPr>
          <w:rFonts w:cs="宋体" w:hint="eastAsia"/>
        </w:rPr>
        <w:t>的地区</w:t>
      </w:r>
      <w:r>
        <w:rPr>
          <w:rFonts w:cs="宋体" w:hint="eastAsia"/>
        </w:rPr>
        <w:t>）</w:t>
      </w:r>
      <w:r w:rsidRPr="00D82015">
        <w:rPr>
          <w:rFonts w:cs="宋体" w:hint="eastAsia"/>
        </w:rPr>
        <w:t>适用《下水道法》，</w:t>
      </w:r>
      <w:r>
        <w:rPr>
          <w:rFonts w:cs="宋体" w:hint="eastAsia"/>
        </w:rPr>
        <w:t>农村</w:t>
      </w:r>
      <w:r w:rsidRPr="00D82015">
        <w:rPr>
          <w:rFonts w:cs="宋体" w:hint="eastAsia"/>
        </w:rPr>
        <w:t>地区主要适用《净化槽法》</w:t>
      </w:r>
      <w:r>
        <w:rPr>
          <w:rFonts w:cs="宋体" w:hint="eastAsia"/>
        </w:rPr>
        <w:t>。</w:t>
      </w:r>
      <w:r w:rsidRPr="00D82015">
        <w:rPr>
          <w:rFonts w:cs="宋体" w:hint="eastAsia"/>
        </w:rPr>
        <w:t>《净化槽法》中污水排放标准的限值是按净化槽处理工艺而定</w:t>
      </w:r>
      <w:r>
        <w:rPr>
          <w:rFonts w:cs="宋体" w:hint="eastAsia"/>
        </w:rPr>
        <w:t>。</w:t>
      </w:r>
      <w:r w:rsidRPr="00F232D0">
        <w:rPr>
          <w:rFonts w:cs="宋体" w:hint="eastAsia"/>
        </w:rPr>
        <w:t>净化槽在</w:t>
      </w:r>
      <w:r>
        <w:rPr>
          <w:rFonts w:cs="宋体" w:hint="eastAsia"/>
        </w:rPr>
        <w:t>日</w:t>
      </w:r>
      <w:r w:rsidRPr="00F232D0">
        <w:rPr>
          <w:rFonts w:cs="宋体" w:hint="eastAsia"/>
        </w:rPr>
        <w:t>本主要有三种类型，分别为单独处理净化槽、合并处理净化槽和高度处理净化槽</w:t>
      </w:r>
      <w:r w:rsidRPr="00D82015">
        <w:rPr>
          <w:rFonts w:cs="宋体" w:hint="eastAsia"/>
        </w:rPr>
        <w:t>。目前，</w:t>
      </w:r>
      <w:r>
        <w:rPr>
          <w:rFonts w:cs="宋体" w:hint="eastAsia"/>
        </w:rPr>
        <w:t>日</w:t>
      </w:r>
      <w:r w:rsidRPr="00D82015">
        <w:rPr>
          <w:rFonts w:cs="宋体" w:hint="eastAsia"/>
        </w:rPr>
        <w:t>本的深度处理净化槽技术已较为成熟，出水水质可达到</w:t>
      </w:r>
      <w:r>
        <w:rPr>
          <w:rFonts w:cs="宋体" w:hint="eastAsia"/>
        </w:rPr>
        <w:t>：</w:t>
      </w:r>
      <w:r w:rsidRPr="00D82015">
        <w:t>BOD</w:t>
      </w:r>
      <w:r w:rsidRPr="00D82015">
        <w:rPr>
          <w:rFonts w:cs="宋体" w:hint="eastAsia"/>
        </w:rPr>
        <w:t>在</w:t>
      </w:r>
      <w:r w:rsidRPr="00D82015">
        <w:t>l0mg/L</w:t>
      </w:r>
      <w:r w:rsidRPr="00D82015">
        <w:rPr>
          <w:rFonts w:cs="宋体" w:hint="eastAsia"/>
        </w:rPr>
        <w:t>以下，</w:t>
      </w:r>
      <w:r w:rsidRPr="00D82015">
        <w:t>COD</w:t>
      </w:r>
      <w:r w:rsidRPr="00D82015">
        <w:rPr>
          <w:rFonts w:cs="宋体" w:hint="eastAsia"/>
        </w:rPr>
        <w:t>在</w:t>
      </w:r>
      <w:r w:rsidRPr="00D82015">
        <w:t>15mg/L</w:t>
      </w:r>
      <w:r w:rsidRPr="00D82015">
        <w:rPr>
          <w:rFonts w:cs="宋体" w:hint="eastAsia"/>
        </w:rPr>
        <w:t>以下，</w:t>
      </w:r>
      <w:r w:rsidRPr="00D82015">
        <w:t>TN</w:t>
      </w:r>
      <w:r w:rsidRPr="00D82015">
        <w:rPr>
          <w:rFonts w:cs="宋体" w:hint="eastAsia"/>
        </w:rPr>
        <w:t>在</w:t>
      </w:r>
      <w:r w:rsidRPr="00D82015">
        <w:t>10mg/L</w:t>
      </w:r>
      <w:r w:rsidRPr="00D82015">
        <w:rPr>
          <w:rFonts w:cs="宋体" w:hint="eastAsia"/>
        </w:rPr>
        <w:t>以下，</w:t>
      </w:r>
      <w:r w:rsidRPr="00D82015">
        <w:t>TP</w:t>
      </w:r>
      <w:r w:rsidRPr="00D82015">
        <w:rPr>
          <w:rFonts w:cs="宋体" w:hint="eastAsia"/>
        </w:rPr>
        <w:t>在</w:t>
      </w:r>
      <w:r w:rsidRPr="00D82015">
        <w:t>1 mg/L</w:t>
      </w:r>
      <w:r w:rsidRPr="00D82015">
        <w:rPr>
          <w:rFonts w:cs="宋体" w:hint="eastAsia"/>
        </w:rPr>
        <w:t>以下</w:t>
      </w:r>
      <w:r>
        <w:rPr>
          <w:rFonts w:cs="宋体" w:hint="eastAsia"/>
        </w:rPr>
        <w:t>。</w:t>
      </w:r>
    </w:p>
    <w:p w:rsidR="006B1208" w:rsidRDefault="006B1208" w:rsidP="009D764C">
      <w:pPr>
        <w:pStyle w:val="Heading2"/>
        <w:numPr>
          <w:ilvl w:val="0"/>
          <w:numId w:val="0"/>
        </w:numPr>
        <w:tabs>
          <w:tab w:val="left" w:pos="0"/>
        </w:tabs>
      </w:pPr>
      <w:bookmarkStart w:id="59" w:name="_Toc516221879"/>
      <w:r>
        <w:t xml:space="preserve">8.4 </w:t>
      </w:r>
      <w:r>
        <w:rPr>
          <w:rFonts w:cs="宋体" w:hint="eastAsia"/>
        </w:rPr>
        <w:t>与国内相关标准比较</w:t>
      </w:r>
      <w:bookmarkEnd w:id="59"/>
    </w:p>
    <w:p w:rsidR="006B1208" w:rsidRPr="00B437E1" w:rsidRDefault="006B1208" w:rsidP="003E4F70">
      <w:pPr>
        <w:ind w:firstLine="480"/>
        <w:rPr>
          <w:color w:val="000000"/>
        </w:rPr>
      </w:pPr>
      <w:r w:rsidRPr="00B437E1">
        <w:rPr>
          <w:rFonts w:cs="宋体" w:hint="eastAsia"/>
          <w:color w:val="000000"/>
        </w:rPr>
        <w:t>目前，我国尚未针对农村生活污水制定专门的国家水污染物排放标准，一些地方根据环境管理的需要，制定了相关标准，用以指导当地农村生活污水排放控制。目前全国有</w:t>
      </w:r>
      <w:r w:rsidRPr="00B437E1">
        <w:rPr>
          <w:color w:val="000000"/>
        </w:rPr>
        <w:t>5</w:t>
      </w:r>
      <w:r w:rsidRPr="00B437E1">
        <w:rPr>
          <w:rFonts w:cs="宋体" w:hint="eastAsia"/>
          <w:color w:val="000000"/>
        </w:rPr>
        <w:t>个省（直辖市）针对农村生活污水单独制订了地方水污染物排放标准，分别是：宁夏回族自治区地方标准</w:t>
      </w:r>
      <w:r w:rsidRPr="00B437E1">
        <w:rPr>
          <w:color w:val="000000"/>
        </w:rPr>
        <w:t>DB64/T</w:t>
      </w:r>
      <w:r>
        <w:rPr>
          <w:color w:val="000000"/>
        </w:rPr>
        <w:t xml:space="preserve"> </w:t>
      </w:r>
      <w:r w:rsidRPr="00B437E1">
        <w:rPr>
          <w:color w:val="000000"/>
        </w:rPr>
        <w:t>700-2011</w:t>
      </w:r>
      <w:r w:rsidRPr="00B437E1">
        <w:rPr>
          <w:rFonts w:cs="宋体" w:hint="eastAsia"/>
          <w:color w:val="000000"/>
        </w:rPr>
        <w:t>《农村生活污水排放标准》、山西省地方标准</w:t>
      </w:r>
      <w:r w:rsidRPr="00B437E1">
        <w:rPr>
          <w:color w:val="000000"/>
        </w:rPr>
        <w:t>DB14/</w:t>
      </w:r>
      <w:r>
        <w:rPr>
          <w:color w:val="000000"/>
        </w:rPr>
        <w:t xml:space="preserve"> </w:t>
      </w:r>
      <w:r w:rsidRPr="00B437E1">
        <w:rPr>
          <w:color w:val="000000"/>
        </w:rPr>
        <w:t>726-2013</w:t>
      </w:r>
      <w:r w:rsidRPr="00B437E1">
        <w:rPr>
          <w:rFonts w:cs="宋体" w:hint="eastAsia"/>
          <w:color w:val="000000"/>
        </w:rPr>
        <w:t>《山西省农村生活污水处理设施污染物排放标准》、河北省地方标准</w:t>
      </w:r>
      <w:r w:rsidRPr="00B437E1">
        <w:rPr>
          <w:color w:val="000000"/>
        </w:rPr>
        <w:t>DB13/</w:t>
      </w:r>
      <w:r>
        <w:rPr>
          <w:color w:val="000000"/>
        </w:rPr>
        <w:t xml:space="preserve"> </w:t>
      </w:r>
      <w:r w:rsidRPr="00B437E1">
        <w:rPr>
          <w:color w:val="000000"/>
        </w:rPr>
        <w:t>2171-2015</w:t>
      </w:r>
      <w:r w:rsidRPr="00B437E1">
        <w:rPr>
          <w:rFonts w:cs="宋体" w:hint="eastAsia"/>
          <w:color w:val="000000"/>
        </w:rPr>
        <w:t>《农村生活污水排放标准》、浙江省地方标准</w:t>
      </w:r>
      <w:r w:rsidRPr="00B437E1">
        <w:rPr>
          <w:color w:val="000000"/>
        </w:rPr>
        <w:t>DB33/</w:t>
      </w:r>
      <w:r>
        <w:rPr>
          <w:color w:val="000000"/>
        </w:rPr>
        <w:t xml:space="preserve"> </w:t>
      </w:r>
      <w:r w:rsidRPr="00B437E1">
        <w:rPr>
          <w:color w:val="000000"/>
        </w:rPr>
        <w:t>973-2015</w:t>
      </w:r>
      <w:r w:rsidRPr="00B437E1">
        <w:rPr>
          <w:rFonts w:cs="宋体" w:hint="eastAsia"/>
          <w:color w:val="000000"/>
        </w:rPr>
        <w:t>《农村生活污水处理设施水污染物排放标准》、重庆地方标准</w:t>
      </w:r>
      <w:r w:rsidRPr="00B437E1">
        <w:rPr>
          <w:color w:val="000000"/>
        </w:rPr>
        <w:t>DB50/</w:t>
      </w:r>
      <w:r>
        <w:rPr>
          <w:color w:val="000000"/>
        </w:rPr>
        <w:t xml:space="preserve"> </w:t>
      </w:r>
      <w:r w:rsidRPr="00B437E1">
        <w:rPr>
          <w:color w:val="000000"/>
        </w:rPr>
        <w:t>848-2018</w:t>
      </w:r>
      <w:r w:rsidRPr="00B437E1">
        <w:rPr>
          <w:rFonts w:cs="宋体" w:hint="eastAsia"/>
          <w:color w:val="000000"/>
        </w:rPr>
        <w:t>《农村生活污水集中处理设施污染物排放标准》。</w:t>
      </w:r>
    </w:p>
    <w:p w:rsidR="006B1208" w:rsidRDefault="006B1208" w:rsidP="003E4F70">
      <w:pPr>
        <w:ind w:firstLine="480"/>
        <w:rPr>
          <w:rFonts w:ascii="宋体"/>
          <w:color w:val="000000"/>
        </w:rPr>
      </w:pPr>
      <w:r w:rsidRPr="00B437E1">
        <w:rPr>
          <w:rFonts w:cs="宋体" w:hint="eastAsia"/>
          <w:color w:val="000000"/>
        </w:rPr>
        <w:t>已发布的各地方农村生活污水排放标准均结合当地的实际情况进行了标准分级控制：河北省主要依据当地经济发展水平及受纳水体的功能类别将标准分为三级；宁夏、山西主要依据受纳水体的功能类别和农业灌溉将标准分为三级；浙江主要依据区域的水生态功能重要程度将标准分为二级。重庆根据受纳的水域功能和设施规模将标准分为二级。本标准依据北京市的具体情况，在标准分级、标准限值均有别于其他已发布的地方标准。本标准与其他地方标准的比较见表</w:t>
      </w:r>
      <w:r w:rsidRPr="00B437E1">
        <w:rPr>
          <w:color w:val="000000"/>
        </w:rPr>
        <w:t>8-5</w:t>
      </w:r>
      <w:r>
        <w:rPr>
          <w:rFonts w:ascii="宋体" w:hAnsi="宋体" w:cs="宋体" w:hint="eastAsia"/>
          <w:color w:val="000000"/>
        </w:rPr>
        <w:t>。</w:t>
      </w:r>
    </w:p>
    <w:p w:rsidR="006B1208" w:rsidRDefault="006B1208">
      <w:pPr>
        <w:ind w:firstLineChars="0" w:firstLine="0"/>
        <w:jc w:val="center"/>
      </w:pPr>
      <w:bookmarkStart w:id="60" w:name="_GoBack"/>
      <w:bookmarkEnd w:id="60"/>
    </w:p>
    <w:p w:rsidR="006B1208" w:rsidRDefault="006B1208">
      <w:pPr>
        <w:ind w:firstLineChars="0" w:firstLine="0"/>
        <w:jc w:val="center"/>
      </w:pPr>
      <w:r>
        <w:rPr>
          <w:rFonts w:cs="宋体" w:hint="eastAsia"/>
        </w:rPr>
        <w:t>表</w:t>
      </w:r>
      <w:r>
        <w:t>8-5</w:t>
      </w:r>
      <w:r>
        <w:rPr>
          <w:rFonts w:cs="宋体" w:hint="eastAsia"/>
        </w:rPr>
        <w:t>本标准与其他地方标准对比情况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81"/>
        <w:gridCol w:w="1077"/>
        <w:gridCol w:w="1220"/>
        <w:gridCol w:w="1222"/>
        <w:gridCol w:w="1221"/>
        <w:gridCol w:w="1221"/>
        <w:gridCol w:w="1180"/>
      </w:tblGrid>
      <w:tr w:rsidR="006B1208" w:rsidTr="000B0E32">
        <w:trPr>
          <w:trHeight w:val="437"/>
          <w:tblHeader/>
        </w:trPr>
        <w:tc>
          <w:tcPr>
            <w:tcW w:w="1383"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控制项目</w:t>
            </w:r>
          </w:p>
        </w:tc>
        <w:tc>
          <w:tcPr>
            <w:tcW w:w="1077"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本标准</w:t>
            </w:r>
          </w:p>
        </w:tc>
        <w:tc>
          <w:tcPr>
            <w:tcW w:w="1221"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重庆</w:t>
            </w:r>
            <w:r w:rsidRPr="00DC7ABB">
              <w:rPr>
                <w:rFonts w:eastAsia="黑体"/>
                <w:sz w:val="18"/>
                <w:szCs w:val="18"/>
              </w:rPr>
              <w:fldChar w:fldCharType="begin"/>
            </w:r>
            <w:r w:rsidRPr="00DC7ABB">
              <w:rPr>
                <w:rFonts w:eastAsia="黑体"/>
                <w:sz w:val="18"/>
                <w:szCs w:val="18"/>
              </w:rPr>
              <w:instrText xml:space="preserve"> = 1 \* GB3 </w:instrText>
            </w:r>
            <w:r w:rsidRPr="00DC7ABB">
              <w:rPr>
                <w:rFonts w:eastAsia="黑体"/>
                <w:sz w:val="18"/>
                <w:szCs w:val="18"/>
              </w:rPr>
              <w:fldChar w:fldCharType="separate"/>
            </w:r>
            <w:r w:rsidRPr="00DC7ABB">
              <w:rPr>
                <w:rFonts w:ascii="宋体" w:hAnsi="宋体" w:cs="宋体" w:hint="eastAsia"/>
                <w:noProof/>
                <w:sz w:val="18"/>
                <w:szCs w:val="18"/>
              </w:rPr>
              <w:t>①</w:t>
            </w:r>
            <w:r w:rsidRPr="00DC7ABB">
              <w:rPr>
                <w:rFonts w:eastAsia="黑体"/>
                <w:sz w:val="18"/>
                <w:szCs w:val="18"/>
              </w:rPr>
              <w:fldChar w:fldCharType="end"/>
            </w:r>
          </w:p>
        </w:tc>
        <w:tc>
          <w:tcPr>
            <w:tcW w:w="1222"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河北</w:t>
            </w:r>
          </w:p>
        </w:tc>
        <w:tc>
          <w:tcPr>
            <w:tcW w:w="1222"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宁夏</w:t>
            </w:r>
          </w:p>
        </w:tc>
        <w:tc>
          <w:tcPr>
            <w:tcW w:w="1222"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山西</w:t>
            </w:r>
            <w:r w:rsidRPr="00DC7ABB">
              <w:rPr>
                <w:rFonts w:eastAsia="黑体"/>
                <w:sz w:val="18"/>
                <w:szCs w:val="18"/>
              </w:rPr>
              <w:fldChar w:fldCharType="begin"/>
            </w:r>
            <w:r w:rsidRPr="00DC7ABB">
              <w:rPr>
                <w:rFonts w:eastAsia="黑体"/>
                <w:sz w:val="18"/>
                <w:szCs w:val="18"/>
              </w:rPr>
              <w:instrText xml:space="preserve"> = 2 \* GB3 </w:instrText>
            </w:r>
            <w:r w:rsidRPr="00DC7ABB">
              <w:rPr>
                <w:rFonts w:eastAsia="黑体"/>
                <w:sz w:val="18"/>
                <w:szCs w:val="18"/>
              </w:rPr>
              <w:fldChar w:fldCharType="separate"/>
            </w:r>
            <w:r w:rsidRPr="00DC7ABB">
              <w:rPr>
                <w:rFonts w:ascii="宋体" w:hAnsi="宋体" w:cs="宋体" w:hint="eastAsia"/>
                <w:noProof/>
                <w:sz w:val="18"/>
                <w:szCs w:val="18"/>
              </w:rPr>
              <w:t>②</w:t>
            </w:r>
            <w:r w:rsidRPr="00DC7ABB">
              <w:rPr>
                <w:rFonts w:eastAsia="黑体"/>
                <w:sz w:val="18"/>
                <w:szCs w:val="18"/>
              </w:rPr>
              <w:fldChar w:fldCharType="end"/>
            </w:r>
          </w:p>
        </w:tc>
        <w:tc>
          <w:tcPr>
            <w:tcW w:w="1181" w:type="dxa"/>
            <w:vAlign w:val="center"/>
          </w:tcPr>
          <w:p w:rsidR="006B1208" w:rsidRPr="00DC7ABB" w:rsidRDefault="006B1208" w:rsidP="00DC7ABB">
            <w:pPr>
              <w:spacing w:line="240" w:lineRule="auto"/>
              <w:ind w:firstLineChars="0" w:firstLine="0"/>
              <w:jc w:val="center"/>
              <w:rPr>
                <w:rFonts w:eastAsia="黑体"/>
                <w:sz w:val="18"/>
                <w:szCs w:val="18"/>
              </w:rPr>
            </w:pPr>
            <w:r w:rsidRPr="00DC7ABB">
              <w:rPr>
                <w:rFonts w:eastAsia="黑体" w:cs="黑体" w:hint="eastAsia"/>
                <w:sz w:val="18"/>
                <w:szCs w:val="18"/>
              </w:rPr>
              <w:t>浙江</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color w:val="000000"/>
                <w:sz w:val="18"/>
                <w:szCs w:val="18"/>
              </w:rPr>
              <w:t>pH</w:t>
            </w:r>
            <w:r w:rsidRPr="00DC7ABB">
              <w:rPr>
                <w:rFonts w:cs="宋体" w:hint="eastAsia"/>
                <w:color w:val="000000"/>
                <w:sz w:val="18"/>
                <w:szCs w:val="18"/>
              </w:rPr>
              <w:t>值</w:t>
            </w:r>
            <w:r w:rsidRPr="00DC7ABB">
              <w:rPr>
                <w:color w:val="000000"/>
                <w:sz w:val="18"/>
                <w:szCs w:val="18"/>
              </w:rPr>
              <w:t>/</w:t>
            </w:r>
            <w:r w:rsidRPr="00DC7ABB">
              <w:rPr>
                <w:rFonts w:cs="宋体" w:hint="eastAsia"/>
                <w:color w:val="000000"/>
                <w:sz w:val="18"/>
                <w:szCs w:val="18"/>
              </w:rPr>
              <w:t>无量纲</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6-9</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悬浮物（</w:t>
            </w:r>
            <w:r w:rsidRPr="00DC7ABB">
              <w:rPr>
                <w:color w:val="000000"/>
                <w:sz w:val="18"/>
                <w:szCs w:val="18"/>
              </w:rPr>
              <w:t>SS</w:t>
            </w:r>
            <w:r w:rsidRPr="00DC7ABB">
              <w:rPr>
                <w:rFonts w:cs="宋体" w:hint="eastAsia"/>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15-30</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30-50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10-50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20-50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20-50</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20-30</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五日生化需氧量（</w:t>
            </w:r>
            <w:r w:rsidRPr="00DC7ABB">
              <w:rPr>
                <w:color w:val="000000"/>
                <w:sz w:val="18"/>
                <w:szCs w:val="18"/>
              </w:rPr>
              <w:t>BOD</w:t>
            </w:r>
            <w:r w:rsidRPr="00DC7ABB">
              <w:rPr>
                <w:color w:val="000000"/>
                <w:sz w:val="18"/>
                <w:szCs w:val="18"/>
                <w:vertAlign w:val="subscript"/>
              </w:rPr>
              <w:t>5</w:t>
            </w:r>
            <w:r w:rsidRPr="00DC7ABB">
              <w:rPr>
                <w:rFonts w:cs="宋体" w:hint="eastAsia"/>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6-20</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10-30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20-50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20-50</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化学需氧量</w:t>
            </w:r>
            <w:r w:rsidRPr="00DC7ABB">
              <w:rPr>
                <w:rFonts w:cs="宋体" w:hint="eastAsia"/>
                <w:color w:val="000000"/>
                <w:spacing w:val="-20"/>
                <w:sz w:val="18"/>
                <w:szCs w:val="18"/>
              </w:rPr>
              <w:t>（</w:t>
            </w:r>
            <w:r w:rsidRPr="00DC7ABB">
              <w:rPr>
                <w:color w:val="000000"/>
                <w:sz w:val="18"/>
                <w:szCs w:val="18"/>
              </w:rPr>
              <w:t>COD</w:t>
            </w:r>
            <w:r w:rsidRPr="00DC7ABB">
              <w:rPr>
                <w:color w:val="000000"/>
                <w:sz w:val="18"/>
                <w:szCs w:val="18"/>
                <w:vertAlign w:val="subscript"/>
              </w:rPr>
              <w:t>Cr</w:t>
            </w:r>
            <w:r w:rsidRPr="00DC7ABB">
              <w:rPr>
                <w:rFonts w:cs="宋体" w:hint="eastAsia"/>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30-100</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80-100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50-150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60-120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60-150</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60-100</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氨氮</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1.5-25</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20-25</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5-25</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8-25</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15-30</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15-25</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总氮</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15-20</w:t>
            </w:r>
            <w:r w:rsidRPr="00DC7ABB">
              <w:rPr>
                <w:rFonts w:cs="宋体" w:hint="eastAsia"/>
                <w:sz w:val="18"/>
                <w:szCs w:val="18"/>
              </w:rPr>
              <w:t>或</w:t>
            </w:r>
            <w:r w:rsidRPr="00DC7ABB">
              <w:rPr>
                <w:sz w:val="18"/>
                <w:szCs w:val="18"/>
              </w:rPr>
              <w:t>/</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15-25</w:t>
            </w:r>
            <w:r w:rsidRPr="00DC7ABB">
              <w:rPr>
                <w:rFonts w:cs="宋体" w:hint="eastAsia"/>
                <w:sz w:val="18"/>
                <w:szCs w:val="18"/>
              </w:rPr>
              <w:t>或</w:t>
            </w: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w:t>
            </w:r>
            <w:r w:rsidRPr="00DC7ABB">
              <w:rPr>
                <w:rFonts w:cs="宋体" w:hint="eastAsia"/>
                <w:sz w:val="18"/>
                <w:szCs w:val="18"/>
              </w:rPr>
              <w:t>或</w:t>
            </w: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20</w:t>
            </w:r>
            <w:r w:rsidRPr="00DC7ABB">
              <w:rPr>
                <w:rFonts w:cs="宋体" w:hint="eastAsia"/>
                <w:sz w:val="18"/>
                <w:szCs w:val="18"/>
              </w:rPr>
              <w:t>或</w:t>
            </w: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总磷（以</w:t>
            </w:r>
            <w:r w:rsidRPr="00DC7ABB">
              <w:rPr>
                <w:color w:val="000000"/>
                <w:sz w:val="18"/>
                <w:szCs w:val="18"/>
              </w:rPr>
              <w:t>P</w:t>
            </w:r>
            <w:r w:rsidRPr="00DC7ABB">
              <w:rPr>
                <w:rFonts w:cs="宋体" w:hint="eastAsia"/>
                <w:color w:val="000000"/>
                <w:sz w:val="18"/>
                <w:szCs w:val="18"/>
              </w:rPr>
              <w:t>计）</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0.3-1.0</w:t>
            </w:r>
            <w:r w:rsidRPr="00DC7ABB">
              <w:rPr>
                <w:rFonts w:cs="宋体" w:hint="eastAsia"/>
                <w:sz w:val="18"/>
                <w:szCs w:val="18"/>
              </w:rPr>
              <w:t>或</w:t>
            </w:r>
            <w:r w:rsidRPr="00DC7ABB">
              <w:rPr>
                <w:sz w:val="18"/>
                <w:szCs w:val="18"/>
              </w:rPr>
              <w:t>/</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3-4</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0.5-1</w:t>
            </w:r>
            <w:r w:rsidRPr="00DC7ABB">
              <w:rPr>
                <w:rFonts w:cs="宋体" w:hint="eastAsia"/>
                <w:sz w:val="18"/>
                <w:szCs w:val="18"/>
              </w:rPr>
              <w:t>或</w:t>
            </w: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1-2</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w:t>
            </w:r>
            <w:r w:rsidRPr="00DC7ABB">
              <w:rPr>
                <w:rFonts w:cs="宋体" w:hint="eastAsia"/>
                <w:sz w:val="18"/>
                <w:szCs w:val="18"/>
              </w:rPr>
              <w:t>或</w:t>
            </w: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2-3</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动植物油</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0.5-3</w:t>
            </w:r>
            <w:r w:rsidRPr="00DC7ABB">
              <w:rPr>
                <w:rFonts w:cs="宋体" w:hint="eastAsia"/>
                <w:sz w:val="18"/>
                <w:szCs w:val="18"/>
              </w:rPr>
              <w:t>或</w:t>
            </w:r>
            <w:r w:rsidRPr="00DC7ABB">
              <w:rPr>
                <w:sz w:val="18"/>
                <w:szCs w:val="18"/>
              </w:rPr>
              <w:t>/</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5-10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1-15</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3-5</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阴离子表面活性剂（</w:t>
            </w:r>
            <w:r w:rsidRPr="00DC7ABB">
              <w:rPr>
                <w:color w:val="000000"/>
                <w:sz w:val="18"/>
                <w:szCs w:val="18"/>
              </w:rPr>
              <w:t>LAS</w:t>
            </w:r>
            <w:r w:rsidRPr="00DC7ABB">
              <w:rPr>
                <w:rFonts w:cs="宋体" w:hint="eastAsia"/>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0.3-1.0</w:t>
            </w:r>
            <w:r w:rsidRPr="00DC7ABB">
              <w:rPr>
                <w:rFonts w:cs="宋体" w:hint="eastAsia"/>
                <w:sz w:val="18"/>
                <w:szCs w:val="18"/>
              </w:rPr>
              <w:t>或</w:t>
            </w:r>
            <w:r w:rsidRPr="00DC7ABB">
              <w:rPr>
                <w:sz w:val="18"/>
                <w:szCs w:val="18"/>
              </w:rPr>
              <w:t>/</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0.5-10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1-2</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w:t>
            </w:r>
            <w:r w:rsidRPr="00DC7ABB">
              <w:rPr>
                <w:rFonts w:cs="宋体" w:hint="eastAsia"/>
                <w:sz w:val="18"/>
                <w:szCs w:val="18"/>
              </w:rPr>
              <w:t>或</w:t>
            </w: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粪大肠菌群</w:t>
            </w:r>
            <w:r w:rsidRPr="00DC7ABB">
              <w:rPr>
                <w:color w:val="000000"/>
                <w:sz w:val="18"/>
                <w:szCs w:val="18"/>
              </w:rPr>
              <w:t>/</w:t>
            </w:r>
            <w:r w:rsidRPr="00DC7ABB">
              <w:rPr>
                <w:rFonts w:cs="宋体" w:hint="eastAsia"/>
                <w:color w:val="000000"/>
                <w:sz w:val="18"/>
                <w:szCs w:val="18"/>
              </w:rPr>
              <w:t>（</w:t>
            </w:r>
            <w:r w:rsidRPr="00DC7ABB">
              <w:rPr>
                <w:color w:val="000000"/>
                <w:sz w:val="18"/>
                <w:szCs w:val="18"/>
              </w:rPr>
              <w:t>MPN/L</w:t>
            </w:r>
            <w:r w:rsidRPr="00DC7ABB">
              <w:rPr>
                <w:rFonts w:cs="宋体" w:hint="eastAsia"/>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1000/10000</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1000/10000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10000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10000</w:t>
            </w:r>
            <w:r w:rsidRPr="00DC7ABB">
              <w:rPr>
                <w:rFonts w:cs="宋体" w:hint="eastAsia"/>
                <w:sz w:val="18"/>
                <w:szCs w:val="18"/>
              </w:rPr>
              <w:t>或</w:t>
            </w: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10000</w:t>
            </w:r>
          </w:p>
        </w:tc>
      </w:tr>
      <w:tr w:rsidR="006B1208">
        <w:tc>
          <w:tcPr>
            <w:tcW w:w="1383" w:type="dxa"/>
            <w:vAlign w:val="center"/>
          </w:tcPr>
          <w:p w:rsidR="006B1208" w:rsidRPr="00DC7ABB" w:rsidRDefault="006B1208" w:rsidP="00DC7ABB">
            <w:pPr>
              <w:spacing w:line="240" w:lineRule="auto"/>
              <w:ind w:firstLineChars="0" w:firstLine="0"/>
              <w:jc w:val="center"/>
              <w:rPr>
                <w:color w:val="000000"/>
                <w:sz w:val="18"/>
                <w:szCs w:val="18"/>
              </w:rPr>
            </w:pPr>
            <w:r w:rsidRPr="00DC7ABB">
              <w:rPr>
                <w:rFonts w:cs="宋体" w:hint="eastAsia"/>
                <w:color w:val="000000"/>
                <w:sz w:val="18"/>
                <w:szCs w:val="18"/>
              </w:rPr>
              <w:t>色度</w:t>
            </w:r>
            <w:r w:rsidRPr="00DC7ABB">
              <w:rPr>
                <w:color w:val="000000"/>
                <w:sz w:val="18"/>
                <w:szCs w:val="18"/>
              </w:rPr>
              <w:t>(</w:t>
            </w:r>
            <w:r w:rsidRPr="00DC7ABB">
              <w:rPr>
                <w:rFonts w:cs="宋体" w:hint="eastAsia"/>
                <w:color w:val="000000"/>
                <w:sz w:val="18"/>
                <w:szCs w:val="18"/>
              </w:rPr>
              <w:t>倍</w:t>
            </w:r>
            <w:r w:rsidRPr="00DC7ABB">
              <w:rPr>
                <w:color w:val="000000"/>
                <w:sz w:val="18"/>
                <w:szCs w:val="18"/>
              </w:rPr>
              <w:t>)</w:t>
            </w:r>
          </w:p>
        </w:tc>
        <w:tc>
          <w:tcPr>
            <w:tcW w:w="1077"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30-80</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222"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c>
          <w:tcPr>
            <w:tcW w:w="1181" w:type="dxa"/>
            <w:vAlign w:val="center"/>
          </w:tcPr>
          <w:p w:rsidR="006B1208" w:rsidRPr="00DC7ABB" w:rsidRDefault="006B1208" w:rsidP="00DC7ABB">
            <w:pPr>
              <w:spacing w:line="240" w:lineRule="auto"/>
              <w:ind w:firstLineChars="0" w:firstLine="0"/>
              <w:jc w:val="center"/>
              <w:rPr>
                <w:sz w:val="18"/>
                <w:szCs w:val="18"/>
              </w:rPr>
            </w:pPr>
            <w:r w:rsidRPr="00DC7ABB">
              <w:rPr>
                <w:sz w:val="18"/>
                <w:szCs w:val="18"/>
              </w:rPr>
              <w:t>/</w:t>
            </w:r>
          </w:p>
        </w:tc>
      </w:tr>
      <w:tr w:rsidR="006B1208">
        <w:tc>
          <w:tcPr>
            <w:tcW w:w="8528" w:type="dxa"/>
            <w:gridSpan w:val="7"/>
            <w:vAlign w:val="center"/>
          </w:tcPr>
          <w:p w:rsidR="006B1208" w:rsidRPr="00DC7ABB" w:rsidRDefault="006B1208" w:rsidP="00DC7ABB">
            <w:pPr>
              <w:spacing w:line="240" w:lineRule="auto"/>
              <w:ind w:left="540" w:hangingChars="300" w:hanging="540"/>
              <w:rPr>
                <w:color w:val="000000"/>
                <w:sz w:val="18"/>
                <w:szCs w:val="18"/>
              </w:rPr>
            </w:pPr>
            <w:r w:rsidRPr="00DC7ABB">
              <w:rPr>
                <w:rFonts w:cs="宋体" w:hint="eastAsia"/>
                <w:color w:val="000000"/>
                <w:sz w:val="18"/>
                <w:szCs w:val="18"/>
              </w:rPr>
              <w:t>注：</w:t>
            </w:r>
            <w:r w:rsidRPr="00DC7ABB">
              <w:rPr>
                <w:color w:val="000000"/>
                <w:sz w:val="18"/>
                <w:szCs w:val="18"/>
              </w:rPr>
              <w:fldChar w:fldCharType="begin"/>
            </w:r>
            <w:r w:rsidRPr="00DC7ABB">
              <w:rPr>
                <w:color w:val="000000"/>
                <w:sz w:val="18"/>
                <w:szCs w:val="18"/>
              </w:rPr>
              <w:instrText xml:space="preserve"> = 1 \* GB3 </w:instrText>
            </w:r>
            <w:r w:rsidRPr="00DC7ABB">
              <w:rPr>
                <w:color w:val="000000"/>
                <w:sz w:val="18"/>
                <w:szCs w:val="18"/>
              </w:rPr>
              <w:fldChar w:fldCharType="separate"/>
            </w:r>
            <w:r w:rsidRPr="00DC7ABB">
              <w:rPr>
                <w:rFonts w:ascii="宋体" w:hAnsi="宋体" w:cs="宋体" w:hint="eastAsia"/>
                <w:noProof/>
                <w:color w:val="000000"/>
                <w:sz w:val="18"/>
                <w:szCs w:val="18"/>
              </w:rPr>
              <w:t>①</w:t>
            </w:r>
            <w:r w:rsidRPr="00DC7ABB">
              <w:rPr>
                <w:color w:val="000000"/>
                <w:sz w:val="18"/>
                <w:szCs w:val="18"/>
              </w:rPr>
              <w:fldChar w:fldCharType="end"/>
            </w:r>
            <w:r w:rsidRPr="00DC7ABB">
              <w:rPr>
                <w:rFonts w:cs="宋体" w:hint="eastAsia"/>
                <w:color w:val="000000"/>
                <w:sz w:val="18"/>
                <w:szCs w:val="18"/>
              </w:rPr>
              <w:t>大于</w:t>
            </w:r>
            <w:r w:rsidRPr="00DC7ABB">
              <w:rPr>
                <w:color w:val="000000"/>
                <w:sz w:val="18"/>
                <w:szCs w:val="18"/>
              </w:rPr>
              <w:t>500m</w:t>
            </w:r>
            <w:r w:rsidRPr="00DC7ABB">
              <w:rPr>
                <w:color w:val="000000"/>
                <w:sz w:val="18"/>
                <w:szCs w:val="18"/>
                <w:vertAlign w:val="superscript"/>
              </w:rPr>
              <w:t>3</w:t>
            </w:r>
            <w:r w:rsidRPr="00DC7ABB">
              <w:rPr>
                <w:color w:val="000000"/>
                <w:sz w:val="18"/>
                <w:szCs w:val="18"/>
              </w:rPr>
              <w:t>/d(</w:t>
            </w:r>
            <w:r w:rsidRPr="00DC7ABB">
              <w:rPr>
                <w:rFonts w:cs="宋体" w:hint="eastAsia"/>
                <w:color w:val="000000"/>
                <w:sz w:val="18"/>
                <w:szCs w:val="18"/>
              </w:rPr>
              <w:t>含</w:t>
            </w:r>
            <w:r w:rsidRPr="00DC7ABB">
              <w:rPr>
                <w:color w:val="000000"/>
                <w:sz w:val="18"/>
                <w:szCs w:val="18"/>
              </w:rPr>
              <w:t>)</w:t>
            </w:r>
            <w:r w:rsidRPr="00DC7ABB">
              <w:rPr>
                <w:rFonts w:cs="宋体" w:hint="eastAsia"/>
                <w:color w:val="000000"/>
                <w:sz w:val="18"/>
                <w:szCs w:val="18"/>
              </w:rPr>
              <w:t>的设施执行</w:t>
            </w:r>
            <w:r w:rsidRPr="00DC7ABB">
              <w:rPr>
                <w:color w:val="000000"/>
                <w:sz w:val="18"/>
                <w:szCs w:val="18"/>
              </w:rPr>
              <w:t>GB18918-2002</w:t>
            </w:r>
            <w:r w:rsidRPr="00DC7ABB">
              <w:rPr>
                <w:rFonts w:cs="宋体" w:hint="eastAsia"/>
                <w:color w:val="000000"/>
                <w:sz w:val="18"/>
                <w:szCs w:val="18"/>
              </w:rPr>
              <w:t>《城镇污水处理厂污染物排放标准》，该标准值未统计入表内</w:t>
            </w:r>
          </w:p>
          <w:p w:rsidR="006B1208" w:rsidRPr="00DC7ABB" w:rsidRDefault="006B1208" w:rsidP="00DC7ABB">
            <w:pPr>
              <w:spacing w:line="240" w:lineRule="auto"/>
              <w:ind w:firstLineChars="0" w:firstLine="0"/>
              <w:rPr>
                <w:sz w:val="18"/>
                <w:szCs w:val="18"/>
              </w:rPr>
            </w:pPr>
            <w:r w:rsidRPr="00DC7ABB">
              <w:rPr>
                <w:color w:val="000000"/>
                <w:sz w:val="18"/>
                <w:szCs w:val="18"/>
              </w:rPr>
              <w:t xml:space="preserve">    </w:t>
            </w:r>
            <w:r w:rsidRPr="00DC7ABB">
              <w:rPr>
                <w:color w:val="000000"/>
                <w:sz w:val="18"/>
                <w:szCs w:val="18"/>
              </w:rPr>
              <w:fldChar w:fldCharType="begin"/>
            </w:r>
            <w:r w:rsidRPr="00DC7ABB">
              <w:rPr>
                <w:color w:val="000000"/>
                <w:sz w:val="18"/>
                <w:szCs w:val="18"/>
              </w:rPr>
              <w:instrText xml:space="preserve"> = 2 \* GB3 </w:instrText>
            </w:r>
            <w:r w:rsidRPr="00DC7ABB">
              <w:rPr>
                <w:color w:val="000000"/>
                <w:sz w:val="18"/>
                <w:szCs w:val="18"/>
              </w:rPr>
              <w:fldChar w:fldCharType="separate"/>
            </w:r>
            <w:r w:rsidRPr="00DC7ABB">
              <w:rPr>
                <w:rFonts w:ascii="宋体" w:hAnsi="宋体" w:cs="宋体" w:hint="eastAsia"/>
                <w:noProof/>
                <w:color w:val="000000"/>
                <w:sz w:val="18"/>
                <w:szCs w:val="18"/>
              </w:rPr>
              <w:t>②</w:t>
            </w:r>
            <w:r w:rsidRPr="00DC7ABB">
              <w:rPr>
                <w:color w:val="000000"/>
                <w:sz w:val="18"/>
                <w:szCs w:val="18"/>
              </w:rPr>
              <w:fldChar w:fldCharType="end"/>
            </w:r>
            <w:r w:rsidRPr="00DC7ABB">
              <w:rPr>
                <w:rFonts w:cs="宋体" w:hint="eastAsia"/>
                <w:color w:val="000000"/>
                <w:sz w:val="18"/>
                <w:szCs w:val="18"/>
              </w:rPr>
              <w:t>该标准适用于设计规模不大于</w:t>
            </w:r>
            <w:r w:rsidRPr="00DC7ABB">
              <w:rPr>
                <w:color w:val="000000"/>
                <w:sz w:val="18"/>
                <w:szCs w:val="18"/>
              </w:rPr>
              <w:t>500m</w:t>
            </w:r>
            <w:r w:rsidRPr="00DC7ABB">
              <w:rPr>
                <w:color w:val="000000"/>
                <w:sz w:val="18"/>
                <w:szCs w:val="18"/>
                <w:vertAlign w:val="superscript"/>
              </w:rPr>
              <w:t>3</w:t>
            </w:r>
            <w:r w:rsidRPr="00DC7ABB">
              <w:rPr>
                <w:color w:val="000000"/>
                <w:sz w:val="18"/>
                <w:szCs w:val="18"/>
              </w:rPr>
              <w:t>/d</w:t>
            </w:r>
            <w:r w:rsidRPr="00DC7ABB">
              <w:rPr>
                <w:rFonts w:cs="宋体" w:hint="eastAsia"/>
                <w:color w:val="000000"/>
                <w:sz w:val="18"/>
                <w:szCs w:val="18"/>
              </w:rPr>
              <w:t>的农村生活污水处理设施。</w:t>
            </w:r>
          </w:p>
        </w:tc>
      </w:tr>
    </w:tbl>
    <w:p w:rsidR="006B1208" w:rsidRDefault="006B1208" w:rsidP="00C16EB7">
      <w:pPr>
        <w:ind w:firstLine="480"/>
        <w:rPr>
          <w:rFonts w:ascii="宋体"/>
          <w:color w:val="000000"/>
        </w:rPr>
      </w:pPr>
    </w:p>
    <w:p w:rsidR="006B1208" w:rsidRPr="00C16EB7" w:rsidRDefault="006B1208" w:rsidP="00C16EB7">
      <w:pPr>
        <w:ind w:firstLine="480"/>
        <w:rPr>
          <w:rFonts w:ascii="宋体"/>
          <w:color w:val="000000"/>
          <w:sz w:val="21"/>
          <w:szCs w:val="21"/>
        </w:rPr>
      </w:pPr>
      <w:r>
        <w:rPr>
          <w:rFonts w:ascii="宋体" w:hAnsi="宋体" w:cs="宋体" w:hint="eastAsia"/>
          <w:color w:val="000000"/>
        </w:rPr>
        <w:t>由对比表可知，本标准基于对Ⅱ、Ⅲ类水体的重点保护，排入该类水体的标准值严于其他地方标准，排入其它水体、设施规模较小的排放限值与其他省（直辖市）的地方标准限值基本相当。</w:t>
      </w:r>
    </w:p>
    <w:p w:rsidR="006B1208" w:rsidRDefault="006B1208" w:rsidP="00476B35">
      <w:pPr>
        <w:pStyle w:val="Heading1"/>
        <w:numPr>
          <w:ilvl w:val="0"/>
          <w:numId w:val="0"/>
        </w:numPr>
        <w:ind w:left="432" w:hanging="432"/>
        <w:rPr>
          <w:rFonts w:ascii="黑体" w:eastAsia="黑体"/>
          <w:sz w:val="28"/>
          <w:szCs w:val="28"/>
        </w:rPr>
      </w:pPr>
      <w:bookmarkStart w:id="61" w:name="_Toc516221880"/>
      <w:r>
        <w:rPr>
          <w:rFonts w:ascii="黑体" w:eastAsia="黑体" w:cs="黑体"/>
          <w:sz w:val="28"/>
          <w:szCs w:val="28"/>
        </w:rPr>
        <w:t>9</w:t>
      </w:r>
      <w:r w:rsidRPr="00476B35">
        <w:rPr>
          <w:rFonts w:ascii="黑体" w:eastAsia="黑体" w:cs="黑体" w:hint="eastAsia"/>
          <w:sz w:val="28"/>
          <w:szCs w:val="28"/>
        </w:rPr>
        <w:t>实施本标准环境效益分析</w:t>
      </w:r>
      <w:bookmarkEnd w:id="61"/>
    </w:p>
    <w:p w:rsidR="006B1208" w:rsidRPr="00852629" w:rsidRDefault="006B1208" w:rsidP="00C943B8">
      <w:pPr>
        <w:ind w:firstLine="480"/>
        <w:rPr>
          <w:color w:val="000000"/>
        </w:rPr>
      </w:pPr>
      <w:r w:rsidRPr="00852629">
        <w:rPr>
          <w:color w:val="000000"/>
        </w:rPr>
        <w:t>2017</w:t>
      </w:r>
      <w:r w:rsidRPr="00852629">
        <w:rPr>
          <w:rFonts w:cs="宋体" w:hint="eastAsia"/>
          <w:color w:val="000000"/>
        </w:rPr>
        <w:t>年《北京市国民经济和社会发展统计公报》统计数据显示，全市农村常住人口</w:t>
      </w:r>
      <w:r w:rsidRPr="00852629">
        <w:rPr>
          <w:color w:val="000000"/>
        </w:rPr>
        <w:t>294.1</w:t>
      </w:r>
      <w:r w:rsidRPr="00852629">
        <w:rPr>
          <w:rFonts w:cs="宋体" w:hint="eastAsia"/>
          <w:color w:val="000000"/>
        </w:rPr>
        <w:t>万人，按照农村人均生活污水产生量为</w:t>
      </w:r>
      <w:r w:rsidRPr="00852629">
        <w:rPr>
          <w:color w:val="000000"/>
        </w:rPr>
        <w:t>100L/d</w:t>
      </w:r>
      <w:r w:rsidRPr="00852629">
        <w:rPr>
          <w:rFonts w:cs="宋体" w:hint="eastAsia"/>
          <w:color w:val="000000"/>
        </w:rPr>
        <w:t>计，北京市农村生活污水总量为</w:t>
      </w:r>
      <w:r w:rsidRPr="00852629">
        <w:rPr>
          <w:color w:val="000000"/>
        </w:rPr>
        <w:t>10735</w:t>
      </w:r>
      <w:r w:rsidRPr="00852629">
        <w:rPr>
          <w:rFonts w:cs="宋体" w:hint="eastAsia"/>
          <w:color w:val="000000"/>
        </w:rPr>
        <w:t>万</w:t>
      </w:r>
      <w:r w:rsidRPr="00852629">
        <w:rPr>
          <w:color w:val="000000"/>
        </w:rPr>
        <w:t>m</w:t>
      </w:r>
      <w:r w:rsidRPr="00852629">
        <w:rPr>
          <w:color w:val="000000"/>
          <w:vertAlign w:val="superscript"/>
        </w:rPr>
        <w:t>3</w:t>
      </w:r>
      <w:r w:rsidRPr="00852629">
        <w:rPr>
          <w:color w:val="000000"/>
        </w:rPr>
        <w:t>/</w:t>
      </w:r>
      <w:r w:rsidRPr="00852629">
        <w:rPr>
          <w:rFonts w:cs="宋体" w:hint="eastAsia"/>
          <w:color w:val="000000"/>
        </w:rPr>
        <w:t>年。根据调查，截止</w:t>
      </w:r>
      <w:r w:rsidRPr="00852629">
        <w:rPr>
          <w:color w:val="000000"/>
        </w:rPr>
        <w:t>2017</w:t>
      </w:r>
      <w:r w:rsidRPr="00852629">
        <w:rPr>
          <w:rFonts w:cs="宋体" w:hint="eastAsia"/>
          <w:color w:val="000000"/>
        </w:rPr>
        <w:t>年底，北京已建处理设施实际处理水量约为</w:t>
      </w:r>
      <w:r w:rsidRPr="00852629">
        <w:rPr>
          <w:color w:val="000000"/>
        </w:rPr>
        <w:t>15.6</w:t>
      </w:r>
      <w:r w:rsidRPr="00852629">
        <w:rPr>
          <w:rFonts w:cs="宋体" w:hint="eastAsia"/>
          <w:color w:val="000000"/>
        </w:rPr>
        <w:t>万</w:t>
      </w:r>
      <w:r w:rsidRPr="00852629">
        <w:rPr>
          <w:color w:val="000000"/>
        </w:rPr>
        <w:t>m</w:t>
      </w:r>
      <w:r w:rsidRPr="00852629">
        <w:rPr>
          <w:color w:val="000000"/>
          <w:vertAlign w:val="superscript"/>
        </w:rPr>
        <w:t>3</w:t>
      </w:r>
      <w:r w:rsidRPr="00852629">
        <w:rPr>
          <w:color w:val="000000"/>
        </w:rPr>
        <w:t>/d</w:t>
      </w:r>
      <w:r w:rsidRPr="00852629">
        <w:rPr>
          <w:rFonts w:cs="宋体" w:hint="eastAsia"/>
          <w:color w:val="000000"/>
        </w:rPr>
        <w:t>，年处理量</w:t>
      </w:r>
      <w:r w:rsidRPr="00852629">
        <w:rPr>
          <w:color w:val="000000"/>
        </w:rPr>
        <w:t>5694</w:t>
      </w:r>
      <w:r w:rsidRPr="00852629">
        <w:rPr>
          <w:rFonts w:cs="宋体" w:hint="eastAsia"/>
          <w:color w:val="000000"/>
        </w:rPr>
        <w:t>万</w:t>
      </w:r>
      <w:r w:rsidRPr="00852629">
        <w:rPr>
          <w:color w:val="000000"/>
        </w:rPr>
        <w:t>m</w:t>
      </w:r>
      <w:r w:rsidRPr="00852629">
        <w:rPr>
          <w:color w:val="000000"/>
          <w:vertAlign w:val="superscript"/>
        </w:rPr>
        <w:t>3</w:t>
      </w:r>
      <w:r w:rsidRPr="00852629">
        <w:rPr>
          <w:color w:val="000000"/>
        </w:rPr>
        <w:t>/</w:t>
      </w:r>
      <w:r w:rsidRPr="00852629">
        <w:rPr>
          <w:rFonts w:cs="宋体" w:hint="eastAsia"/>
          <w:color w:val="000000"/>
        </w:rPr>
        <w:t>年，还有</w:t>
      </w:r>
      <w:r w:rsidRPr="00852629">
        <w:rPr>
          <w:color w:val="000000"/>
        </w:rPr>
        <w:t>5041</w:t>
      </w:r>
      <w:r>
        <w:rPr>
          <w:rFonts w:cs="宋体" w:hint="eastAsia"/>
          <w:color w:val="000000"/>
        </w:rPr>
        <w:t>万</w:t>
      </w:r>
      <w:r w:rsidRPr="00852629">
        <w:rPr>
          <w:color w:val="000000"/>
        </w:rPr>
        <w:t>m</w:t>
      </w:r>
      <w:r w:rsidRPr="00852629">
        <w:rPr>
          <w:color w:val="000000"/>
          <w:vertAlign w:val="superscript"/>
        </w:rPr>
        <w:t>3</w:t>
      </w:r>
      <w:r w:rsidRPr="00852629">
        <w:rPr>
          <w:color w:val="000000"/>
        </w:rPr>
        <w:t>/</w:t>
      </w:r>
      <w:r w:rsidRPr="00852629">
        <w:rPr>
          <w:rFonts w:cs="宋体" w:hint="eastAsia"/>
          <w:color w:val="000000"/>
        </w:rPr>
        <w:t>年的农村生活污水需要进行处理，即</w:t>
      </w:r>
      <w:r w:rsidRPr="00852629">
        <w:rPr>
          <w:color w:val="000000"/>
        </w:rPr>
        <w:t>5041</w:t>
      </w:r>
      <w:r w:rsidRPr="00852629">
        <w:rPr>
          <w:rFonts w:cs="宋体" w:hint="eastAsia"/>
          <w:color w:val="000000"/>
        </w:rPr>
        <w:t>万</w:t>
      </w:r>
      <w:r w:rsidRPr="00852629">
        <w:rPr>
          <w:color w:val="000000"/>
        </w:rPr>
        <w:t>m</w:t>
      </w:r>
      <w:r w:rsidRPr="00852629">
        <w:rPr>
          <w:color w:val="000000"/>
          <w:vertAlign w:val="superscript"/>
        </w:rPr>
        <w:t>3</w:t>
      </w:r>
      <w:r w:rsidRPr="00852629">
        <w:rPr>
          <w:color w:val="000000"/>
        </w:rPr>
        <w:t>/</w:t>
      </w:r>
      <w:r w:rsidRPr="00852629">
        <w:rPr>
          <w:rFonts w:cs="宋体" w:hint="eastAsia"/>
          <w:color w:val="000000"/>
        </w:rPr>
        <w:t>年的农村生活污水需要按本标准表</w:t>
      </w:r>
      <w:r w:rsidRPr="00852629">
        <w:rPr>
          <w:color w:val="000000"/>
        </w:rPr>
        <w:t>1</w:t>
      </w:r>
      <w:r w:rsidRPr="00852629">
        <w:rPr>
          <w:rFonts w:cs="宋体" w:hint="eastAsia"/>
          <w:color w:val="000000"/>
        </w:rPr>
        <w:t>的要求，建设污水处理设施达标排放。</w:t>
      </w:r>
    </w:p>
    <w:p w:rsidR="006B1208" w:rsidRPr="00852629" w:rsidRDefault="006B1208" w:rsidP="00147E5E">
      <w:pPr>
        <w:ind w:firstLine="480"/>
        <w:rPr>
          <w:color w:val="000000"/>
        </w:rPr>
      </w:pPr>
      <w:r w:rsidRPr="00852629">
        <w:rPr>
          <w:rFonts w:cs="宋体" w:hint="eastAsia"/>
          <w:color w:val="000000"/>
        </w:rPr>
        <w:t>按照进水</w:t>
      </w:r>
      <w:r w:rsidRPr="00852629">
        <w:rPr>
          <w:color w:val="000000"/>
        </w:rPr>
        <w:t>COD</w:t>
      </w:r>
      <w:r>
        <w:rPr>
          <w:color w:val="000000"/>
        </w:rPr>
        <w:t xml:space="preserve"> </w:t>
      </w:r>
      <w:r w:rsidRPr="00852629">
        <w:rPr>
          <w:color w:val="000000"/>
        </w:rPr>
        <w:t>200mg/L</w:t>
      </w:r>
      <w:r w:rsidRPr="00852629">
        <w:rPr>
          <w:rFonts w:cs="宋体" w:hint="eastAsia"/>
          <w:color w:val="000000"/>
        </w:rPr>
        <w:t>（调研数据平均值），氨氮</w:t>
      </w:r>
      <w:r w:rsidRPr="00852629">
        <w:rPr>
          <w:color w:val="000000"/>
        </w:rPr>
        <w:t>40mg/L</w:t>
      </w:r>
      <w:r w:rsidRPr="00852629">
        <w:rPr>
          <w:rFonts w:cs="宋体" w:hint="eastAsia"/>
          <w:color w:val="000000"/>
        </w:rPr>
        <w:t>（调研数据平均值）计，出水平均按执行标准表</w:t>
      </w:r>
      <w:r w:rsidRPr="00852629">
        <w:rPr>
          <w:color w:val="000000"/>
        </w:rPr>
        <w:t>1</w:t>
      </w:r>
      <w:r w:rsidRPr="00852629">
        <w:rPr>
          <w:rFonts w:cs="宋体" w:hint="eastAsia"/>
          <w:color w:val="000000"/>
        </w:rPr>
        <w:t>二级标准</w:t>
      </w:r>
      <w:r w:rsidRPr="00852629">
        <w:rPr>
          <w:color w:val="000000"/>
        </w:rPr>
        <w:t>A</w:t>
      </w:r>
      <w:r w:rsidRPr="00852629">
        <w:rPr>
          <w:rFonts w:cs="宋体" w:hint="eastAsia"/>
          <w:color w:val="000000"/>
        </w:rPr>
        <w:t>标准计，即执行</w:t>
      </w:r>
      <w:r w:rsidRPr="00852629">
        <w:rPr>
          <w:color w:val="000000"/>
        </w:rPr>
        <w:t>COD 50mg/L</w:t>
      </w:r>
      <w:r w:rsidRPr="00852629">
        <w:rPr>
          <w:rFonts w:cs="宋体" w:hint="eastAsia"/>
          <w:color w:val="000000"/>
        </w:rPr>
        <w:t>，氨氮</w:t>
      </w:r>
      <w:r w:rsidRPr="00852629">
        <w:rPr>
          <w:color w:val="000000"/>
        </w:rPr>
        <w:t xml:space="preserve"> 5 mg/L</w:t>
      </w:r>
      <w:r w:rsidRPr="00852629">
        <w:rPr>
          <w:rFonts w:cs="宋体" w:hint="eastAsia"/>
          <w:color w:val="000000"/>
        </w:rPr>
        <w:t>，则实施本标准后</w:t>
      </w:r>
      <w:r w:rsidRPr="00852629">
        <w:rPr>
          <w:color w:val="000000"/>
        </w:rPr>
        <w:t>COD</w:t>
      </w:r>
      <w:r w:rsidRPr="00852629">
        <w:rPr>
          <w:rFonts w:cs="宋体" w:hint="eastAsia"/>
          <w:color w:val="000000"/>
        </w:rPr>
        <w:t>可减排</w:t>
      </w:r>
      <w:r w:rsidRPr="00852629">
        <w:rPr>
          <w:color w:val="000000"/>
        </w:rPr>
        <w:t>7562</w:t>
      </w:r>
      <w:r w:rsidRPr="00852629">
        <w:rPr>
          <w:rFonts w:cs="宋体" w:hint="eastAsia"/>
          <w:color w:val="000000"/>
        </w:rPr>
        <w:t>吨</w:t>
      </w:r>
      <w:r w:rsidRPr="00852629">
        <w:rPr>
          <w:color w:val="000000"/>
        </w:rPr>
        <w:t>/</w:t>
      </w:r>
      <w:r w:rsidRPr="00852629">
        <w:rPr>
          <w:rFonts w:cs="宋体" w:hint="eastAsia"/>
          <w:color w:val="000000"/>
        </w:rPr>
        <w:t>年，氨氮可减排</w:t>
      </w:r>
      <w:r w:rsidRPr="00852629">
        <w:rPr>
          <w:color w:val="000000"/>
        </w:rPr>
        <w:t>1764</w:t>
      </w:r>
      <w:r w:rsidRPr="00852629">
        <w:rPr>
          <w:rFonts w:cs="宋体" w:hint="eastAsia"/>
          <w:color w:val="000000"/>
        </w:rPr>
        <w:t>吨</w:t>
      </w:r>
      <w:r w:rsidRPr="00852629">
        <w:rPr>
          <w:color w:val="000000"/>
        </w:rPr>
        <w:t>/</w:t>
      </w:r>
      <w:r w:rsidRPr="00852629">
        <w:rPr>
          <w:rFonts w:cs="宋体" w:hint="eastAsia"/>
          <w:color w:val="000000"/>
        </w:rPr>
        <w:t>年。</w:t>
      </w:r>
    </w:p>
    <w:p w:rsidR="006B1208" w:rsidRDefault="006B1208" w:rsidP="00B23F09">
      <w:pPr>
        <w:ind w:firstLine="480"/>
        <w:rPr>
          <w:rFonts w:ascii="宋体" w:hAnsi="Calibri"/>
          <w:sz w:val="28"/>
          <w:szCs w:val="28"/>
        </w:rPr>
      </w:pPr>
      <w:r w:rsidRPr="00852629">
        <w:rPr>
          <w:rFonts w:cs="宋体" w:hint="eastAsia"/>
          <w:color w:val="000000"/>
        </w:rPr>
        <w:t>除污染物减排所带来的环境效益外，本标准的发布与实施，将有效地推动本市农村生活污水的治理，改善农村地区的村容村貌，推动美丽乡村建设进程。</w:t>
      </w:r>
    </w:p>
    <w:p w:rsidR="006B1208" w:rsidRDefault="006B1208" w:rsidP="005629E0">
      <w:pPr>
        <w:pStyle w:val="Heading1"/>
        <w:numPr>
          <w:ilvl w:val="0"/>
          <w:numId w:val="0"/>
        </w:numPr>
        <w:ind w:left="432" w:hanging="432"/>
        <w:rPr>
          <w:rFonts w:ascii="黑体" w:eastAsia="黑体"/>
          <w:sz w:val="28"/>
          <w:szCs w:val="28"/>
        </w:rPr>
      </w:pPr>
      <w:bookmarkStart w:id="62" w:name="_Toc516221881"/>
      <w:r w:rsidRPr="005629E0">
        <w:rPr>
          <w:rFonts w:ascii="黑体" w:eastAsia="黑体" w:cs="黑体"/>
          <w:sz w:val="28"/>
          <w:szCs w:val="28"/>
        </w:rPr>
        <w:t>10</w:t>
      </w:r>
      <w:r w:rsidRPr="005629E0">
        <w:rPr>
          <w:rFonts w:ascii="黑体" w:eastAsia="黑体" w:cs="黑体" w:hint="eastAsia"/>
          <w:sz w:val="28"/>
          <w:szCs w:val="28"/>
        </w:rPr>
        <w:t>作为强制性标准的建议及其理由</w:t>
      </w:r>
      <w:bookmarkEnd w:id="62"/>
    </w:p>
    <w:p w:rsidR="006B1208" w:rsidRPr="00FF2BE0" w:rsidRDefault="006B1208" w:rsidP="0001009D">
      <w:pPr>
        <w:ind w:firstLine="480"/>
      </w:pPr>
      <w:r w:rsidRPr="00FF2BE0">
        <w:rPr>
          <w:rFonts w:cs="宋体" w:hint="eastAsia"/>
        </w:rPr>
        <w:t>党中央、国务院高度重视农村生活污水治理工作，</w:t>
      </w:r>
      <w:r w:rsidRPr="00FF2BE0">
        <w:rPr>
          <w:color w:val="000000"/>
        </w:rPr>
        <w:t>2018</w:t>
      </w:r>
      <w:r w:rsidRPr="00FF2BE0">
        <w:rPr>
          <w:rFonts w:cs="宋体" w:hint="eastAsia"/>
          <w:color w:val="000000"/>
        </w:rPr>
        <w:t>年</w:t>
      </w:r>
      <w:r w:rsidRPr="00FF2BE0">
        <w:rPr>
          <w:color w:val="000000"/>
        </w:rPr>
        <w:t>1</w:t>
      </w:r>
      <w:r w:rsidRPr="00FF2BE0">
        <w:rPr>
          <w:rFonts w:cs="宋体" w:hint="eastAsia"/>
          <w:color w:val="000000"/>
        </w:rPr>
        <w:t>月</w:t>
      </w:r>
      <w:r w:rsidRPr="00FF2BE0">
        <w:rPr>
          <w:color w:val="000000"/>
        </w:rPr>
        <w:t>2</w:t>
      </w:r>
      <w:r w:rsidRPr="00FF2BE0">
        <w:rPr>
          <w:rFonts w:cs="宋体" w:hint="eastAsia"/>
          <w:color w:val="000000"/>
        </w:rPr>
        <w:t>日发布《中共中央</w:t>
      </w:r>
      <w:r w:rsidRPr="00FF2BE0">
        <w:rPr>
          <w:color w:val="000000"/>
        </w:rPr>
        <w:t> </w:t>
      </w:r>
      <w:r w:rsidRPr="00FF2BE0">
        <w:rPr>
          <w:rFonts w:cs="宋体" w:hint="eastAsia"/>
          <w:color w:val="000000"/>
        </w:rPr>
        <w:t>国务院关于实施乡村振兴战略的意见》，接着</w:t>
      </w:r>
      <w:r w:rsidRPr="00FF2BE0">
        <w:rPr>
          <w:rFonts w:cs="宋体" w:hint="eastAsia"/>
        </w:rPr>
        <w:t>中共中央办公厅国务院办公厅印发《农村人居环境整治三年行动方案》，《方案》中的重点任务提出：</w:t>
      </w:r>
      <w:r>
        <w:rPr>
          <w:rFonts w:cs="宋体" w:hint="eastAsia"/>
        </w:rPr>
        <w:t>“</w:t>
      </w:r>
      <w:r w:rsidRPr="00FF2BE0">
        <w:rPr>
          <w:rFonts w:cs="宋体" w:hint="eastAsia"/>
        </w:rPr>
        <w:t>梯次推进农村生活污水治理。根据农村不同区位条件、村庄人口聚集程度、污水产生规模，因地制宜采用污染治理与资源利用相结合、工程措施与生态措施相结合、集中与分散相结合的建设模式和处理工艺。推动城镇污水管网向周边村庄延伸覆盖。积极推广低成本、低能耗、易维护、高效率的污水处理技术，鼓励采用生态处理工艺。加强生活污水源头减量和尾水回收利用。以房前屋后河塘沟渠为重点实施清淤疏浚，采取综合措施恢复水生态，逐步消除农村黑臭水体。将农村水环境治理纳入河长制、湖长制管理。</w:t>
      </w:r>
      <w:r>
        <w:rPr>
          <w:rFonts w:cs="宋体" w:hint="eastAsia"/>
        </w:rPr>
        <w:t>”</w:t>
      </w:r>
      <w:r w:rsidRPr="00FF2BE0">
        <w:rPr>
          <w:rFonts w:cs="宋体" w:hint="eastAsia"/>
        </w:rPr>
        <w:t>要推进农村生活污水治理，就必须要制订农村生活污水处理设施水污染物排放标准。</w:t>
      </w:r>
    </w:p>
    <w:p w:rsidR="006B1208" w:rsidRPr="00FF2BE0" w:rsidRDefault="006B1208" w:rsidP="0001009D">
      <w:pPr>
        <w:ind w:firstLine="480"/>
      </w:pPr>
      <w:r w:rsidRPr="00FF2BE0">
        <w:rPr>
          <w:rFonts w:cs="宋体" w:hint="eastAsia"/>
        </w:rPr>
        <w:t>《中华人民共和国环境保护法》、《中华人民共和国水污染防治法》均要求国务院环境保护主管部门根据国家水环境质量标准和国家经济、技术条件制定国家水污染排放标准。</w:t>
      </w:r>
    </w:p>
    <w:p w:rsidR="006B1208" w:rsidRPr="00FF2BE0" w:rsidRDefault="006B1208" w:rsidP="0001009D">
      <w:pPr>
        <w:ind w:firstLine="480"/>
      </w:pPr>
      <w:r w:rsidRPr="00FF2BE0">
        <w:rPr>
          <w:rFonts w:cs="宋体" w:hint="eastAsia"/>
        </w:rPr>
        <w:t>现行的有效国家水污染排放标准《城镇污水处理厂污染物排放标准》（</w:t>
      </w:r>
      <w:r w:rsidRPr="00FF2BE0">
        <w:t>GB</w:t>
      </w:r>
      <w:r>
        <w:t xml:space="preserve"> </w:t>
      </w:r>
      <w:r w:rsidRPr="00FF2BE0">
        <w:t>18918-2002</w:t>
      </w:r>
      <w:r w:rsidRPr="00FF2BE0">
        <w:rPr>
          <w:rFonts w:cs="宋体" w:hint="eastAsia"/>
        </w:rPr>
        <w:t>）和《污水综合排放标准》（</w:t>
      </w:r>
      <w:r w:rsidRPr="00FF2BE0">
        <w:t>GB</w:t>
      </w:r>
      <w:r>
        <w:t xml:space="preserve"> </w:t>
      </w:r>
      <w:r w:rsidRPr="00FF2BE0">
        <w:t>8978-1996</w:t>
      </w:r>
      <w:r w:rsidRPr="00FF2BE0">
        <w:rPr>
          <w:rFonts w:cs="宋体" w:hint="eastAsia"/>
        </w:rPr>
        <w:t>）等均为强制性标准，</w:t>
      </w:r>
    </w:p>
    <w:p w:rsidR="006B1208" w:rsidRPr="00FF2BE0" w:rsidRDefault="006B1208" w:rsidP="004F7D94">
      <w:pPr>
        <w:ind w:firstLineChars="83" w:firstLine="199"/>
      </w:pPr>
      <w:r w:rsidRPr="00FF2BE0">
        <w:rPr>
          <w:rFonts w:cs="宋体" w:hint="eastAsia"/>
        </w:rPr>
        <w:t>北京市现行地方水污染物排放标准《城镇污水处理厂水污染物排放标准》（</w:t>
      </w:r>
      <w:r w:rsidRPr="00FF2BE0">
        <w:t>DB11/</w:t>
      </w:r>
      <w:r>
        <w:t xml:space="preserve"> </w:t>
      </w:r>
      <w:r w:rsidRPr="00FF2BE0">
        <w:t>890-2012</w:t>
      </w:r>
      <w:r w:rsidRPr="00FF2BE0">
        <w:rPr>
          <w:rFonts w:cs="宋体" w:hint="eastAsia"/>
        </w:rPr>
        <w:t>）和《水污染物综合排放标准》（</w:t>
      </w:r>
      <w:r w:rsidRPr="00FF2BE0">
        <w:t>DB11/</w:t>
      </w:r>
      <w:r>
        <w:t xml:space="preserve"> </w:t>
      </w:r>
      <w:r w:rsidRPr="00FF2BE0">
        <w:t>307-2013</w:t>
      </w:r>
      <w:r w:rsidRPr="00FF2BE0">
        <w:rPr>
          <w:rFonts w:cs="宋体" w:hint="eastAsia"/>
        </w:rPr>
        <w:t>）均为强制性标准，其中</w:t>
      </w:r>
      <w:r w:rsidRPr="00FF2BE0">
        <w:t>DB11/307-2013</w:t>
      </w:r>
      <w:r w:rsidRPr="00FF2BE0">
        <w:rPr>
          <w:rFonts w:cs="宋体" w:hint="eastAsia"/>
        </w:rPr>
        <w:t>中表</w:t>
      </w:r>
      <w:r w:rsidRPr="00FF2BE0">
        <w:t>2</w:t>
      </w:r>
      <w:r w:rsidRPr="00FF2BE0">
        <w:rPr>
          <w:rFonts w:cs="宋体" w:hint="eastAsia"/>
        </w:rPr>
        <w:t>规定的就是农村生活污水处理设施的水污染物排放限值，本标准是将其独立出来，单独针对农村生活污水制订一个排放标准，使其更有针对性，以满足《农村人居环境整治三年行动方案》对农村生活污水处理设施建设及排放管理的需求。</w:t>
      </w:r>
    </w:p>
    <w:p w:rsidR="006B1208" w:rsidRDefault="006B1208" w:rsidP="0001009D">
      <w:pPr>
        <w:ind w:firstLine="480"/>
      </w:pPr>
      <w:r w:rsidRPr="00FF2BE0">
        <w:rPr>
          <w:rFonts w:cs="宋体" w:hint="eastAsia"/>
        </w:rPr>
        <w:t>因此，建议将本标准作为强制性标准执行。制订本标准的法律依据主要是：《中华人民共和国环境保护法》、《中华人民共和国水污染防治法》和《北京市水污染防治条例》等有关法律法规，具体条款见表</w:t>
      </w:r>
      <w:r w:rsidRPr="00FF2BE0">
        <w:t>10-1</w:t>
      </w:r>
      <w:r w:rsidRPr="00FF2BE0">
        <w:rPr>
          <w:rFonts w:cs="宋体" w:hint="eastAsia"/>
        </w:rPr>
        <w:t>。</w:t>
      </w: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Default="006B1208" w:rsidP="00431A2B">
      <w:pPr>
        <w:ind w:firstLineChars="83" w:firstLine="199"/>
        <w:jc w:val="center"/>
      </w:pPr>
    </w:p>
    <w:p w:rsidR="006B1208" w:rsidRPr="00431A2B" w:rsidRDefault="006B1208" w:rsidP="00431A2B">
      <w:pPr>
        <w:ind w:firstLineChars="83" w:firstLine="199"/>
        <w:jc w:val="center"/>
      </w:pPr>
      <w:r w:rsidRPr="00431A2B">
        <w:rPr>
          <w:rFonts w:cs="宋体" w:hint="eastAsia"/>
        </w:rPr>
        <w:t>表</w:t>
      </w:r>
      <w:r>
        <w:t>10-1</w:t>
      </w:r>
      <w:r w:rsidRPr="00431A2B">
        <w:rPr>
          <w:rFonts w:cs="宋体" w:hint="eastAsia"/>
        </w:rPr>
        <w:t>强制性标准需填写法律法规依据表</w:t>
      </w:r>
    </w:p>
    <w:tbl>
      <w:tblPr>
        <w:tblW w:w="5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28"/>
        <w:gridCol w:w="5652"/>
      </w:tblGrid>
      <w:tr w:rsidR="006B1208" w:rsidRPr="00EC1C6A">
        <w:trPr>
          <w:jc w:val="center"/>
        </w:trPr>
        <w:tc>
          <w:tcPr>
            <w:tcW w:w="2019" w:type="pct"/>
          </w:tcPr>
          <w:p w:rsidR="006B1208" w:rsidRPr="00EC1C6A" w:rsidRDefault="006B1208" w:rsidP="00D4036F">
            <w:pPr>
              <w:spacing w:line="240" w:lineRule="auto"/>
              <w:ind w:firstLineChars="0" w:firstLine="0"/>
              <w:jc w:val="center"/>
              <w:rPr>
                <w:rFonts w:ascii="宋体"/>
                <w:b/>
                <w:bCs/>
              </w:rPr>
            </w:pPr>
            <w:r w:rsidRPr="00EC1C6A">
              <w:rPr>
                <w:rFonts w:ascii="宋体" w:hAnsi="宋体" w:cs="宋体" w:hint="eastAsia"/>
                <w:b/>
                <w:bCs/>
              </w:rPr>
              <w:t>法律法规名称</w:t>
            </w:r>
          </w:p>
        </w:tc>
        <w:tc>
          <w:tcPr>
            <w:tcW w:w="2981" w:type="pct"/>
          </w:tcPr>
          <w:p w:rsidR="006B1208" w:rsidRPr="00EC1C6A" w:rsidRDefault="006B1208" w:rsidP="00D4036F">
            <w:pPr>
              <w:spacing w:line="240" w:lineRule="auto"/>
              <w:ind w:firstLineChars="0" w:firstLine="0"/>
              <w:jc w:val="center"/>
              <w:rPr>
                <w:rFonts w:ascii="宋体"/>
                <w:b/>
                <w:bCs/>
              </w:rPr>
            </w:pPr>
            <w:r w:rsidRPr="00EC1C6A">
              <w:rPr>
                <w:rFonts w:ascii="宋体" w:hAnsi="宋体" w:cs="宋体" w:hint="eastAsia"/>
                <w:b/>
                <w:bCs/>
              </w:rPr>
              <w:t>法律法规条款</w:t>
            </w:r>
          </w:p>
        </w:tc>
      </w:tr>
      <w:tr w:rsidR="006B1208" w:rsidRPr="00EC1C6A">
        <w:trPr>
          <w:jc w:val="center"/>
        </w:trPr>
        <w:tc>
          <w:tcPr>
            <w:tcW w:w="2019" w:type="pct"/>
          </w:tcPr>
          <w:p w:rsidR="006B1208" w:rsidRPr="00EC1C6A" w:rsidRDefault="006B1208" w:rsidP="00FF2BE0">
            <w:pPr>
              <w:spacing w:line="240" w:lineRule="auto"/>
              <w:ind w:firstLineChars="0" w:firstLine="0"/>
              <w:rPr>
                <w:rFonts w:ascii="宋体"/>
              </w:rPr>
            </w:pPr>
            <w:r>
              <w:rPr>
                <w:rFonts w:cs="宋体" w:hint="eastAsia"/>
              </w:rPr>
              <w:t>《中华人民共和国环境保护法》</w:t>
            </w:r>
          </w:p>
        </w:tc>
        <w:tc>
          <w:tcPr>
            <w:tcW w:w="2981" w:type="pct"/>
          </w:tcPr>
          <w:p w:rsidR="006B1208" w:rsidRPr="00EC1C6A" w:rsidRDefault="006B1208" w:rsidP="00FF2BE0">
            <w:pPr>
              <w:spacing w:line="240" w:lineRule="auto"/>
              <w:ind w:firstLine="480"/>
              <w:rPr>
                <w:rFonts w:ascii="宋体"/>
              </w:rPr>
            </w:pPr>
            <w:r>
              <w:rPr>
                <w:rFonts w:cs="宋体" w:hint="eastAsia"/>
              </w:rPr>
              <w:t>第十六条规定</w:t>
            </w:r>
            <w:r>
              <w:t>:</w:t>
            </w:r>
            <w:r>
              <w:rPr>
                <w:rFonts w:cs="宋体" w:hint="eastAsia"/>
              </w:rPr>
              <w:t>“国务院环境保护行政主管部门根据国家环境质量标准和国家经济、技术条件，制定国家污染物排放标准。省、自治区、直辖市人民政府对国家污染物排放标准中未作规定的项目，可以制定地方污染物排放标准；对国家污染物排放标准中已作规定的项目，可以制定严于国家污染物排放标准的地方污染物排放标准。地方污染物排放标准须报国务院环境保护行政主管部门备案。”</w:t>
            </w:r>
          </w:p>
        </w:tc>
      </w:tr>
      <w:tr w:rsidR="006B1208" w:rsidRPr="00EC1C6A">
        <w:trPr>
          <w:jc w:val="center"/>
        </w:trPr>
        <w:tc>
          <w:tcPr>
            <w:tcW w:w="2019" w:type="pct"/>
          </w:tcPr>
          <w:p w:rsidR="006B1208" w:rsidRPr="00EC1C6A" w:rsidRDefault="006B1208" w:rsidP="00FF2BE0">
            <w:pPr>
              <w:spacing w:line="240" w:lineRule="auto"/>
              <w:ind w:firstLineChars="0" w:firstLine="0"/>
              <w:rPr>
                <w:rFonts w:ascii="宋体"/>
              </w:rPr>
            </w:pPr>
            <w:r>
              <w:rPr>
                <w:rFonts w:cs="宋体" w:hint="eastAsia"/>
              </w:rPr>
              <w:t>《中华人民共和国水污染防治法》</w:t>
            </w:r>
          </w:p>
        </w:tc>
        <w:tc>
          <w:tcPr>
            <w:tcW w:w="2981" w:type="pct"/>
          </w:tcPr>
          <w:p w:rsidR="006B1208" w:rsidRDefault="006B1208" w:rsidP="00FF2BE0">
            <w:pPr>
              <w:spacing w:line="240" w:lineRule="auto"/>
              <w:ind w:firstLine="480"/>
            </w:pPr>
            <w:r>
              <w:rPr>
                <w:rFonts w:cs="宋体" w:hint="eastAsia"/>
              </w:rPr>
              <w:t>第十四条规定：“国务院环境保护主管部门根据国家水环境质量标准和国家经济、技术条件，制定国家水污染物排放标准。省、自治区、直辖市人民政府对国家水污染物排放标准中未作规定的项目，可以制定地方水污染物排放标准；对国家水污染物排放标准中已作规定的项目，可以制定严于国家水污染物排放标准的地方水污染物排放标准。</w:t>
            </w:r>
            <w:r w:rsidRPr="00C121EA">
              <w:rPr>
                <w:rFonts w:cs="宋体" w:hint="eastAsia"/>
              </w:rPr>
              <w:t>地方水污染物排放标准须报国务院环境保护主管部门备案。向已有地方水污染物排放标准的水体排放污染物的，应当执行地方水污染物排放标准。</w:t>
            </w:r>
            <w:r>
              <w:rPr>
                <w:rFonts w:cs="宋体" w:hint="eastAsia"/>
              </w:rPr>
              <w:t>”</w:t>
            </w:r>
          </w:p>
          <w:p w:rsidR="006B1208" w:rsidRDefault="006B1208" w:rsidP="00FF2BE0">
            <w:pPr>
              <w:spacing w:line="240" w:lineRule="auto"/>
              <w:ind w:firstLine="480"/>
            </w:pPr>
            <w:r>
              <w:rPr>
                <w:rFonts w:cs="宋体" w:hint="eastAsia"/>
              </w:rPr>
              <w:t>第十五条规定：“国务院环境保护主管部门和省、自治区、直辖市人民政府，应当根据水污染防治的要求和国家或者地方的经济、技术条件，适时修订水环境质量标准和水污染物排放标准。”</w:t>
            </w:r>
          </w:p>
          <w:p w:rsidR="006B1208" w:rsidRPr="00EC1C6A" w:rsidRDefault="006B1208" w:rsidP="00FF2BE0">
            <w:pPr>
              <w:spacing w:line="240" w:lineRule="auto"/>
              <w:ind w:firstLine="480"/>
              <w:rPr>
                <w:rFonts w:ascii="宋体"/>
              </w:rPr>
            </w:pPr>
            <w:r w:rsidRPr="006D28DB">
              <w:rPr>
                <w:rFonts w:cs="宋体" w:hint="eastAsia"/>
              </w:rPr>
              <w:t>第五十二条</w:t>
            </w:r>
            <w:r>
              <w:rPr>
                <w:rFonts w:cs="宋体" w:hint="eastAsia"/>
              </w:rPr>
              <w:t>规定：“</w:t>
            </w:r>
            <w:r w:rsidRPr="006D28DB">
              <w:rPr>
                <w:rFonts w:cs="宋体" w:hint="eastAsia"/>
              </w:rPr>
              <w:t>国家支持农村污水、垃圾处理设施的建设，推进农村污水、垃圾集中处理。地方各级人民政府应当统筹规划建设农村污水、垃圾处理设施，并保障其正常运行。</w:t>
            </w:r>
            <w:r>
              <w:rPr>
                <w:rFonts w:cs="宋体" w:hint="eastAsia"/>
              </w:rPr>
              <w:t>”</w:t>
            </w:r>
          </w:p>
        </w:tc>
      </w:tr>
      <w:tr w:rsidR="006B1208" w:rsidRPr="00EC1C6A">
        <w:trPr>
          <w:jc w:val="center"/>
        </w:trPr>
        <w:tc>
          <w:tcPr>
            <w:tcW w:w="2019" w:type="pct"/>
          </w:tcPr>
          <w:p w:rsidR="006B1208" w:rsidRDefault="006B1208" w:rsidP="00FF2BE0">
            <w:pPr>
              <w:spacing w:line="240" w:lineRule="auto"/>
              <w:ind w:firstLineChars="0" w:firstLine="0"/>
            </w:pPr>
            <w:r>
              <w:rPr>
                <w:rFonts w:cs="宋体" w:hint="eastAsia"/>
              </w:rPr>
              <w:t>《北京市水污染防治条例》</w:t>
            </w:r>
          </w:p>
        </w:tc>
        <w:tc>
          <w:tcPr>
            <w:tcW w:w="2981" w:type="pct"/>
          </w:tcPr>
          <w:p w:rsidR="006B1208" w:rsidRDefault="006B1208" w:rsidP="00FF2BE0">
            <w:pPr>
              <w:spacing w:line="240" w:lineRule="auto"/>
              <w:ind w:firstLine="460"/>
            </w:pPr>
            <w:r w:rsidRPr="002C7743">
              <w:rPr>
                <w:rFonts w:ascii="宋体" w:hAnsi="宋体" w:cs="宋体" w:hint="eastAsia"/>
                <w:color w:val="000000"/>
                <w:sz w:val="23"/>
                <w:szCs w:val="23"/>
              </w:rPr>
              <w:t>第</w:t>
            </w:r>
            <w:r>
              <w:rPr>
                <w:rFonts w:ascii="宋体" w:hAnsi="宋体" w:cs="宋体" w:hint="eastAsia"/>
                <w:color w:val="000000"/>
                <w:sz w:val="23"/>
                <w:szCs w:val="23"/>
              </w:rPr>
              <w:t>九</w:t>
            </w:r>
            <w:r w:rsidRPr="002C7743">
              <w:rPr>
                <w:rFonts w:ascii="宋体" w:hAnsi="宋体" w:cs="宋体" w:hint="eastAsia"/>
                <w:color w:val="000000"/>
                <w:sz w:val="23"/>
                <w:szCs w:val="23"/>
              </w:rPr>
              <w:t>条</w:t>
            </w:r>
            <w:r>
              <w:rPr>
                <w:rFonts w:cs="宋体" w:hint="eastAsia"/>
              </w:rPr>
              <w:t>规定：“市人民政府可以根据国家水环境质量标准、本市水环境质量目标以及经济、技术条件，制定本市水污染物排放标准，严格控制水污染物排放，定期对标准进行评估并适时修订。”</w:t>
            </w:r>
          </w:p>
        </w:tc>
      </w:tr>
    </w:tbl>
    <w:p w:rsidR="006B1208" w:rsidRDefault="006B1208" w:rsidP="00623D2B">
      <w:pPr>
        <w:ind w:firstLineChars="83" w:firstLine="199"/>
        <w:jc w:val="left"/>
      </w:pPr>
    </w:p>
    <w:sectPr w:rsidR="006B1208" w:rsidSect="00D23206">
      <w:headerReference w:type="default" r:id="rId8"/>
      <w:footerReference w:type="default" r:id="rId9"/>
      <w:headerReference w:type="first" r:id="rId10"/>
      <w:footerReference w:type="first" r:id="rId11"/>
      <w:pgSz w:w="11906" w:h="16838"/>
      <w:pgMar w:top="1440" w:right="1800" w:bottom="1440" w:left="1800" w:header="851" w:footer="992" w:gutter="0"/>
      <w:pgNumType w:start="1"/>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208" w:rsidRDefault="006B1208" w:rsidP="00623D2B">
      <w:pPr>
        <w:spacing w:line="240" w:lineRule="auto"/>
        <w:ind w:firstLine="480"/>
      </w:pPr>
      <w:r>
        <w:separator/>
      </w:r>
    </w:p>
  </w:endnote>
  <w:endnote w:type="continuationSeparator" w:id="0">
    <w:p w:rsidR="006B1208" w:rsidRDefault="006B1208" w:rsidP="00623D2B">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w:altName w:val="Arial Unicode MS"/>
    <w:panose1 w:val="00000000000000000000"/>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208" w:rsidRDefault="006B1208" w:rsidP="000B0E32">
    <w:pPr>
      <w:pStyle w:val="Footer"/>
      <w:ind w:firstLine="360"/>
      <w:jc w:val="center"/>
    </w:pPr>
    <w:fldSimple w:instr=" PAGE   \* MERGEFORMAT ">
      <w:r w:rsidRPr="00223C36">
        <w:rPr>
          <w:noProof/>
          <w:lang w:val="zh-CN"/>
        </w:rPr>
        <w:t>11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208" w:rsidRDefault="006B1208" w:rsidP="0066337A">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208" w:rsidRDefault="006B1208" w:rsidP="00623D2B">
      <w:pPr>
        <w:spacing w:line="240" w:lineRule="auto"/>
        <w:ind w:firstLine="480"/>
      </w:pPr>
      <w:r>
        <w:separator/>
      </w:r>
    </w:p>
  </w:footnote>
  <w:footnote w:type="continuationSeparator" w:id="0">
    <w:p w:rsidR="006B1208" w:rsidRDefault="006B1208" w:rsidP="00623D2B">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208" w:rsidRPr="000B0E32" w:rsidRDefault="006B1208" w:rsidP="000B0E32">
    <w:pPr>
      <w:ind w:left="480" w:firstLineChars="0"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208" w:rsidRPr="000B0E32" w:rsidRDefault="006B1208" w:rsidP="000B0E32">
    <w:pPr>
      <w:ind w:left="480" w:firstLineChars="0"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decimal"/>
      <w:pStyle w:val="Heading1"/>
      <w:lvlText w:val="%1"/>
      <w:lvlJc w:val="left"/>
      <w:pPr>
        <w:ind w:left="432" w:hanging="432"/>
      </w:pPr>
      <w:rPr>
        <w:rFonts w:hint="eastAsia"/>
      </w:rPr>
    </w:lvl>
    <w:lvl w:ilvl="1">
      <w:start w:val="1"/>
      <w:numFmt w:val="decimal"/>
      <w:pStyle w:val="Heading2"/>
      <w:lvlText w:val="%1.%2"/>
      <w:lvlJc w:val="left"/>
      <w:pPr>
        <w:ind w:left="431" w:hanging="431"/>
      </w:pPr>
      <w:rPr>
        <w:rFonts w:hint="eastAsia"/>
      </w:rPr>
    </w:lvl>
    <w:lvl w:ilvl="2">
      <w:start w:val="1"/>
      <w:numFmt w:val="decimal"/>
      <w:pStyle w:val="Heading3"/>
      <w:lvlText w:val="%1.%2.%3"/>
      <w:lvlJc w:val="left"/>
      <w:pPr>
        <w:ind w:left="431" w:hanging="431"/>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nsid w:val="098A19E4"/>
    <w:multiLevelType w:val="hybridMultilevel"/>
    <w:tmpl w:val="1E400890"/>
    <w:lvl w:ilvl="0" w:tplc="82C2C61E">
      <w:start w:val="1"/>
      <w:numFmt w:val="decimal"/>
      <w:lvlText w:val="（%1）"/>
      <w:lvlJc w:val="left"/>
      <w:pPr>
        <w:ind w:left="862" w:hanging="720"/>
      </w:pPr>
      <w:rPr>
        <w:rFonts w:ascii="宋体" w:eastAsia="宋体" w:hint="default"/>
        <w:sz w:val="24"/>
        <w:szCs w:val="24"/>
      </w:rPr>
    </w:lvl>
    <w:lvl w:ilvl="1" w:tplc="04090019">
      <w:start w:val="1"/>
      <w:numFmt w:val="lowerLetter"/>
      <w:lvlText w:val="%2)"/>
      <w:lvlJc w:val="left"/>
      <w:pPr>
        <w:ind w:left="982" w:hanging="420"/>
      </w:pPr>
    </w:lvl>
    <w:lvl w:ilvl="2" w:tplc="0409001B">
      <w:start w:val="1"/>
      <w:numFmt w:val="lowerRoman"/>
      <w:lvlText w:val="%3."/>
      <w:lvlJc w:val="right"/>
      <w:pPr>
        <w:ind w:left="1402" w:hanging="420"/>
      </w:pPr>
    </w:lvl>
    <w:lvl w:ilvl="3" w:tplc="0409000F">
      <w:start w:val="1"/>
      <w:numFmt w:val="decimal"/>
      <w:lvlText w:val="%4."/>
      <w:lvlJc w:val="left"/>
      <w:pPr>
        <w:ind w:left="1822" w:hanging="420"/>
      </w:pPr>
    </w:lvl>
    <w:lvl w:ilvl="4" w:tplc="04090019">
      <w:start w:val="1"/>
      <w:numFmt w:val="lowerLetter"/>
      <w:lvlText w:val="%5)"/>
      <w:lvlJc w:val="left"/>
      <w:pPr>
        <w:ind w:left="2242" w:hanging="420"/>
      </w:pPr>
    </w:lvl>
    <w:lvl w:ilvl="5" w:tplc="0409001B">
      <w:start w:val="1"/>
      <w:numFmt w:val="lowerRoman"/>
      <w:lvlText w:val="%6."/>
      <w:lvlJc w:val="right"/>
      <w:pPr>
        <w:ind w:left="2662" w:hanging="420"/>
      </w:pPr>
    </w:lvl>
    <w:lvl w:ilvl="6" w:tplc="0409000F">
      <w:start w:val="1"/>
      <w:numFmt w:val="decimal"/>
      <w:lvlText w:val="%7."/>
      <w:lvlJc w:val="left"/>
      <w:pPr>
        <w:ind w:left="3082" w:hanging="420"/>
      </w:pPr>
    </w:lvl>
    <w:lvl w:ilvl="7" w:tplc="04090019">
      <w:start w:val="1"/>
      <w:numFmt w:val="lowerLetter"/>
      <w:lvlText w:val="%8)"/>
      <w:lvlJc w:val="left"/>
      <w:pPr>
        <w:ind w:left="3502" w:hanging="420"/>
      </w:pPr>
    </w:lvl>
    <w:lvl w:ilvl="8" w:tplc="0409001B">
      <w:start w:val="1"/>
      <w:numFmt w:val="lowerRoman"/>
      <w:lvlText w:val="%9."/>
      <w:lvlJc w:val="right"/>
      <w:pPr>
        <w:ind w:left="3922" w:hanging="420"/>
      </w:pPr>
    </w:lvl>
  </w:abstractNum>
  <w:abstractNum w:abstractNumId="2">
    <w:nsid w:val="1FC91163"/>
    <w:multiLevelType w:val="multilevel"/>
    <w:tmpl w:val="855EE140"/>
    <w:lvl w:ilvl="0">
      <w:start w:val="1"/>
      <w:numFmt w:val="decimal"/>
      <w:pStyle w:val="a"/>
      <w:suff w:val="nothing"/>
      <w:lvlText w:val="%1　"/>
      <w:lvlJc w:val="left"/>
      <w:rPr>
        <w:rFonts w:ascii="黑体" w:eastAsia="黑体" w:hAnsi="Times New Roman" w:hint="eastAsia"/>
        <w:b w:val="0"/>
        <w:bCs w:val="0"/>
        <w:i w:val="0"/>
        <w:iCs w:val="0"/>
        <w:sz w:val="21"/>
        <w:szCs w:val="21"/>
      </w:rPr>
    </w:lvl>
    <w:lvl w:ilvl="1">
      <w:start w:val="1"/>
      <w:numFmt w:val="decimal"/>
      <w:pStyle w:val="a0"/>
      <w:suff w:val="nothing"/>
      <w:lvlText w:val="%1.%2　"/>
      <w:lvlJc w:val="left"/>
      <w:rPr>
        <w:rFonts w:ascii="黑体" w:eastAsia="黑体" w:hAnsi="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pStyle w:val="a1"/>
      <w:suff w:val="nothing"/>
      <w:lvlText w:val="%1.%2.%3　"/>
      <w:lvlJc w:val="left"/>
      <w:pPr>
        <w:ind w:left="142"/>
      </w:pPr>
      <w:rPr>
        <w:rFonts w:ascii="黑体" w:eastAsia="黑体" w:hAnsi="Times New Roman" w:hint="eastAsia"/>
        <w:b w:val="0"/>
        <w:bCs w:val="0"/>
        <w:i w:val="0"/>
        <w:iCs w:val="0"/>
        <w:sz w:val="21"/>
        <w:szCs w:val="21"/>
      </w:rPr>
    </w:lvl>
    <w:lvl w:ilvl="3">
      <w:start w:val="1"/>
      <w:numFmt w:val="decimal"/>
      <w:pStyle w:val="a2"/>
      <w:suff w:val="nothing"/>
      <w:lvlText w:val="%1.%2.%3.%4　"/>
      <w:lvlJc w:val="left"/>
      <w:rPr>
        <w:rFonts w:ascii="黑体" w:eastAsia="黑体" w:hAnsi="Times New Roman" w:hint="eastAsia"/>
        <w:b w:val="0"/>
        <w:bCs w:val="0"/>
        <w:i w:val="0"/>
        <w:iCs w:val="0"/>
        <w:sz w:val="21"/>
        <w:szCs w:val="21"/>
      </w:rPr>
    </w:lvl>
    <w:lvl w:ilvl="4">
      <w:start w:val="1"/>
      <w:numFmt w:val="decimal"/>
      <w:pStyle w:val="a3"/>
      <w:suff w:val="nothing"/>
      <w:lvlText w:val="%1.%2.%3.%4.%5　"/>
      <w:lvlJc w:val="left"/>
      <w:rPr>
        <w:rFonts w:ascii="黑体" w:eastAsia="黑体" w:hAnsi="Times New Roman" w:hint="eastAsia"/>
        <w:b w:val="0"/>
        <w:bCs w:val="0"/>
        <w:i w:val="0"/>
        <w:iCs w:val="0"/>
        <w:sz w:val="21"/>
        <w:szCs w:val="21"/>
      </w:rPr>
    </w:lvl>
    <w:lvl w:ilvl="5">
      <w:start w:val="1"/>
      <w:numFmt w:val="decimal"/>
      <w:pStyle w:val="a4"/>
      <w:suff w:val="nothing"/>
      <w:lvlText w:val="%1.%2.%3.%4.%5.%6　"/>
      <w:lvlJc w:val="left"/>
      <w:rPr>
        <w:rFonts w:ascii="黑体" w:eastAsia="黑体" w:hAnsi="Times New Roman" w:hint="eastAsia"/>
        <w:b w:val="0"/>
        <w:bCs w:val="0"/>
        <w:i w:val="0"/>
        <w:iCs w:val="0"/>
        <w:sz w:val="21"/>
        <w:szCs w:val="21"/>
      </w:rPr>
    </w:lvl>
    <w:lvl w:ilvl="6">
      <w:start w:val="1"/>
      <w:numFmt w:val="decimal"/>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3">
    <w:nsid w:val="211E31E2"/>
    <w:multiLevelType w:val="hybridMultilevel"/>
    <w:tmpl w:val="F3DA7886"/>
    <w:lvl w:ilvl="0" w:tplc="10224C40">
      <w:start w:val="1"/>
      <w:numFmt w:val="bullet"/>
      <w:lvlText w:val=""/>
      <w:lvlJc w:val="left"/>
      <w:pPr>
        <w:tabs>
          <w:tab w:val="num" w:pos="720"/>
        </w:tabs>
        <w:ind w:left="720" w:hanging="360"/>
      </w:pPr>
      <w:rPr>
        <w:rFonts w:ascii="Wingdings" w:hAnsi="Wingdings" w:hint="default"/>
      </w:rPr>
    </w:lvl>
    <w:lvl w:ilvl="1" w:tplc="B0AC673E">
      <w:start w:val="1"/>
      <w:numFmt w:val="bullet"/>
      <w:lvlText w:val=""/>
      <w:lvlJc w:val="left"/>
      <w:pPr>
        <w:tabs>
          <w:tab w:val="num" w:pos="1440"/>
        </w:tabs>
        <w:ind w:left="1440" w:hanging="360"/>
      </w:pPr>
      <w:rPr>
        <w:rFonts w:ascii="Wingdings" w:hAnsi="Wingdings" w:hint="default"/>
      </w:rPr>
    </w:lvl>
    <w:lvl w:ilvl="2" w:tplc="24949132">
      <w:start w:val="1"/>
      <w:numFmt w:val="bullet"/>
      <w:lvlText w:val=""/>
      <w:lvlJc w:val="left"/>
      <w:pPr>
        <w:tabs>
          <w:tab w:val="num" w:pos="2160"/>
        </w:tabs>
        <w:ind w:left="2160" w:hanging="360"/>
      </w:pPr>
      <w:rPr>
        <w:rFonts w:ascii="Wingdings" w:hAnsi="Wingdings" w:hint="default"/>
      </w:rPr>
    </w:lvl>
    <w:lvl w:ilvl="3" w:tplc="9DA68ED8">
      <w:start w:val="1"/>
      <w:numFmt w:val="bullet"/>
      <w:lvlText w:val=""/>
      <w:lvlJc w:val="left"/>
      <w:pPr>
        <w:tabs>
          <w:tab w:val="num" w:pos="2880"/>
        </w:tabs>
        <w:ind w:left="2880" w:hanging="360"/>
      </w:pPr>
      <w:rPr>
        <w:rFonts w:ascii="Wingdings" w:hAnsi="Wingdings" w:hint="default"/>
      </w:rPr>
    </w:lvl>
    <w:lvl w:ilvl="4" w:tplc="6EB47A7C">
      <w:start w:val="1"/>
      <w:numFmt w:val="bullet"/>
      <w:lvlText w:val=""/>
      <w:lvlJc w:val="left"/>
      <w:pPr>
        <w:tabs>
          <w:tab w:val="num" w:pos="3600"/>
        </w:tabs>
        <w:ind w:left="3600" w:hanging="360"/>
      </w:pPr>
      <w:rPr>
        <w:rFonts w:ascii="Wingdings" w:hAnsi="Wingdings" w:hint="default"/>
      </w:rPr>
    </w:lvl>
    <w:lvl w:ilvl="5" w:tplc="6D5E381E">
      <w:start w:val="1"/>
      <w:numFmt w:val="bullet"/>
      <w:lvlText w:val=""/>
      <w:lvlJc w:val="left"/>
      <w:pPr>
        <w:tabs>
          <w:tab w:val="num" w:pos="4320"/>
        </w:tabs>
        <w:ind w:left="4320" w:hanging="360"/>
      </w:pPr>
      <w:rPr>
        <w:rFonts w:ascii="Wingdings" w:hAnsi="Wingdings" w:hint="default"/>
      </w:rPr>
    </w:lvl>
    <w:lvl w:ilvl="6" w:tplc="44E8EF6C">
      <w:start w:val="1"/>
      <w:numFmt w:val="bullet"/>
      <w:lvlText w:val=""/>
      <w:lvlJc w:val="left"/>
      <w:pPr>
        <w:tabs>
          <w:tab w:val="num" w:pos="5040"/>
        </w:tabs>
        <w:ind w:left="5040" w:hanging="360"/>
      </w:pPr>
      <w:rPr>
        <w:rFonts w:ascii="Wingdings" w:hAnsi="Wingdings" w:hint="default"/>
      </w:rPr>
    </w:lvl>
    <w:lvl w:ilvl="7" w:tplc="92A44A3A">
      <w:start w:val="1"/>
      <w:numFmt w:val="bullet"/>
      <w:lvlText w:val=""/>
      <w:lvlJc w:val="left"/>
      <w:pPr>
        <w:tabs>
          <w:tab w:val="num" w:pos="5760"/>
        </w:tabs>
        <w:ind w:left="5760" w:hanging="360"/>
      </w:pPr>
      <w:rPr>
        <w:rFonts w:ascii="Wingdings" w:hAnsi="Wingdings" w:hint="default"/>
      </w:rPr>
    </w:lvl>
    <w:lvl w:ilvl="8" w:tplc="22A8FE18">
      <w:start w:val="1"/>
      <w:numFmt w:val="bullet"/>
      <w:lvlText w:val=""/>
      <w:lvlJc w:val="left"/>
      <w:pPr>
        <w:tabs>
          <w:tab w:val="num" w:pos="6480"/>
        </w:tabs>
        <w:ind w:left="6480" w:hanging="360"/>
      </w:pPr>
      <w:rPr>
        <w:rFonts w:ascii="Wingdings" w:hAnsi="Wingdings" w:hint="default"/>
      </w:rPr>
    </w:lvl>
  </w:abstractNum>
  <w:abstractNum w:abstractNumId="4">
    <w:nsid w:val="4CD5433C"/>
    <w:multiLevelType w:val="hybridMultilevel"/>
    <w:tmpl w:val="B5C26ACE"/>
    <w:lvl w:ilvl="0" w:tplc="411C29CA">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5">
    <w:nsid w:val="57371C55"/>
    <w:multiLevelType w:val="hybridMultilevel"/>
    <w:tmpl w:val="92BA6F66"/>
    <w:lvl w:ilvl="0" w:tplc="2E42EB46">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6">
    <w:nsid w:val="5E2877DA"/>
    <w:multiLevelType w:val="hybridMultilevel"/>
    <w:tmpl w:val="1E400890"/>
    <w:lvl w:ilvl="0" w:tplc="82C2C61E">
      <w:start w:val="1"/>
      <w:numFmt w:val="decimal"/>
      <w:lvlText w:val="（%1）"/>
      <w:lvlJc w:val="left"/>
      <w:pPr>
        <w:ind w:left="1004" w:hanging="720"/>
      </w:pPr>
      <w:rPr>
        <w:rFonts w:ascii="宋体" w:eastAsia="宋体" w:hint="default"/>
        <w:sz w:val="24"/>
        <w:szCs w:val="24"/>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7">
    <w:nsid w:val="646260FA"/>
    <w:multiLevelType w:val="multilevel"/>
    <w:tmpl w:val="1B722CAC"/>
    <w:lvl w:ilvl="0">
      <w:start w:val="1"/>
      <w:numFmt w:val="decimal"/>
      <w:pStyle w:val="a5"/>
      <w:suff w:val="nothing"/>
      <w:lvlText w:val="表%1　"/>
      <w:lvlJc w:val="left"/>
      <w:pPr>
        <w:ind w:left="1560"/>
      </w:pPr>
      <w:rPr>
        <w:rFonts w:ascii="黑体" w:eastAsia="黑体" w:hAnsi="Times New Roman" w:hint="eastAsia"/>
        <w:b w:val="0"/>
        <w:bCs w:val="0"/>
        <w:i w:val="0"/>
        <w:iCs w:val="0"/>
        <w:sz w:val="21"/>
        <w:szCs w:val="21"/>
      </w:rPr>
    </w:lvl>
    <w:lvl w:ilvl="1">
      <w:start w:val="1"/>
      <w:numFmt w:val="decimal"/>
      <w:lvlText w:val="%1.%2"/>
      <w:lvlJc w:val="left"/>
      <w:pPr>
        <w:tabs>
          <w:tab w:val="num" w:pos="1984"/>
        </w:tabs>
        <w:ind w:left="1984" w:hanging="567"/>
      </w:pPr>
      <w:rPr>
        <w:rFonts w:hint="eastAsia"/>
      </w:rPr>
    </w:lvl>
    <w:lvl w:ilvl="2">
      <w:start w:val="1"/>
      <w:numFmt w:val="decimal"/>
      <w:lvlText w:val="%1.%2.%3"/>
      <w:lvlJc w:val="left"/>
      <w:pPr>
        <w:tabs>
          <w:tab w:val="num" w:pos="2410"/>
        </w:tabs>
        <w:ind w:left="2410" w:hanging="567"/>
      </w:pPr>
      <w:rPr>
        <w:rFonts w:hint="eastAsia"/>
      </w:rPr>
    </w:lvl>
    <w:lvl w:ilvl="3">
      <w:start w:val="1"/>
      <w:numFmt w:val="decimal"/>
      <w:lvlText w:val="%1.%2.%3.%4"/>
      <w:lvlJc w:val="left"/>
      <w:pPr>
        <w:tabs>
          <w:tab w:val="num" w:pos="2976"/>
        </w:tabs>
        <w:ind w:left="2976" w:hanging="708"/>
      </w:pPr>
      <w:rPr>
        <w:rFonts w:hint="eastAsia"/>
      </w:rPr>
    </w:lvl>
    <w:lvl w:ilvl="4">
      <w:start w:val="1"/>
      <w:numFmt w:val="decimal"/>
      <w:lvlText w:val="%1.%2.%3.%4.%5"/>
      <w:lvlJc w:val="left"/>
      <w:pPr>
        <w:tabs>
          <w:tab w:val="num" w:pos="3543"/>
        </w:tabs>
        <w:ind w:left="3543" w:hanging="850"/>
      </w:pPr>
      <w:rPr>
        <w:rFonts w:hint="eastAsia"/>
      </w:rPr>
    </w:lvl>
    <w:lvl w:ilvl="5">
      <w:start w:val="1"/>
      <w:numFmt w:val="decimal"/>
      <w:lvlText w:val="%1.%2.%3.%4.%5.%6"/>
      <w:lvlJc w:val="left"/>
      <w:pPr>
        <w:tabs>
          <w:tab w:val="num" w:pos="4252"/>
        </w:tabs>
        <w:ind w:left="4252" w:hanging="1134"/>
      </w:pPr>
      <w:rPr>
        <w:rFonts w:hint="eastAsia"/>
      </w:rPr>
    </w:lvl>
    <w:lvl w:ilvl="6">
      <w:start w:val="1"/>
      <w:numFmt w:val="decimal"/>
      <w:lvlText w:val="%1.%2.%3.%4.%5.%6.%7"/>
      <w:lvlJc w:val="left"/>
      <w:pPr>
        <w:tabs>
          <w:tab w:val="num" w:pos="4819"/>
        </w:tabs>
        <w:ind w:left="4819" w:hanging="1276"/>
      </w:pPr>
      <w:rPr>
        <w:rFonts w:hint="eastAsia"/>
      </w:rPr>
    </w:lvl>
    <w:lvl w:ilvl="7">
      <w:start w:val="1"/>
      <w:numFmt w:val="decimal"/>
      <w:lvlText w:val="%1.%2.%3.%4.%5.%6.%7.%8"/>
      <w:lvlJc w:val="left"/>
      <w:pPr>
        <w:tabs>
          <w:tab w:val="num" w:pos="5386"/>
        </w:tabs>
        <w:ind w:left="5386" w:hanging="1418"/>
      </w:pPr>
      <w:rPr>
        <w:rFonts w:hint="eastAsia"/>
      </w:rPr>
    </w:lvl>
    <w:lvl w:ilvl="8">
      <w:start w:val="1"/>
      <w:numFmt w:val="decimal"/>
      <w:lvlText w:val="%1.%2.%3.%4.%5.%6.%7.%8.%9"/>
      <w:lvlJc w:val="left"/>
      <w:pPr>
        <w:tabs>
          <w:tab w:val="num" w:pos="6094"/>
        </w:tabs>
        <w:ind w:left="6094" w:hanging="1700"/>
      </w:pPr>
      <w:rPr>
        <w:rFonts w:hint="eastAsia"/>
      </w:rPr>
    </w:lvl>
  </w:abstractNum>
  <w:abstractNum w:abstractNumId="8">
    <w:nsid w:val="69CC7570"/>
    <w:multiLevelType w:val="hybridMultilevel"/>
    <w:tmpl w:val="44D4CBD4"/>
    <w:lvl w:ilvl="0" w:tplc="FB825BC4">
      <w:start w:val="1"/>
      <w:numFmt w:val="bullet"/>
      <w:lvlText w:val=""/>
      <w:lvlJc w:val="left"/>
      <w:pPr>
        <w:tabs>
          <w:tab w:val="num" w:pos="720"/>
        </w:tabs>
        <w:ind w:left="720" w:hanging="360"/>
      </w:pPr>
      <w:rPr>
        <w:rFonts w:ascii="Wingdings" w:hAnsi="Wingdings" w:hint="default"/>
      </w:rPr>
    </w:lvl>
    <w:lvl w:ilvl="1" w:tplc="C178C04E">
      <w:start w:val="1"/>
      <w:numFmt w:val="bullet"/>
      <w:lvlText w:val=""/>
      <w:lvlJc w:val="left"/>
      <w:pPr>
        <w:tabs>
          <w:tab w:val="num" w:pos="1440"/>
        </w:tabs>
        <w:ind w:left="1440" w:hanging="360"/>
      </w:pPr>
      <w:rPr>
        <w:rFonts w:ascii="Wingdings" w:hAnsi="Wingdings" w:hint="default"/>
      </w:rPr>
    </w:lvl>
    <w:lvl w:ilvl="2" w:tplc="264A4FC0">
      <w:start w:val="1"/>
      <w:numFmt w:val="bullet"/>
      <w:lvlText w:val=""/>
      <w:lvlJc w:val="left"/>
      <w:pPr>
        <w:tabs>
          <w:tab w:val="num" w:pos="2160"/>
        </w:tabs>
        <w:ind w:left="2160" w:hanging="360"/>
      </w:pPr>
      <w:rPr>
        <w:rFonts w:ascii="Wingdings" w:hAnsi="Wingdings" w:hint="default"/>
      </w:rPr>
    </w:lvl>
    <w:lvl w:ilvl="3" w:tplc="FC840634">
      <w:start w:val="1"/>
      <w:numFmt w:val="bullet"/>
      <w:lvlText w:val=""/>
      <w:lvlJc w:val="left"/>
      <w:pPr>
        <w:tabs>
          <w:tab w:val="num" w:pos="2880"/>
        </w:tabs>
        <w:ind w:left="2880" w:hanging="360"/>
      </w:pPr>
      <w:rPr>
        <w:rFonts w:ascii="Wingdings" w:hAnsi="Wingdings" w:hint="default"/>
      </w:rPr>
    </w:lvl>
    <w:lvl w:ilvl="4" w:tplc="77EAD31A">
      <w:start w:val="1"/>
      <w:numFmt w:val="bullet"/>
      <w:lvlText w:val=""/>
      <w:lvlJc w:val="left"/>
      <w:pPr>
        <w:tabs>
          <w:tab w:val="num" w:pos="3600"/>
        </w:tabs>
        <w:ind w:left="3600" w:hanging="360"/>
      </w:pPr>
      <w:rPr>
        <w:rFonts w:ascii="Wingdings" w:hAnsi="Wingdings" w:hint="default"/>
      </w:rPr>
    </w:lvl>
    <w:lvl w:ilvl="5" w:tplc="2A28A4EE">
      <w:start w:val="1"/>
      <w:numFmt w:val="bullet"/>
      <w:lvlText w:val=""/>
      <w:lvlJc w:val="left"/>
      <w:pPr>
        <w:tabs>
          <w:tab w:val="num" w:pos="4320"/>
        </w:tabs>
        <w:ind w:left="4320" w:hanging="360"/>
      </w:pPr>
      <w:rPr>
        <w:rFonts w:ascii="Wingdings" w:hAnsi="Wingdings" w:hint="default"/>
      </w:rPr>
    </w:lvl>
    <w:lvl w:ilvl="6" w:tplc="B1A82274">
      <w:start w:val="1"/>
      <w:numFmt w:val="bullet"/>
      <w:lvlText w:val=""/>
      <w:lvlJc w:val="left"/>
      <w:pPr>
        <w:tabs>
          <w:tab w:val="num" w:pos="5040"/>
        </w:tabs>
        <w:ind w:left="5040" w:hanging="360"/>
      </w:pPr>
      <w:rPr>
        <w:rFonts w:ascii="Wingdings" w:hAnsi="Wingdings" w:hint="default"/>
      </w:rPr>
    </w:lvl>
    <w:lvl w:ilvl="7" w:tplc="35F695AC">
      <w:start w:val="1"/>
      <w:numFmt w:val="bullet"/>
      <w:lvlText w:val=""/>
      <w:lvlJc w:val="left"/>
      <w:pPr>
        <w:tabs>
          <w:tab w:val="num" w:pos="5760"/>
        </w:tabs>
        <w:ind w:left="5760" w:hanging="360"/>
      </w:pPr>
      <w:rPr>
        <w:rFonts w:ascii="Wingdings" w:hAnsi="Wingdings" w:hint="default"/>
      </w:rPr>
    </w:lvl>
    <w:lvl w:ilvl="8" w:tplc="717C03C4">
      <w:start w:val="1"/>
      <w:numFmt w:val="bullet"/>
      <w:lvlText w:val=""/>
      <w:lvlJc w:val="left"/>
      <w:pPr>
        <w:tabs>
          <w:tab w:val="num" w:pos="6480"/>
        </w:tabs>
        <w:ind w:left="6480" w:hanging="360"/>
      </w:pPr>
      <w:rPr>
        <w:rFonts w:ascii="Wingdings" w:hAnsi="Wingdings" w:hint="default"/>
      </w:rPr>
    </w:lvl>
  </w:abstractNum>
  <w:abstractNum w:abstractNumId="9">
    <w:nsid w:val="733057F0"/>
    <w:multiLevelType w:val="hybridMultilevel"/>
    <w:tmpl w:val="0A9C485C"/>
    <w:lvl w:ilvl="0" w:tplc="44AAAA62">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10">
    <w:nsid w:val="74CD1E19"/>
    <w:multiLevelType w:val="hybridMultilevel"/>
    <w:tmpl w:val="21565584"/>
    <w:lvl w:ilvl="0" w:tplc="25EAE3FE">
      <w:start w:val="1"/>
      <w:numFmt w:val="decimal"/>
      <w:lvlText w:val="（%1）"/>
      <w:lvlJc w:val="left"/>
      <w:pPr>
        <w:ind w:left="1277" w:hanging="720"/>
      </w:pPr>
      <w:rPr>
        <w:rFonts w:hint="default"/>
      </w:rPr>
    </w:lvl>
    <w:lvl w:ilvl="1" w:tplc="04090019">
      <w:start w:val="1"/>
      <w:numFmt w:val="lowerLetter"/>
      <w:lvlText w:val="%2)"/>
      <w:lvlJc w:val="left"/>
      <w:pPr>
        <w:ind w:left="1397" w:hanging="420"/>
      </w:pPr>
    </w:lvl>
    <w:lvl w:ilvl="2" w:tplc="0409001B">
      <w:start w:val="1"/>
      <w:numFmt w:val="lowerRoman"/>
      <w:lvlText w:val="%3."/>
      <w:lvlJc w:val="right"/>
      <w:pPr>
        <w:ind w:left="1817" w:hanging="420"/>
      </w:pPr>
    </w:lvl>
    <w:lvl w:ilvl="3" w:tplc="0409000F">
      <w:start w:val="1"/>
      <w:numFmt w:val="decimal"/>
      <w:lvlText w:val="%4."/>
      <w:lvlJc w:val="left"/>
      <w:pPr>
        <w:ind w:left="2237" w:hanging="420"/>
      </w:pPr>
    </w:lvl>
    <w:lvl w:ilvl="4" w:tplc="04090019">
      <w:start w:val="1"/>
      <w:numFmt w:val="lowerLetter"/>
      <w:lvlText w:val="%5)"/>
      <w:lvlJc w:val="left"/>
      <w:pPr>
        <w:ind w:left="2657" w:hanging="420"/>
      </w:pPr>
    </w:lvl>
    <w:lvl w:ilvl="5" w:tplc="0409001B">
      <w:start w:val="1"/>
      <w:numFmt w:val="lowerRoman"/>
      <w:lvlText w:val="%6."/>
      <w:lvlJc w:val="right"/>
      <w:pPr>
        <w:ind w:left="3077" w:hanging="420"/>
      </w:pPr>
    </w:lvl>
    <w:lvl w:ilvl="6" w:tplc="0409000F">
      <w:start w:val="1"/>
      <w:numFmt w:val="decimal"/>
      <w:lvlText w:val="%7."/>
      <w:lvlJc w:val="left"/>
      <w:pPr>
        <w:ind w:left="3497" w:hanging="420"/>
      </w:pPr>
    </w:lvl>
    <w:lvl w:ilvl="7" w:tplc="04090019">
      <w:start w:val="1"/>
      <w:numFmt w:val="lowerLetter"/>
      <w:lvlText w:val="%8)"/>
      <w:lvlJc w:val="left"/>
      <w:pPr>
        <w:ind w:left="3917" w:hanging="420"/>
      </w:pPr>
    </w:lvl>
    <w:lvl w:ilvl="8" w:tplc="0409001B">
      <w:start w:val="1"/>
      <w:numFmt w:val="lowerRoman"/>
      <w:lvlText w:val="%9."/>
      <w:lvlJc w:val="right"/>
      <w:pPr>
        <w:ind w:left="4337" w:hanging="420"/>
      </w:pPr>
    </w:lvl>
  </w:abstractNum>
  <w:num w:numId="1">
    <w:abstractNumId w:val="0"/>
  </w:num>
  <w:num w:numId="2">
    <w:abstractNumId w:val="0"/>
    <w:lvlOverride w:ilvl="0">
      <w:startOverride w:val="1"/>
    </w:lvlOverride>
  </w:num>
  <w:num w:numId="3">
    <w:abstractNumId w:val="0"/>
    <w:lvlOverride w:ilvl="0"/>
    <w:lvlOverride w:ilvl="1"/>
    <w:lvlOverride w:ilvl="2">
      <w:startOverride w:val="1"/>
    </w:lvlOverride>
  </w:num>
  <w:num w:numId="4">
    <w:abstractNumId w:val="2"/>
  </w:num>
  <w:num w:numId="5">
    <w:abstractNumId w:val="8"/>
  </w:num>
  <w:num w:numId="6">
    <w:abstractNumId w:val="7"/>
  </w:num>
  <w:num w:numId="7">
    <w:abstractNumId w:val="5"/>
  </w:num>
  <w:num w:numId="8">
    <w:abstractNumId w:val="0"/>
  </w:num>
  <w:num w:numId="9">
    <w:abstractNumId w:val="6"/>
  </w:num>
  <w:num w:numId="10">
    <w:abstractNumId w:val="0"/>
  </w:num>
  <w:num w:numId="11">
    <w:abstractNumId w:val="10"/>
  </w:num>
  <w:num w:numId="12">
    <w:abstractNumId w:val="1"/>
  </w:num>
  <w:num w:numId="13">
    <w:abstractNumId w:val="4"/>
  </w:num>
  <w:num w:numId="14">
    <w:abstractNumId w:val="3"/>
  </w:num>
  <w:num w:numId="15">
    <w:abstractNumId w:val="0"/>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defaultTabStop w:val="420"/>
  <w:doNotHyphenateCaps/>
  <w:drawingGridHorizontalSpacing w:val="120"/>
  <w:drawingGridVerticalSpacing w:val="163"/>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D2B"/>
    <w:rsid w:val="000014C0"/>
    <w:rsid w:val="00003098"/>
    <w:rsid w:val="00003CA8"/>
    <w:rsid w:val="00004674"/>
    <w:rsid w:val="0001009D"/>
    <w:rsid w:val="00015F0F"/>
    <w:rsid w:val="00020DC7"/>
    <w:rsid w:val="000210BD"/>
    <w:rsid w:val="00051FEA"/>
    <w:rsid w:val="00054945"/>
    <w:rsid w:val="000603B9"/>
    <w:rsid w:val="00061135"/>
    <w:rsid w:val="00062F4D"/>
    <w:rsid w:val="00070718"/>
    <w:rsid w:val="00073B57"/>
    <w:rsid w:val="000750A6"/>
    <w:rsid w:val="000929A9"/>
    <w:rsid w:val="00095C76"/>
    <w:rsid w:val="000967C1"/>
    <w:rsid w:val="00096BC2"/>
    <w:rsid w:val="000A270B"/>
    <w:rsid w:val="000B0E32"/>
    <w:rsid w:val="000B5D3B"/>
    <w:rsid w:val="000C60D3"/>
    <w:rsid w:val="000D669E"/>
    <w:rsid w:val="000E2C1D"/>
    <w:rsid w:val="000F3E85"/>
    <w:rsid w:val="000F6542"/>
    <w:rsid w:val="00100ABA"/>
    <w:rsid w:val="00101DB9"/>
    <w:rsid w:val="00103D6F"/>
    <w:rsid w:val="00106CB4"/>
    <w:rsid w:val="00110D87"/>
    <w:rsid w:val="00113CA6"/>
    <w:rsid w:val="00113E64"/>
    <w:rsid w:val="00121418"/>
    <w:rsid w:val="00123993"/>
    <w:rsid w:val="00123DEC"/>
    <w:rsid w:val="0013141C"/>
    <w:rsid w:val="001402F9"/>
    <w:rsid w:val="00142693"/>
    <w:rsid w:val="0014558A"/>
    <w:rsid w:val="0014699B"/>
    <w:rsid w:val="00147E5E"/>
    <w:rsid w:val="00157DD4"/>
    <w:rsid w:val="001620DF"/>
    <w:rsid w:val="0016419A"/>
    <w:rsid w:val="00167070"/>
    <w:rsid w:val="00170B96"/>
    <w:rsid w:val="00175782"/>
    <w:rsid w:val="001933E2"/>
    <w:rsid w:val="001B6909"/>
    <w:rsid w:val="001C067C"/>
    <w:rsid w:val="001D10CB"/>
    <w:rsid w:val="001E27B5"/>
    <w:rsid w:val="00200A3D"/>
    <w:rsid w:val="00211929"/>
    <w:rsid w:val="0022230B"/>
    <w:rsid w:val="00223C36"/>
    <w:rsid w:val="00236611"/>
    <w:rsid w:val="00241535"/>
    <w:rsid w:val="00241BB4"/>
    <w:rsid w:val="00246359"/>
    <w:rsid w:val="0024665C"/>
    <w:rsid w:val="002606C1"/>
    <w:rsid w:val="002661D0"/>
    <w:rsid w:val="00271566"/>
    <w:rsid w:val="00272E57"/>
    <w:rsid w:val="00275ADF"/>
    <w:rsid w:val="002812E7"/>
    <w:rsid w:val="0028169C"/>
    <w:rsid w:val="00281954"/>
    <w:rsid w:val="00294A0B"/>
    <w:rsid w:val="002A1B69"/>
    <w:rsid w:val="002A22FD"/>
    <w:rsid w:val="002B1BED"/>
    <w:rsid w:val="002B453A"/>
    <w:rsid w:val="002C147D"/>
    <w:rsid w:val="002C7743"/>
    <w:rsid w:val="002D7AEE"/>
    <w:rsid w:val="002F3222"/>
    <w:rsid w:val="00314AA9"/>
    <w:rsid w:val="00326059"/>
    <w:rsid w:val="00330388"/>
    <w:rsid w:val="0034015C"/>
    <w:rsid w:val="003405EC"/>
    <w:rsid w:val="003425E2"/>
    <w:rsid w:val="00352455"/>
    <w:rsid w:val="00357C30"/>
    <w:rsid w:val="003700AC"/>
    <w:rsid w:val="00377AEB"/>
    <w:rsid w:val="0038324A"/>
    <w:rsid w:val="00387DE6"/>
    <w:rsid w:val="00391D1C"/>
    <w:rsid w:val="003921A3"/>
    <w:rsid w:val="00393E0D"/>
    <w:rsid w:val="00393E92"/>
    <w:rsid w:val="003A042A"/>
    <w:rsid w:val="003A3753"/>
    <w:rsid w:val="003A3F11"/>
    <w:rsid w:val="003A6628"/>
    <w:rsid w:val="003A7C70"/>
    <w:rsid w:val="003B44DC"/>
    <w:rsid w:val="003B493C"/>
    <w:rsid w:val="003C37FD"/>
    <w:rsid w:val="003D58CF"/>
    <w:rsid w:val="003D73C4"/>
    <w:rsid w:val="003D75C5"/>
    <w:rsid w:val="003E23E5"/>
    <w:rsid w:val="003E3A34"/>
    <w:rsid w:val="003E4371"/>
    <w:rsid w:val="003E4F70"/>
    <w:rsid w:val="00400AC7"/>
    <w:rsid w:val="00400F35"/>
    <w:rsid w:val="00410099"/>
    <w:rsid w:val="00411345"/>
    <w:rsid w:val="0041211A"/>
    <w:rsid w:val="00414EAD"/>
    <w:rsid w:val="00416962"/>
    <w:rsid w:val="004169FD"/>
    <w:rsid w:val="004224D9"/>
    <w:rsid w:val="004302B8"/>
    <w:rsid w:val="00430863"/>
    <w:rsid w:val="00431A2B"/>
    <w:rsid w:val="00431A8B"/>
    <w:rsid w:val="00433AC1"/>
    <w:rsid w:val="00434886"/>
    <w:rsid w:val="00447BC4"/>
    <w:rsid w:val="0045400D"/>
    <w:rsid w:val="00457097"/>
    <w:rsid w:val="0047164C"/>
    <w:rsid w:val="004716DD"/>
    <w:rsid w:val="00473074"/>
    <w:rsid w:val="0047349D"/>
    <w:rsid w:val="004752E0"/>
    <w:rsid w:val="00475889"/>
    <w:rsid w:val="00475E17"/>
    <w:rsid w:val="00476B35"/>
    <w:rsid w:val="004827BD"/>
    <w:rsid w:val="004944E5"/>
    <w:rsid w:val="004A2E8B"/>
    <w:rsid w:val="004A36C6"/>
    <w:rsid w:val="004A6862"/>
    <w:rsid w:val="004C3280"/>
    <w:rsid w:val="004C3AC3"/>
    <w:rsid w:val="004D059B"/>
    <w:rsid w:val="004D0E4D"/>
    <w:rsid w:val="004D3936"/>
    <w:rsid w:val="004D39AB"/>
    <w:rsid w:val="004D5C36"/>
    <w:rsid w:val="004D6BF3"/>
    <w:rsid w:val="004E01D5"/>
    <w:rsid w:val="004F6AA1"/>
    <w:rsid w:val="004F6F73"/>
    <w:rsid w:val="004F7662"/>
    <w:rsid w:val="004F7D94"/>
    <w:rsid w:val="005015F2"/>
    <w:rsid w:val="00501713"/>
    <w:rsid w:val="00502FD5"/>
    <w:rsid w:val="005064A9"/>
    <w:rsid w:val="0052020B"/>
    <w:rsid w:val="005224C5"/>
    <w:rsid w:val="00534C42"/>
    <w:rsid w:val="00552EC2"/>
    <w:rsid w:val="00554652"/>
    <w:rsid w:val="005557DF"/>
    <w:rsid w:val="0055619C"/>
    <w:rsid w:val="00560236"/>
    <w:rsid w:val="005629E0"/>
    <w:rsid w:val="00564897"/>
    <w:rsid w:val="00567A16"/>
    <w:rsid w:val="00570C5B"/>
    <w:rsid w:val="0057318D"/>
    <w:rsid w:val="00574F1C"/>
    <w:rsid w:val="005751C9"/>
    <w:rsid w:val="00581003"/>
    <w:rsid w:val="005810EB"/>
    <w:rsid w:val="0058750B"/>
    <w:rsid w:val="00595888"/>
    <w:rsid w:val="005B4B6D"/>
    <w:rsid w:val="005B712A"/>
    <w:rsid w:val="005C04ED"/>
    <w:rsid w:val="005C3910"/>
    <w:rsid w:val="005C5126"/>
    <w:rsid w:val="005C6A3C"/>
    <w:rsid w:val="005D1651"/>
    <w:rsid w:val="005D4097"/>
    <w:rsid w:val="005D6FA7"/>
    <w:rsid w:val="005E1AD6"/>
    <w:rsid w:val="005E29EC"/>
    <w:rsid w:val="005F7E70"/>
    <w:rsid w:val="00616782"/>
    <w:rsid w:val="00623D2B"/>
    <w:rsid w:val="00630D96"/>
    <w:rsid w:val="006314C5"/>
    <w:rsid w:val="006316A8"/>
    <w:rsid w:val="00636132"/>
    <w:rsid w:val="00640D59"/>
    <w:rsid w:val="00657CE6"/>
    <w:rsid w:val="0066337A"/>
    <w:rsid w:val="006766BB"/>
    <w:rsid w:val="00684044"/>
    <w:rsid w:val="00684D54"/>
    <w:rsid w:val="006868FC"/>
    <w:rsid w:val="00692207"/>
    <w:rsid w:val="006A2786"/>
    <w:rsid w:val="006B1208"/>
    <w:rsid w:val="006B2A98"/>
    <w:rsid w:val="006B3CFE"/>
    <w:rsid w:val="006B49B8"/>
    <w:rsid w:val="006B55D6"/>
    <w:rsid w:val="006C4D58"/>
    <w:rsid w:val="006C6466"/>
    <w:rsid w:val="006D28DB"/>
    <w:rsid w:val="006D7243"/>
    <w:rsid w:val="006D7AED"/>
    <w:rsid w:val="006E0B4E"/>
    <w:rsid w:val="006F0275"/>
    <w:rsid w:val="006F553E"/>
    <w:rsid w:val="006F5909"/>
    <w:rsid w:val="007038D2"/>
    <w:rsid w:val="00712C2C"/>
    <w:rsid w:val="00713F1F"/>
    <w:rsid w:val="00722AA1"/>
    <w:rsid w:val="00725DB7"/>
    <w:rsid w:val="00733B3B"/>
    <w:rsid w:val="00735255"/>
    <w:rsid w:val="00735E15"/>
    <w:rsid w:val="00751DEA"/>
    <w:rsid w:val="007564AA"/>
    <w:rsid w:val="00763E99"/>
    <w:rsid w:val="0076455C"/>
    <w:rsid w:val="00765E5B"/>
    <w:rsid w:val="00775A23"/>
    <w:rsid w:val="007818BF"/>
    <w:rsid w:val="00781EDD"/>
    <w:rsid w:val="00782667"/>
    <w:rsid w:val="007A0B93"/>
    <w:rsid w:val="007B3B7D"/>
    <w:rsid w:val="007B5527"/>
    <w:rsid w:val="007C608E"/>
    <w:rsid w:val="007C6AB8"/>
    <w:rsid w:val="007D4CD3"/>
    <w:rsid w:val="007D5E62"/>
    <w:rsid w:val="007D761C"/>
    <w:rsid w:val="007E5E16"/>
    <w:rsid w:val="007E6139"/>
    <w:rsid w:val="007E68E2"/>
    <w:rsid w:val="007F0CAB"/>
    <w:rsid w:val="007F2216"/>
    <w:rsid w:val="0080364C"/>
    <w:rsid w:val="00804456"/>
    <w:rsid w:val="00807264"/>
    <w:rsid w:val="00807806"/>
    <w:rsid w:val="0082390E"/>
    <w:rsid w:val="00824A4F"/>
    <w:rsid w:val="008364AB"/>
    <w:rsid w:val="00843727"/>
    <w:rsid w:val="008445CB"/>
    <w:rsid w:val="00852629"/>
    <w:rsid w:val="008563BC"/>
    <w:rsid w:val="008617BD"/>
    <w:rsid w:val="0086299B"/>
    <w:rsid w:val="00867665"/>
    <w:rsid w:val="00876837"/>
    <w:rsid w:val="00882E37"/>
    <w:rsid w:val="0089776C"/>
    <w:rsid w:val="008A35CD"/>
    <w:rsid w:val="008A491A"/>
    <w:rsid w:val="008A5336"/>
    <w:rsid w:val="008B168C"/>
    <w:rsid w:val="008C00A4"/>
    <w:rsid w:val="008C12D2"/>
    <w:rsid w:val="008C239C"/>
    <w:rsid w:val="008C67A5"/>
    <w:rsid w:val="008C6FAE"/>
    <w:rsid w:val="008D0A8E"/>
    <w:rsid w:val="008D1748"/>
    <w:rsid w:val="008D28D2"/>
    <w:rsid w:val="008D3B97"/>
    <w:rsid w:val="008D6058"/>
    <w:rsid w:val="008D7679"/>
    <w:rsid w:val="008E4635"/>
    <w:rsid w:val="008E74E9"/>
    <w:rsid w:val="008F3C99"/>
    <w:rsid w:val="008F7D0A"/>
    <w:rsid w:val="00903DC5"/>
    <w:rsid w:val="00904535"/>
    <w:rsid w:val="00910DCF"/>
    <w:rsid w:val="00911365"/>
    <w:rsid w:val="00911CA7"/>
    <w:rsid w:val="0092181F"/>
    <w:rsid w:val="00932A0B"/>
    <w:rsid w:val="009363C0"/>
    <w:rsid w:val="009413A1"/>
    <w:rsid w:val="00943FA1"/>
    <w:rsid w:val="009465B3"/>
    <w:rsid w:val="0095688F"/>
    <w:rsid w:val="00962345"/>
    <w:rsid w:val="00962454"/>
    <w:rsid w:val="009713D9"/>
    <w:rsid w:val="00971FAA"/>
    <w:rsid w:val="00974A66"/>
    <w:rsid w:val="00976CD1"/>
    <w:rsid w:val="009A4B93"/>
    <w:rsid w:val="009A636D"/>
    <w:rsid w:val="009B624D"/>
    <w:rsid w:val="009C1270"/>
    <w:rsid w:val="009D14F0"/>
    <w:rsid w:val="009D764C"/>
    <w:rsid w:val="009D7C94"/>
    <w:rsid w:val="009E39BE"/>
    <w:rsid w:val="009E41D6"/>
    <w:rsid w:val="009F1EFE"/>
    <w:rsid w:val="00A00489"/>
    <w:rsid w:val="00A04B6E"/>
    <w:rsid w:val="00A071B2"/>
    <w:rsid w:val="00A138F7"/>
    <w:rsid w:val="00A1432A"/>
    <w:rsid w:val="00A15629"/>
    <w:rsid w:val="00A23160"/>
    <w:rsid w:val="00A26BBD"/>
    <w:rsid w:val="00A27CD1"/>
    <w:rsid w:val="00A3206F"/>
    <w:rsid w:val="00A35E81"/>
    <w:rsid w:val="00A36D80"/>
    <w:rsid w:val="00A40E4A"/>
    <w:rsid w:val="00A42238"/>
    <w:rsid w:val="00A4498A"/>
    <w:rsid w:val="00A45E11"/>
    <w:rsid w:val="00A4620D"/>
    <w:rsid w:val="00A5348E"/>
    <w:rsid w:val="00A5729E"/>
    <w:rsid w:val="00A60B54"/>
    <w:rsid w:val="00A706C2"/>
    <w:rsid w:val="00A804A4"/>
    <w:rsid w:val="00A83E3C"/>
    <w:rsid w:val="00A83E85"/>
    <w:rsid w:val="00A9201A"/>
    <w:rsid w:val="00A94962"/>
    <w:rsid w:val="00AA2BDB"/>
    <w:rsid w:val="00AA3289"/>
    <w:rsid w:val="00AA51E4"/>
    <w:rsid w:val="00AB7990"/>
    <w:rsid w:val="00AC0BD7"/>
    <w:rsid w:val="00AC2B72"/>
    <w:rsid w:val="00AC4F8B"/>
    <w:rsid w:val="00AC7858"/>
    <w:rsid w:val="00AD14E2"/>
    <w:rsid w:val="00AE449F"/>
    <w:rsid w:val="00AE6BFC"/>
    <w:rsid w:val="00AE7617"/>
    <w:rsid w:val="00AF0E7B"/>
    <w:rsid w:val="00B055C3"/>
    <w:rsid w:val="00B13B44"/>
    <w:rsid w:val="00B23F09"/>
    <w:rsid w:val="00B314E1"/>
    <w:rsid w:val="00B437E1"/>
    <w:rsid w:val="00B4772D"/>
    <w:rsid w:val="00B50ACB"/>
    <w:rsid w:val="00B5674D"/>
    <w:rsid w:val="00B56B4B"/>
    <w:rsid w:val="00B60978"/>
    <w:rsid w:val="00B6217D"/>
    <w:rsid w:val="00B700A4"/>
    <w:rsid w:val="00BA151B"/>
    <w:rsid w:val="00BA3D4D"/>
    <w:rsid w:val="00BC4D6E"/>
    <w:rsid w:val="00BD0E39"/>
    <w:rsid w:val="00BE0606"/>
    <w:rsid w:val="00BE31D2"/>
    <w:rsid w:val="00BE742E"/>
    <w:rsid w:val="00BF3861"/>
    <w:rsid w:val="00BF7F6B"/>
    <w:rsid w:val="00C015DD"/>
    <w:rsid w:val="00C01C3B"/>
    <w:rsid w:val="00C078CB"/>
    <w:rsid w:val="00C11A62"/>
    <w:rsid w:val="00C121EA"/>
    <w:rsid w:val="00C14CAC"/>
    <w:rsid w:val="00C16EB7"/>
    <w:rsid w:val="00C2531F"/>
    <w:rsid w:val="00C26298"/>
    <w:rsid w:val="00C316E0"/>
    <w:rsid w:val="00C425C8"/>
    <w:rsid w:val="00C47B5E"/>
    <w:rsid w:val="00C51903"/>
    <w:rsid w:val="00C51983"/>
    <w:rsid w:val="00C630B2"/>
    <w:rsid w:val="00C66401"/>
    <w:rsid w:val="00C7459E"/>
    <w:rsid w:val="00C80149"/>
    <w:rsid w:val="00C809CE"/>
    <w:rsid w:val="00C85861"/>
    <w:rsid w:val="00C93B35"/>
    <w:rsid w:val="00C942BE"/>
    <w:rsid w:val="00C943B8"/>
    <w:rsid w:val="00C94B16"/>
    <w:rsid w:val="00C9768C"/>
    <w:rsid w:val="00C976DA"/>
    <w:rsid w:val="00C97973"/>
    <w:rsid w:val="00CA02FA"/>
    <w:rsid w:val="00CA5488"/>
    <w:rsid w:val="00CB13C5"/>
    <w:rsid w:val="00CB3151"/>
    <w:rsid w:val="00CC2285"/>
    <w:rsid w:val="00CE02A2"/>
    <w:rsid w:val="00CF05BB"/>
    <w:rsid w:val="00CF2025"/>
    <w:rsid w:val="00CF4904"/>
    <w:rsid w:val="00CF680C"/>
    <w:rsid w:val="00D1039E"/>
    <w:rsid w:val="00D12331"/>
    <w:rsid w:val="00D210F8"/>
    <w:rsid w:val="00D22EB0"/>
    <w:rsid w:val="00D23206"/>
    <w:rsid w:val="00D25BB8"/>
    <w:rsid w:val="00D3289B"/>
    <w:rsid w:val="00D33AD1"/>
    <w:rsid w:val="00D342C1"/>
    <w:rsid w:val="00D34FB2"/>
    <w:rsid w:val="00D4036F"/>
    <w:rsid w:val="00D40DDA"/>
    <w:rsid w:val="00D468D3"/>
    <w:rsid w:val="00D47A6C"/>
    <w:rsid w:val="00D5047E"/>
    <w:rsid w:val="00D566A7"/>
    <w:rsid w:val="00D57FB5"/>
    <w:rsid w:val="00D65C9A"/>
    <w:rsid w:val="00D81FE4"/>
    <w:rsid w:val="00D82015"/>
    <w:rsid w:val="00D84C60"/>
    <w:rsid w:val="00D90FB7"/>
    <w:rsid w:val="00D9190D"/>
    <w:rsid w:val="00D92F77"/>
    <w:rsid w:val="00D93ED8"/>
    <w:rsid w:val="00D95D8B"/>
    <w:rsid w:val="00DA329D"/>
    <w:rsid w:val="00DA714E"/>
    <w:rsid w:val="00DA7A50"/>
    <w:rsid w:val="00DB4EDF"/>
    <w:rsid w:val="00DB5457"/>
    <w:rsid w:val="00DB556C"/>
    <w:rsid w:val="00DC7905"/>
    <w:rsid w:val="00DC7ABB"/>
    <w:rsid w:val="00DD4BDD"/>
    <w:rsid w:val="00DE081A"/>
    <w:rsid w:val="00DE36BE"/>
    <w:rsid w:val="00DE70FE"/>
    <w:rsid w:val="00DE79AC"/>
    <w:rsid w:val="00DF674C"/>
    <w:rsid w:val="00DF7529"/>
    <w:rsid w:val="00DF7EA3"/>
    <w:rsid w:val="00E02A0E"/>
    <w:rsid w:val="00E05421"/>
    <w:rsid w:val="00E17279"/>
    <w:rsid w:val="00E2180E"/>
    <w:rsid w:val="00E2506C"/>
    <w:rsid w:val="00E401D5"/>
    <w:rsid w:val="00E42506"/>
    <w:rsid w:val="00E5519B"/>
    <w:rsid w:val="00E814F2"/>
    <w:rsid w:val="00E82E5F"/>
    <w:rsid w:val="00E965A0"/>
    <w:rsid w:val="00EB3E17"/>
    <w:rsid w:val="00EB44B6"/>
    <w:rsid w:val="00EB4F6F"/>
    <w:rsid w:val="00EC1C6A"/>
    <w:rsid w:val="00EC5922"/>
    <w:rsid w:val="00EC7711"/>
    <w:rsid w:val="00EE2FCA"/>
    <w:rsid w:val="00EE6678"/>
    <w:rsid w:val="00EF0637"/>
    <w:rsid w:val="00F0268F"/>
    <w:rsid w:val="00F04935"/>
    <w:rsid w:val="00F10075"/>
    <w:rsid w:val="00F232D0"/>
    <w:rsid w:val="00F26BE0"/>
    <w:rsid w:val="00F277CA"/>
    <w:rsid w:val="00F27E6C"/>
    <w:rsid w:val="00F32B37"/>
    <w:rsid w:val="00F42838"/>
    <w:rsid w:val="00F44B10"/>
    <w:rsid w:val="00F46B5C"/>
    <w:rsid w:val="00F519A3"/>
    <w:rsid w:val="00F569D1"/>
    <w:rsid w:val="00F5783E"/>
    <w:rsid w:val="00F72F25"/>
    <w:rsid w:val="00F84049"/>
    <w:rsid w:val="00FA2A7D"/>
    <w:rsid w:val="00FA3D0F"/>
    <w:rsid w:val="00FA42F7"/>
    <w:rsid w:val="00FA4F16"/>
    <w:rsid w:val="00FA7CAF"/>
    <w:rsid w:val="00FC5C2D"/>
    <w:rsid w:val="00FC70D4"/>
    <w:rsid w:val="00FD2803"/>
    <w:rsid w:val="00FD46CE"/>
    <w:rsid w:val="00FE3F09"/>
    <w:rsid w:val="00FE5083"/>
    <w:rsid w:val="00FE67D5"/>
    <w:rsid w:val="00FF2BE0"/>
    <w:rsid w:val="00FF523F"/>
    <w:rsid w:val="00FF694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23D2B"/>
    <w:pPr>
      <w:widowControl w:val="0"/>
      <w:adjustRightInd w:val="0"/>
      <w:snapToGrid w:val="0"/>
      <w:spacing w:line="360" w:lineRule="auto"/>
      <w:ind w:firstLineChars="200" w:firstLine="200"/>
      <w:jc w:val="both"/>
    </w:pPr>
    <w:rPr>
      <w:rFonts w:ascii="Times New Roman" w:hAnsi="Times New Roman"/>
      <w:kern w:val="0"/>
      <w:sz w:val="24"/>
      <w:szCs w:val="24"/>
    </w:rPr>
  </w:style>
  <w:style w:type="paragraph" w:styleId="Heading1">
    <w:name w:val="heading 1"/>
    <w:basedOn w:val="Normal"/>
    <w:next w:val="Normal"/>
    <w:link w:val="Heading1Char"/>
    <w:uiPriority w:val="99"/>
    <w:qFormat/>
    <w:rsid w:val="00623D2B"/>
    <w:pPr>
      <w:keepNext/>
      <w:keepLines/>
      <w:numPr>
        <w:numId w:val="1"/>
      </w:numPr>
      <w:ind w:firstLineChars="0" w:firstLine="0"/>
      <w:outlineLvl w:val="0"/>
    </w:pPr>
    <w:rPr>
      <w:b/>
      <w:bCs/>
      <w:kern w:val="44"/>
      <w:sz w:val="32"/>
      <w:szCs w:val="32"/>
    </w:rPr>
  </w:style>
  <w:style w:type="paragraph" w:styleId="Heading2">
    <w:name w:val="heading 2"/>
    <w:basedOn w:val="Normal"/>
    <w:next w:val="Normal"/>
    <w:link w:val="Heading2Char"/>
    <w:uiPriority w:val="99"/>
    <w:qFormat/>
    <w:rsid w:val="00623D2B"/>
    <w:pPr>
      <w:keepNext/>
      <w:keepLines/>
      <w:numPr>
        <w:ilvl w:val="1"/>
        <w:numId w:val="1"/>
      </w:numPr>
      <w:ind w:firstLineChars="0" w:firstLine="0"/>
      <w:jc w:val="left"/>
      <w:outlineLvl w:val="1"/>
    </w:pPr>
    <w:rPr>
      <w:b/>
      <w:bCs/>
      <w:kern w:val="2"/>
    </w:rPr>
  </w:style>
  <w:style w:type="paragraph" w:styleId="Heading3">
    <w:name w:val="heading 3"/>
    <w:basedOn w:val="Normal"/>
    <w:next w:val="Normal"/>
    <w:link w:val="Heading3Char"/>
    <w:uiPriority w:val="99"/>
    <w:qFormat/>
    <w:rsid w:val="00623D2B"/>
    <w:pPr>
      <w:keepNext/>
      <w:keepLines/>
      <w:numPr>
        <w:ilvl w:val="2"/>
        <w:numId w:val="1"/>
      </w:numPr>
      <w:ind w:firstLineChars="0" w:firstLine="0"/>
      <w:outlineLvl w:val="2"/>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3D2B"/>
    <w:rPr>
      <w:rFonts w:ascii="Times New Roman" w:eastAsia="宋体" w:hAnsi="Times New Roman" w:cs="Times New Roman"/>
      <w:b/>
      <w:bCs/>
      <w:kern w:val="44"/>
      <w:sz w:val="44"/>
      <w:szCs w:val="44"/>
    </w:rPr>
  </w:style>
  <w:style w:type="character" w:customStyle="1" w:styleId="Heading2Char">
    <w:name w:val="Heading 2 Char"/>
    <w:basedOn w:val="DefaultParagraphFont"/>
    <w:link w:val="Heading2"/>
    <w:uiPriority w:val="99"/>
    <w:locked/>
    <w:rsid w:val="00623D2B"/>
    <w:rPr>
      <w:rFonts w:ascii="Times New Roman" w:eastAsia="宋体" w:hAnsi="Times New Roman" w:cs="Times New Roman"/>
      <w:b/>
      <w:bCs/>
      <w:sz w:val="24"/>
      <w:szCs w:val="24"/>
    </w:rPr>
  </w:style>
  <w:style w:type="character" w:customStyle="1" w:styleId="Heading3Char">
    <w:name w:val="Heading 3 Char"/>
    <w:basedOn w:val="DefaultParagraphFont"/>
    <w:link w:val="Heading3"/>
    <w:uiPriority w:val="99"/>
    <w:locked/>
    <w:rsid w:val="00623D2B"/>
    <w:rPr>
      <w:rFonts w:ascii="Times New Roman" w:eastAsia="宋体" w:hAnsi="Times New Roman" w:cs="Times New Roman"/>
      <w:b/>
      <w:bCs/>
      <w:kern w:val="0"/>
      <w:sz w:val="32"/>
      <w:szCs w:val="32"/>
    </w:rPr>
  </w:style>
  <w:style w:type="paragraph" w:styleId="Header">
    <w:name w:val="header"/>
    <w:basedOn w:val="Normal"/>
    <w:link w:val="HeaderChar"/>
    <w:uiPriority w:val="99"/>
    <w:semiHidden/>
    <w:rsid w:val="00623D2B"/>
    <w:pPr>
      <w:pBdr>
        <w:bottom w:val="single" w:sz="6" w:space="1" w:color="auto"/>
      </w:pBdr>
      <w:tabs>
        <w:tab w:val="center" w:pos="4153"/>
        <w:tab w:val="right" w:pos="8306"/>
      </w:tabs>
      <w:jc w:val="center"/>
    </w:pPr>
    <w:rPr>
      <w:sz w:val="18"/>
      <w:szCs w:val="18"/>
    </w:rPr>
  </w:style>
  <w:style w:type="character" w:customStyle="1" w:styleId="HeaderChar">
    <w:name w:val="Header Char"/>
    <w:basedOn w:val="DefaultParagraphFont"/>
    <w:link w:val="Header"/>
    <w:uiPriority w:val="99"/>
    <w:semiHidden/>
    <w:locked/>
    <w:rsid w:val="00623D2B"/>
    <w:rPr>
      <w:sz w:val="18"/>
      <w:szCs w:val="18"/>
    </w:rPr>
  </w:style>
  <w:style w:type="paragraph" w:styleId="Footer">
    <w:name w:val="footer"/>
    <w:basedOn w:val="Normal"/>
    <w:link w:val="FooterChar"/>
    <w:uiPriority w:val="99"/>
    <w:rsid w:val="00623D2B"/>
    <w:pPr>
      <w:tabs>
        <w:tab w:val="center" w:pos="4153"/>
        <w:tab w:val="right" w:pos="8306"/>
      </w:tabs>
      <w:jc w:val="left"/>
    </w:pPr>
    <w:rPr>
      <w:sz w:val="18"/>
      <w:szCs w:val="18"/>
    </w:rPr>
  </w:style>
  <w:style w:type="character" w:customStyle="1" w:styleId="FooterChar">
    <w:name w:val="Footer Char"/>
    <w:basedOn w:val="DefaultParagraphFont"/>
    <w:link w:val="Footer"/>
    <w:uiPriority w:val="99"/>
    <w:locked/>
    <w:rsid w:val="00623D2B"/>
    <w:rPr>
      <w:sz w:val="18"/>
      <w:szCs w:val="18"/>
    </w:rPr>
  </w:style>
  <w:style w:type="paragraph" w:styleId="Date">
    <w:name w:val="Date"/>
    <w:basedOn w:val="Normal"/>
    <w:next w:val="Normal"/>
    <w:link w:val="DateChar"/>
    <w:uiPriority w:val="99"/>
    <w:semiHidden/>
    <w:rsid w:val="00623D2B"/>
    <w:pPr>
      <w:ind w:leftChars="2500" w:left="100"/>
    </w:pPr>
  </w:style>
  <w:style w:type="character" w:customStyle="1" w:styleId="DateChar">
    <w:name w:val="Date Char"/>
    <w:basedOn w:val="DefaultParagraphFont"/>
    <w:link w:val="Date"/>
    <w:uiPriority w:val="99"/>
    <w:semiHidden/>
    <w:locked/>
    <w:rsid w:val="00623D2B"/>
    <w:rPr>
      <w:rFonts w:ascii="Times New Roman" w:eastAsia="宋体" w:hAnsi="Times New Roman" w:cs="Times New Roman"/>
      <w:kern w:val="0"/>
      <w:sz w:val="24"/>
      <w:szCs w:val="24"/>
    </w:rPr>
  </w:style>
  <w:style w:type="character" w:styleId="PageNumber">
    <w:name w:val="page number"/>
    <w:basedOn w:val="DefaultParagraphFont"/>
    <w:uiPriority w:val="99"/>
    <w:rsid w:val="00623D2B"/>
  </w:style>
  <w:style w:type="character" w:customStyle="1" w:styleId="BodyTextIndentChar">
    <w:name w:val="Body Text Indent Char"/>
    <w:basedOn w:val="DefaultParagraphFont"/>
    <w:link w:val="BodyTextIndent"/>
    <w:uiPriority w:val="99"/>
    <w:locked/>
    <w:rsid w:val="00623D2B"/>
    <w:rPr>
      <w:sz w:val="24"/>
      <w:szCs w:val="24"/>
    </w:rPr>
  </w:style>
  <w:style w:type="paragraph" w:styleId="BodyTextIndent">
    <w:name w:val="Body Text Indent"/>
    <w:basedOn w:val="Normal"/>
    <w:link w:val="BodyTextIndentChar"/>
    <w:uiPriority w:val="99"/>
    <w:rsid w:val="00623D2B"/>
    <w:pPr>
      <w:ind w:firstLine="480"/>
    </w:pPr>
    <w:rPr>
      <w:rFonts w:ascii="Calibri" w:hAnsi="Calibri" w:cs="Calibri"/>
      <w:kern w:val="2"/>
    </w:rPr>
  </w:style>
  <w:style w:type="character" w:customStyle="1" w:styleId="BodyTextIndentChar1">
    <w:name w:val="Body Text Indent Char1"/>
    <w:basedOn w:val="DefaultParagraphFont"/>
    <w:link w:val="BodyTextIndent"/>
    <w:uiPriority w:val="99"/>
    <w:semiHidden/>
    <w:rsid w:val="0018293F"/>
    <w:rPr>
      <w:rFonts w:ascii="Times New Roman" w:hAnsi="Times New Roman"/>
      <w:kern w:val="0"/>
      <w:sz w:val="24"/>
      <w:szCs w:val="24"/>
    </w:rPr>
  </w:style>
  <w:style w:type="character" w:customStyle="1" w:styleId="Char1">
    <w:name w:val="正文文本缩进 Char1"/>
    <w:basedOn w:val="DefaultParagraphFont"/>
    <w:uiPriority w:val="99"/>
    <w:semiHidden/>
    <w:rsid w:val="00623D2B"/>
    <w:rPr>
      <w:rFonts w:ascii="Times New Roman" w:eastAsia="宋体" w:hAnsi="Times New Roman" w:cs="Times New Roman"/>
      <w:kern w:val="0"/>
      <w:sz w:val="24"/>
      <w:szCs w:val="24"/>
    </w:rPr>
  </w:style>
  <w:style w:type="paragraph" w:styleId="ListParagraph">
    <w:name w:val="List Paragraph"/>
    <w:basedOn w:val="Normal"/>
    <w:uiPriority w:val="99"/>
    <w:qFormat/>
    <w:rsid w:val="00623D2B"/>
    <w:pPr>
      <w:ind w:firstLine="420"/>
    </w:pPr>
  </w:style>
  <w:style w:type="paragraph" w:customStyle="1" w:styleId="a6">
    <w:name w:val="段"/>
    <w:link w:val="Char"/>
    <w:uiPriority w:val="99"/>
    <w:rsid w:val="00903DC5"/>
    <w:pPr>
      <w:tabs>
        <w:tab w:val="center" w:pos="4201"/>
        <w:tab w:val="right" w:leader="dot" w:pos="9298"/>
      </w:tabs>
      <w:autoSpaceDE w:val="0"/>
      <w:autoSpaceDN w:val="0"/>
      <w:ind w:firstLineChars="200" w:firstLine="420"/>
      <w:jc w:val="both"/>
    </w:pPr>
    <w:rPr>
      <w:rFonts w:ascii="宋体" w:hAnsi="Times New Roman" w:cs="宋体"/>
      <w:noProof/>
      <w:kern w:val="0"/>
      <w:szCs w:val="21"/>
    </w:rPr>
  </w:style>
  <w:style w:type="character" w:customStyle="1" w:styleId="Char">
    <w:name w:val="段 Char"/>
    <w:basedOn w:val="DefaultParagraphFont"/>
    <w:link w:val="a6"/>
    <w:uiPriority w:val="99"/>
    <w:locked/>
    <w:rsid w:val="00903DC5"/>
    <w:rPr>
      <w:rFonts w:ascii="宋体" w:eastAsia="宋体" w:hAnsi="Times New Roman" w:cs="宋体"/>
      <w:noProof/>
      <w:sz w:val="21"/>
      <w:szCs w:val="21"/>
      <w:lang w:val="en-US" w:eastAsia="zh-CN"/>
    </w:rPr>
  </w:style>
  <w:style w:type="paragraph" w:customStyle="1" w:styleId="a0">
    <w:name w:val="一级条标题"/>
    <w:next w:val="a6"/>
    <w:uiPriority w:val="99"/>
    <w:rsid w:val="00A42238"/>
    <w:pPr>
      <w:numPr>
        <w:ilvl w:val="1"/>
        <w:numId w:val="4"/>
      </w:numPr>
      <w:spacing w:beforeLines="50" w:afterLines="50"/>
      <w:outlineLvl w:val="2"/>
    </w:pPr>
    <w:rPr>
      <w:rFonts w:ascii="黑体" w:eastAsia="黑体" w:hAnsi="Times New Roman" w:cs="黑体"/>
      <w:kern w:val="0"/>
      <w:szCs w:val="21"/>
    </w:rPr>
  </w:style>
  <w:style w:type="paragraph" w:customStyle="1" w:styleId="a">
    <w:name w:val="章标题"/>
    <w:next w:val="a6"/>
    <w:uiPriority w:val="99"/>
    <w:rsid w:val="00A42238"/>
    <w:pPr>
      <w:numPr>
        <w:numId w:val="4"/>
      </w:numPr>
      <w:spacing w:beforeLines="100" w:afterLines="100"/>
      <w:jc w:val="both"/>
      <w:outlineLvl w:val="1"/>
    </w:pPr>
    <w:rPr>
      <w:rFonts w:ascii="黑体" w:eastAsia="黑体" w:hAnsi="Times New Roman" w:cs="黑体"/>
      <w:kern w:val="0"/>
      <w:szCs w:val="21"/>
    </w:rPr>
  </w:style>
  <w:style w:type="paragraph" w:customStyle="1" w:styleId="a1">
    <w:name w:val="二级条标题"/>
    <w:basedOn w:val="a0"/>
    <w:next w:val="a6"/>
    <w:uiPriority w:val="99"/>
    <w:rsid w:val="00A42238"/>
    <w:pPr>
      <w:numPr>
        <w:ilvl w:val="2"/>
      </w:numPr>
      <w:spacing w:before="50" w:after="50"/>
      <w:outlineLvl w:val="3"/>
    </w:pPr>
  </w:style>
  <w:style w:type="paragraph" w:customStyle="1" w:styleId="a2">
    <w:name w:val="三级条标题"/>
    <w:basedOn w:val="a1"/>
    <w:next w:val="a6"/>
    <w:uiPriority w:val="99"/>
    <w:rsid w:val="00A42238"/>
    <w:pPr>
      <w:numPr>
        <w:ilvl w:val="3"/>
      </w:numPr>
      <w:ind w:left="0"/>
      <w:outlineLvl w:val="4"/>
    </w:pPr>
  </w:style>
  <w:style w:type="paragraph" w:customStyle="1" w:styleId="a3">
    <w:name w:val="四级条标题"/>
    <w:basedOn w:val="a2"/>
    <w:next w:val="a6"/>
    <w:uiPriority w:val="99"/>
    <w:rsid w:val="00A42238"/>
    <w:pPr>
      <w:numPr>
        <w:ilvl w:val="4"/>
      </w:numPr>
      <w:outlineLvl w:val="5"/>
    </w:pPr>
  </w:style>
  <w:style w:type="paragraph" w:customStyle="1" w:styleId="a4">
    <w:name w:val="五级条标题"/>
    <w:basedOn w:val="a3"/>
    <w:next w:val="a6"/>
    <w:uiPriority w:val="99"/>
    <w:rsid w:val="00A42238"/>
    <w:pPr>
      <w:numPr>
        <w:ilvl w:val="5"/>
      </w:numPr>
      <w:outlineLvl w:val="6"/>
    </w:pPr>
  </w:style>
  <w:style w:type="paragraph" w:customStyle="1" w:styleId="a7">
    <w:name w:val="表"/>
    <w:next w:val="Normal"/>
    <w:uiPriority w:val="99"/>
    <w:rsid w:val="00F44B10"/>
    <w:pPr>
      <w:adjustRightInd w:val="0"/>
      <w:snapToGrid w:val="0"/>
      <w:jc w:val="center"/>
    </w:pPr>
    <w:rPr>
      <w:rFonts w:ascii="Times New Roman" w:hAnsi="Times New Roman"/>
      <w:kern w:val="0"/>
      <w:szCs w:val="21"/>
    </w:rPr>
  </w:style>
  <w:style w:type="paragraph" w:styleId="NormalWeb">
    <w:name w:val="Normal (Web)"/>
    <w:basedOn w:val="Normal"/>
    <w:uiPriority w:val="99"/>
    <w:rsid w:val="00D82015"/>
    <w:pPr>
      <w:widowControl/>
      <w:adjustRightInd/>
      <w:snapToGrid/>
      <w:spacing w:before="100" w:beforeAutospacing="1" w:after="100" w:afterAutospacing="1" w:line="240" w:lineRule="auto"/>
      <w:ind w:firstLineChars="0" w:firstLine="0"/>
      <w:jc w:val="left"/>
    </w:pPr>
    <w:rPr>
      <w:rFonts w:ascii="宋体" w:hAnsi="宋体" w:cs="宋体"/>
    </w:rPr>
  </w:style>
  <w:style w:type="table" w:styleId="TableGrid">
    <w:name w:val="Table Grid"/>
    <w:basedOn w:val="TableNormal"/>
    <w:uiPriority w:val="99"/>
    <w:rsid w:val="0013141C"/>
    <w:rPr>
      <w:rFonts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5">
    <w:name w:val="正文表标题"/>
    <w:next w:val="a6"/>
    <w:uiPriority w:val="99"/>
    <w:rsid w:val="00FA42F7"/>
    <w:pPr>
      <w:numPr>
        <w:numId w:val="6"/>
      </w:numPr>
      <w:spacing w:beforeLines="50" w:afterLines="50"/>
      <w:ind w:left="6238"/>
      <w:jc w:val="center"/>
    </w:pPr>
    <w:rPr>
      <w:rFonts w:ascii="黑体" w:eastAsia="黑体" w:hAnsi="Times New Roman" w:cs="黑体"/>
      <w:kern w:val="0"/>
      <w:szCs w:val="21"/>
    </w:rPr>
  </w:style>
  <w:style w:type="character" w:customStyle="1" w:styleId="apple-converted-space">
    <w:name w:val="apple-converted-space"/>
    <w:basedOn w:val="DefaultParagraphFont"/>
    <w:uiPriority w:val="99"/>
    <w:rsid w:val="00E2180E"/>
  </w:style>
  <w:style w:type="paragraph" w:customStyle="1" w:styleId="0">
    <w:name w:val="正文0"/>
    <w:basedOn w:val="Normal"/>
    <w:link w:val="0Char"/>
    <w:uiPriority w:val="99"/>
    <w:rsid w:val="00E2506C"/>
    <w:pPr>
      <w:adjustRightInd/>
      <w:snapToGrid/>
      <w:ind w:firstLine="480"/>
    </w:pPr>
    <w:rPr>
      <w:rFonts w:eastAsia="楷体_GB2312"/>
    </w:rPr>
  </w:style>
  <w:style w:type="character" w:customStyle="1" w:styleId="0Char">
    <w:name w:val="正文0 Char"/>
    <w:link w:val="0"/>
    <w:uiPriority w:val="99"/>
    <w:locked/>
    <w:rsid w:val="00E2506C"/>
    <w:rPr>
      <w:rFonts w:ascii="Times New Roman" w:eastAsia="楷体_GB2312" w:hAnsi="Times New Roman" w:cs="Times New Roman"/>
      <w:sz w:val="20"/>
      <w:szCs w:val="20"/>
    </w:rPr>
  </w:style>
  <w:style w:type="paragraph" w:customStyle="1" w:styleId="a8">
    <w:name w:val="表头"/>
    <w:basedOn w:val="Normal"/>
    <w:next w:val="Normal"/>
    <w:link w:val="Char0"/>
    <w:uiPriority w:val="99"/>
    <w:rsid w:val="00E2506C"/>
    <w:pPr>
      <w:keepNext/>
      <w:keepLines/>
      <w:adjustRightInd/>
      <w:snapToGrid/>
      <w:ind w:firstLineChars="0" w:firstLine="0"/>
      <w:jc w:val="center"/>
    </w:pPr>
    <w:rPr>
      <w:rFonts w:ascii="Calibri" w:hAnsi="Calibri" w:cs="Calibri"/>
      <w:b/>
      <w:bCs/>
      <w:kern w:val="2"/>
      <w:sz w:val="18"/>
      <w:szCs w:val="18"/>
    </w:rPr>
  </w:style>
  <w:style w:type="paragraph" w:customStyle="1" w:styleId="000">
    <w:name w:val="正文000"/>
    <w:basedOn w:val="0"/>
    <w:uiPriority w:val="99"/>
    <w:rsid w:val="00E2506C"/>
    <w:rPr>
      <w:rFonts w:eastAsia="宋体"/>
    </w:rPr>
  </w:style>
  <w:style w:type="paragraph" w:customStyle="1" w:styleId="00">
    <w:name w:val="00正文"/>
    <w:basedOn w:val="Normal"/>
    <w:uiPriority w:val="99"/>
    <w:rsid w:val="00E2506C"/>
    <w:pPr>
      <w:adjustRightInd/>
      <w:snapToGrid/>
    </w:pPr>
    <w:rPr>
      <w:rFonts w:ascii="Calibri" w:hAnsi="Calibri" w:cs="Calibri"/>
      <w:kern w:val="2"/>
      <w:sz w:val="21"/>
      <w:szCs w:val="21"/>
    </w:rPr>
  </w:style>
  <w:style w:type="character" w:customStyle="1" w:styleId="Char0">
    <w:name w:val="表头 Char"/>
    <w:basedOn w:val="DefaultParagraphFont"/>
    <w:link w:val="a8"/>
    <w:uiPriority w:val="99"/>
    <w:locked/>
    <w:rsid w:val="00E2506C"/>
    <w:rPr>
      <w:rFonts w:ascii="Calibri" w:eastAsia="宋体" w:hAnsi="Calibri" w:cs="Calibri"/>
      <w:b/>
      <w:bCs/>
      <w:sz w:val="21"/>
      <w:szCs w:val="21"/>
    </w:rPr>
  </w:style>
  <w:style w:type="paragraph" w:styleId="TOCHeading">
    <w:name w:val="TOC Heading"/>
    <w:basedOn w:val="Heading1"/>
    <w:next w:val="Normal"/>
    <w:uiPriority w:val="99"/>
    <w:qFormat/>
    <w:rsid w:val="00C94B16"/>
    <w:pPr>
      <w:widowControl/>
      <w:numPr>
        <w:numId w:val="0"/>
      </w:numPr>
      <w:adjustRightInd/>
      <w:snapToGrid/>
      <w:spacing w:before="480" w:line="276" w:lineRule="auto"/>
      <w:jc w:val="left"/>
      <w:outlineLvl w:val="9"/>
    </w:pPr>
    <w:rPr>
      <w:rFonts w:ascii="Cambria" w:hAnsi="Cambria" w:cs="Cambria"/>
      <w:color w:val="365F91"/>
      <w:kern w:val="0"/>
      <w:sz w:val="28"/>
      <w:szCs w:val="28"/>
    </w:rPr>
  </w:style>
  <w:style w:type="paragraph" w:styleId="TOC1">
    <w:name w:val="toc 1"/>
    <w:basedOn w:val="Normal"/>
    <w:next w:val="Normal"/>
    <w:autoRedefine/>
    <w:uiPriority w:val="99"/>
    <w:semiHidden/>
    <w:rsid w:val="00C94B16"/>
  </w:style>
  <w:style w:type="paragraph" w:styleId="TOC2">
    <w:name w:val="toc 2"/>
    <w:basedOn w:val="Normal"/>
    <w:next w:val="Normal"/>
    <w:autoRedefine/>
    <w:uiPriority w:val="99"/>
    <w:semiHidden/>
    <w:rsid w:val="00C94B16"/>
    <w:pPr>
      <w:ind w:leftChars="200" w:left="420"/>
    </w:pPr>
  </w:style>
  <w:style w:type="character" w:styleId="Hyperlink">
    <w:name w:val="Hyperlink"/>
    <w:basedOn w:val="DefaultParagraphFont"/>
    <w:uiPriority w:val="99"/>
    <w:rsid w:val="00C94B16"/>
    <w:rPr>
      <w:color w:val="0000FF"/>
      <w:u w:val="single"/>
    </w:rPr>
  </w:style>
  <w:style w:type="paragraph" w:styleId="BalloonText">
    <w:name w:val="Balloon Text"/>
    <w:basedOn w:val="Normal"/>
    <w:link w:val="BalloonTextChar"/>
    <w:uiPriority w:val="99"/>
    <w:semiHidden/>
    <w:rsid w:val="00C94B16"/>
    <w:pPr>
      <w:spacing w:line="240" w:lineRule="auto"/>
    </w:pPr>
    <w:rPr>
      <w:sz w:val="18"/>
      <w:szCs w:val="18"/>
    </w:rPr>
  </w:style>
  <w:style w:type="character" w:customStyle="1" w:styleId="BalloonTextChar">
    <w:name w:val="Balloon Text Char"/>
    <w:basedOn w:val="DefaultParagraphFont"/>
    <w:link w:val="BalloonText"/>
    <w:uiPriority w:val="99"/>
    <w:semiHidden/>
    <w:locked/>
    <w:rsid w:val="00C94B16"/>
    <w:rPr>
      <w:rFonts w:ascii="Times New Roman" w:eastAsia="宋体" w:hAnsi="Times New Roman" w:cs="Times New Roman"/>
      <w:kern w:val="0"/>
      <w:sz w:val="18"/>
      <w:szCs w:val="18"/>
    </w:rPr>
  </w:style>
  <w:style w:type="table" w:customStyle="1" w:styleId="1">
    <w:name w:val="网格型1"/>
    <w:uiPriority w:val="99"/>
    <w:rsid w:val="00C97973"/>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网格型2"/>
    <w:uiPriority w:val="99"/>
    <w:rsid w:val="00C97973"/>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7688279">
      <w:marLeft w:val="0"/>
      <w:marRight w:val="0"/>
      <w:marTop w:val="0"/>
      <w:marBottom w:val="0"/>
      <w:divBdr>
        <w:top w:val="none" w:sz="0" w:space="0" w:color="auto"/>
        <w:left w:val="none" w:sz="0" w:space="0" w:color="auto"/>
        <w:bottom w:val="none" w:sz="0" w:space="0" w:color="auto"/>
        <w:right w:val="none" w:sz="0" w:space="0" w:color="auto"/>
      </w:divBdr>
    </w:div>
    <w:div w:id="227688284">
      <w:marLeft w:val="0"/>
      <w:marRight w:val="0"/>
      <w:marTop w:val="100"/>
      <w:marBottom w:val="100"/>
      <w:divBdr>
        <w:top w:val="none" w:sz="0" w:space="0" w:color="auto"/>
        <w:left w:val="none" w:sz="0" w:space="0" w:color="auto"/>
        <w:bottom w:val="none" w:sz="0" w:space="0" w:color="auto"/>
        <w:right w:val="none" w:sz="0" w:space="0" w:color="auto"/>
      </w:divBdr>
      <w:divsChild>
        <w:div w:id="227688280">
          <w:marLeft w:val="0"/>
          <w:marRight w:val="0"/>
          <w:marTop w:val="100"/>
          <w:marBottom w:val="100"/>
          <w:divBdr>
            <w:top w:val="none" w:sz="0" w:space="0" w:color="auto"/>
            <w:left w:val="none" w:sz="0" w:space="0" w:color="auto"/>
            <w:bottom w:val="none" w:sz="0" w:space="0" w:color="auto"/>
            <w:right w:val="none" w:sz="0" w:space="0" w:color="auto"/>
          </w:divBdr>
          <w:divsChild>
            <w:div w:id="227688310">
              <w:marLeft w:val="0"/>
              <w:marRight w:val="0"/>
              <w:marTop w:val="0"/>
              <w:marBottom w:val="0"/>
              <w:divBdr>
                <w:top w:val="single" w:sz="6" w:space="0" w:color="CCCCCC"/>
                <w:left w:val="single" w:sz="6" w:space="0" w:color="CCCCCC"/>
                <w:bottom w:val="single" w:sz="6" w:space="0" w:color="CCCCCC"/>
                <w:right w:val="single" w:sz="6" w:space="0" w:color="CCCCCC"/>
              </w:divBdr>
              <w:divsChild>
                <w:div w:id="227688299">
                  <w:marLeft w:val="0"/>
                  <w:marRight w:val="0"/>
                  <w:marTop w:val="0"/>
                  <w:marBottom w:val="0"/>
                  <w:divBdr>
                    <w:top w:val="none" w:sz="0" w:space="0" w:color="auto"/>
                    <w:left w:val="none" w:sz="0" w:space="0" w:color="auto"/>
                    <w:bottom w:val="none" w:sz="0" w:space="0" w:color="auto"/>
                    <w:right w:val="none" w:sz="0" w:space="0" w:color="auto"/>
                  </w:divBdr>
                  <w:divsChild>
                    <w:div w:id="227688322">
                      <w:marLeft w:val="0"/>
                      <w:marRight w:val="0"/>
                      <w:marTop w:val="450"/>
                      <w:marBottom w:val="450"/>
                      <w:divBdr>
                        <w:top w:val="none" w:sz="0" w:space="0" w:color="auto"/>
                        <w:left w:val="none" w:sz="0" w:space="0" w:color="auto"/>
                        <w:bottom w:val="none" w:sz="0" w:space="0" w:color="auto"/>
                        <w:right w:val="none" w:sz="0" w:space="0" w:color="auto"/>
                      </w:divBdr>
                      <w:divsChild>
                        <w:div w:id="22768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688285">
      <w:marLeft w:val="0"/>
      <w:marRight w:val="0"/>
      <w:marTop w:val="0"/>
      <w:marBottom w:val="0"/>
      <w:divBdr>
        <w:top w:val="none" w:sz="0" w:space="0" w:color="auto"/>
        <w:left w:val="none" w:sz="0" w:space="0" w:color="auto"/>
        <w:bottom w:val="none" w:sz="0" w:space="0" w:color="auto"/>
        <w:right w:val="none" w:sz="0" w:space="0" w:color="auto"/>
      </w:divBdr>
    </w:div>
    <w:div w:id="227688293">
      <w:marLeft w:val="0"/>
      <w:marRight w:val="0"/>
      <w:marTop w:val="100"/>
      <w:marBottom w:val="100"/>
      <w:divBdr>
        <w:top w:val="none" w:sz="0" w:space="0" w:color="auto"/>
        <w:left w:val="none" w:sz="0" w:space="0" w:color="auto"/>
        <w:bottom w:val="none" w:sz="0" w:space="0" w:color="auto"/>
        <w:right w:val="none" w:sz="0" w:space="0" w:color="auto"/>
      </w:divBdr>
      <w:divsChild>
        <w:div w:id="227688296">
          <w:marLeft w:val="0"/>
          <w:marRight w:val="0"/>
          <w:marTop w:val="100"/>
          <w:marBottom w:val="100"/>
          <w:divBdr>
            <w:top w:val="none" w:sz="0" w:space="0" w:color="auto"/>
            <w:left w:val="none" w:sz="0" w:space="0" w:color="auto"/>
            <w:bottom w:val="none" w:sz="0" w:space="0" w:color="auto"/>
            <w:right w:val="none" w:sz="0" w:space="0" w:color="auto"/>
          </w:divBdr>
          <w:divsChild>
            <w:div w:id="227688298">
              <w:marLeft w:val="0"/>
              <w:marRight w:val="0"/>
              <w:marTop w:val="0"/>
              <w:marBottom w:val="0"/>
              <w:divBdr>
                <w:top w:val="single" w:sz="6" w:space="0" w:color="CCCCCC"/>
                <w:left w:val="single" w:sz="6" w:space="0" w:color="CCCCCC"/>
                <w:bottom w:val="single" w:sz="6" w:space="0" w:color="CCCCCC"/>
                <w:right w:val="single" w:sz="6" w:space="0" w:color="CCCCCC"/>
              </w:divBdr>
              <w:divsChild>
                <w:div w:id="227688318">
                  <w:marLeft w:val="0"/>
                  <w:marRight w:val="0"/>
                  <w:marTop w:val="0"/>
                  <w:marBottom w:val="0"/>
                  <w:divBdr>
                    <w:top w:val="none" w:sz="0" w:space="0" w:color="auto"/>
                    <w:left w:val="none" w:sz="0" w:space="0" w:color="auto"/>
                    <w:bottom w:val="none" w:sz="0" w:space="0" w:color="auto"/>
                    <w:right w:val="none" w:sz="0" w:space="0" w:color="auto"/>
                  </w:divBdr>
                  <w:divsChild>
                    <w:div w:id="227688291">
                      <w:marLeft w:val="0"/>
                      <w:marRight w:val="0"/>
                      <w:marTop w:val="450"/>
                      <w:marBottom w:val="450"/>
                      <w:divBdr>
                        <w:top w:val="none" w:sz="0" w:space="0" w:color="auto"/>
                        <w:left w:val="none" w:sz="0" w:space="0" w:color="auto"/>
                        <w:bottom w:val="none" w:sz="0" w:space="0" w:color="auto"/>
                        <w:right w:val="none" w:sz="0" w:space="0" w:color="auto"/>
                      </w:divBdr>
                      <w:divsChild>
                        <w:div w:id="22768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688294">
      <w:marLeft w:val="0"/>
      <w:marRight w:val="0"/>
      <w:marTop w:val="0"/>
      <w:marBottom w:val="0"/>
      <w:divBdr>
        <w:top w:val="none" w:sz="0" w:space="0" w:color="auto"/>
        <w:left w:val="none" w:sz="0" w:space="0" w:color="auto"/>
        <w:bottom w:val="none" w:sz="0" w:space="0" w:color="auto"/>
        <w:right w:val="none" w:sz="0" w:space="0" w:color="auto"/>
      </w:divBdr>
      <w:divsChild>
        <w:div w:id="227688281">
          <w:marLeft w:val="1123"/>
          <w:marRight w:val="0"/>
          <w:marTop w:val="115"/>
          <w:marBottom w:val="0"/>
          <w:divBdr>
            <w:top w:val="none" w:sz="0" w:space="0" w:color="auto"/>
            <w:left w:val="none" w:sz="0" w:space="0" w:color="auto"/>
            <w:bottom w:val="none" w:sz="0" w:space="0" w:color="auto"/>
            <w:right w:val="none" w:sz="0" w:space="0" w:color="auto"/>
          </w:divBdr>
        </w:div>
        <w:div w:id="227688287">
          <w:marLeft w:val="821"/>
          <w:marRight w:val="0"/>
          <w:marTop w:val="125"/>
          <w:marBottom w:val="0"/>
          <w:divBdr>
            <w:top w:val="none" w:sz="0" w:space="0" w:color="auto"/>
            <w:left w:val="none" w:sz="0" w:space="0" w:color="auto"/>
            <w:bottom w:val="none" w:sz="0" w:space="0" w:color="auto"/>
            <w:right w:val="none" w:sz="0" w:space="0" w:color="auto"/>
          </w:divBdr>
        </w:div>
        <w:div w:id="227688297">
          <w:marLeft w:val="1123"/>
          <w:marRight w:val="0"/>
          <w:marTop w:val="115"/>
          <w:marBottom w:val="0"/>
          <w:divBdr>
            <w:top w:val="none" w:sz="0" w:space="0" w:color="auto"/>
            <w:left w:val="none" w:sz="0" w:space="0" w:color="auto"/>
            <w:bottom w:val="none" w:sz="0" w:space="0" w:color="auto"/>
            <w:right w:val="none" w:sz="0" w:space="0" w:color="auto"/>
          </w:divBdr>
        </w:div>
        <w:div w:id="227688313">
          <w:marLeft w:val="1123"/>
          <w:marRight w:val="0"/>
          <w:marTop w:val="115"/>
          <w:marBottom w:val="0"/>
          <w:divBdr>
            <w:top w:val="none" w:sz="0" w:space="0" w:color="auto"/>
            <w:left w:val="none" w:sz="0" w:space="0" w:color="auto"/>
            <w:bottom w:val="none" w:sz="0" w:space="0" w:color="auto"/>
            <w:right w:val="none" w:sz="0" w:space="0" w:color="auto"/>
          </w:divBdr>
        </w:div>
      </w:divsChild>
    </w:div>
    <w:div w:id="227688300">
      <w:marLeft w:val="0"/>
      <w:marRight w:val="0"/>
      <w:marTop w:val="0"/>
      <w:marBottom w:val="0"/>
      <w:divBdr>
        <w:top w:val="none" w:sz="0" w:space="0" w:color="auto"/>
        <w:left w:val="none" w:sz="0" w:space="0" w:color="auto"/>
        <w:bottom w:val="none" w:sz="0" w:space="0" w:color="auto"/>
        <w:right w:val="none" w:sz="0" w:space="0" w:color="auto"/>
      </w:divBdr>
      <w:divsChild>
        <w:div w:id="227688288">
          <w:marLeft w:val="461"/>
          <w:marRight w:val="0"/>
          <w:marTop w:val="154"/>
          <w:marBottom w:val="0"/>
          <w:divBdr>
            <w:top w:val="none" w:sz="0" w:space="0" w:color="auto"/>
            <w:left w:val="none" w:sz="0" w:space="0" w:color="auto"/>
            <w:bottom w:val="none" w:sz="0" w:space="0" w:color="auto"/>
            <w:right w:val="none" w:sz="0" w:space="0" w:color="auto"/>
          </w:divBdr>
        </w:div>
      </w:divsChild>
    </w:div>
    <w:div w:id="227688305">
      <w:marLeft w:val="0"/>
      <w:marRight w:val="0"/>
      <w:marTop w:val="0"/>
      <w:marBottom w:val="0"/>
      <w:divBdr>
        <w:top w:val="none" w:sz="0" w:space="0" w:color="auto"/>
        <w:left w:val="none" w:sz="0" w:space="0" w:color="auto"/>
        <w:bottom w:val="none" w:sz="0" w:space="0" w:color="auto"/>
        <w:right w:val="none" w:sz="0" w:space="0" w:color="auto"/>
      </w:divBdr>
    </w:div>
    <w:div w:id="227688309">
      <w:marLeft w:val="0"/>
      <w:marRight w:val="0"/>
      <w:marTop w:val="0"/>
      <w:marBottom w:val="0"/>
      <w:divBdr>
        <w:top w:val="none" w:sz="0" w:space="0" w:color="auto"/>
        <w:left w:val="none" w:sz="0" w:space="0" w:color="auto"/>
        <w:bottom w:val="none" w:sz="0" w:space="0" w:color="auto"/>
        <w:right w:val="none" w:sz="0" w:space="0" w:color="auto"/>
      </w:divBdr>
      <w:divsChild>
        <w:div w:id="227688290">
          <w:marLeft w:val="0"/>
          <w:marRight w:val="0"/>
          <w:marTop w:val="0"/>
          <w:marBottom w:val="0"/>
          <w:divBdr>
            <w:top w:val="none" w:sz="0" w:space="0" w:color="auto"/>
            <w:left w:val="none" w:sz="0" w:space="0" w:color="auto"/>
            <w:bottom w:val="none" w:sz="0" w:space="0" w:color="auto"/>
            <w:right w:val="none" w:sz="0" w:space="0" w:color="auto"/>
          </w:divBdr>
          <w:divsChild>
            <w:div w:id="227688308">
              <w:marLeft w:val="0"/>
              <w:marRight w:val="0"/>
              <w:marTop w:val="0"/>
              <w:marBottom w:val="0"/>
              <w:divBdr>
                <w:top w:val="none" w:sz="0" w:space="0" w:color="auto"/>
                <w:left w:val="none" w:sz="0" w:space="0" w:color="auto"/>
                <w:bottom w:val="none" w:sz="0" w:space="0" w:color="auto"/>
                <w:right w:val="none" w:sz="0" w:space="0" w:color="auto"/>
              </w:divBdr>
              <w:divsChild>
                <w:div w:id="227688301">
                  <w:marLeft w:val="0"/>
                  <w:marRight w:val="0"/>
                  <w:marTop w:val="0"/>
                  <w:marBottom w:val="0"/>
                  <w:divBdr>
                    <w:top w:val="single" w:sz="6" w:space="0" w:color="E0E0E0"/>
                    <w:left w:val="single" w:sz="6" w:space="0" w:color="E0E0E0"/>
                    <w:bottom w:val="single" w:sz="6" w:space="0" w:color="E0E0E0"/>
                    <w:right w:val="single" w:sz="6" w:space="0" w:color="E0E0E0"/>
                  </w:divBdr>
                  <w:divsChild>
                    <w:div w:id="227688282">
                      <w:marLeft w:val="450"/>
                      <w:marRight w:val="450"/>
                      <w:marTop w:val="0"/>
                      <w:marBottom w:val="0"/>
                      <w:divBdr>
                        <w:top w:val="none" w:sz="0" w:space="0" w:color="auto"/>
                        <w:left w:val="none" w:sz="0" w:space="0" w:color="auto"/>
                        <w:bottom w:val="none" w:sz="0" w:space="0" w:color="auto"/>
                        <w:right w:val="none" w:sz="0" w:space="0" w:color="auto"/>
                      </w:divBdr>
                      <w:divsChild>
                        <w:div w:id="227688320">
                          <w:marLeft w:val="1500"/>
                          <w:marRight w:val="1500"/>
                          <w:marTop w:val="0"/>
                          <w:marBottom w:val="0"/>
                          <w:divBdr>
                            <w:top w:val="none" w:sz="0" w:space="0" w:color="auto"/>
                            <w:left w:val="none" w:sz="0" w:space="0" w:color="auto"/>
                            <w:bottom w:val="none" w:sz="0" w:space="0" w:color="auto"/>
                            <w:right w:val="none" w:sz="0" w:space="0" w:color="auto"/>
                          </w:divBdr>
                          <w:divsChild>
                            <w:div w:id="227688283">
                              <w:marLeft w:val="0"/>
                              <w:marRight w:val="0"/>
                              <w:marTop w:val="0"/>
                              <w:marBottom w:val="0"/>
                              <w:divBdr>
                                <w:top w:val="none" w:sz="0" w:space="0" w:color="auto"/>
                                <w:left w:val="none" w:sz="0" w:space="0" w:color="auto"/>
                                <w:bottom w:val="none" w:sz="0" w:space="0" w:color="auto"/>
                                <w:right w:val="none" w:sz="0" w:space="0" w:color="auto"/>
                              </w:divBdr>
                            </w:div>
                            <w:div w:id="227688286">
                              <w:marLeft w:val="0"/>
                              <w:marRight w:val="0"/>
                              <w:marTop w:val="0"/>
                              <w:marBottom w:val="0"/>
                              <w:divBdr>
                                <w:top w:val="none" w:sz="0" w:space="0" w:color="auto"/>
                                <w:left w:val="none" w:sz="0" w:space="0" w:color="auto"/>
                                <w:bottom w:val="none" w:sz="0" w:space="0" w:color="auto"/>
                                <w:right w:val="none" w:sz="0" w:space="0" w:color="auto"/>
                              </w:divBdr>
                            </w:div>
                            <w:div w:id="227688306">
                              <w:marLeft w:val="0"/>
                              <w:marRight w:val="0"/>
                              <w:marTop w:val="0"/>
                              <w:marBottom w:val="0"/>
                              <w:divBdr>
                                <w:top w:val="none" w:sz="0" w:space="0" w:color="auto"/>
                                <w:left w:val="none" w:sz="0" w:space="0" w:color="auto"/>
                                <w:bottom w:val="none" w:sz="0" w:space="0" w:color="auto"/>
                                <w:right w:val="none" w:sz="0" w:space="0" w:color="auto"/>
                              </w:divBdr>
                            </w:div>
                            <w:div w:id="227688307">
                              <w:marLeft w:val="0"/>
                              <w:marRight w:val="0"/>
                              <w:marTop w:val="0"/>
                              <w:marBottom w:val="0"/>
                              <w:divBdr>
                                <w:top w:val="none" w:sz="0" w:space="0" w:color="auto"/>
                                <w:left w:val="none" w:sz="0" w:space="0" w:color="auto"/>
                                <w:bottom w:val="none" w:sz="0" w:space="0" w:color="auto"/>
                                <w:right w:val="none" w:sz="0" w:space="0" w:color="auto"/>
                              </w:divBdr>
                            </w:div>
                            <w:div w:id="22768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688312">
      <w:marLeft w:val="0"/>
      <w:marRight w:val="0"/>
      <w:marTop w:val="0"/>
      <w:marBottom w:val="0"/>
      <w:divBdr>
        <w:top w:val="none" w:sz="0" w:space="0" w:color="auto"/>
        <w:left w:val="none" w:sz="0" w:space="0" w:color="auto"/>
        <w:bottom w:val="none" w:sz="0" w:space="0" w:color="auto"/>
        <w:right w:val="none" w:sz="0" w:space="0" w:color="auto"/>
      </w:divBdr>
      <w:divsChild>
        <w:div w:id="227688289">
          <w:marLeft w:val="0"/>
          <w:marRight w:val="0"/>
          <w:marTop w:val="0"/>
          <w:marBottom w:val="0"/>
          <w:divBdr>
            <w:top w:val="none" w:sz="0" w:space="0" w:color="auto"/>
            <w:left w:val="none" w:sz="0" w:space="0" w:color="auto"/>
            <w:bottom w:val="none" w:sz="0" w:space="0" w:color="auto"/>
            <w:right w:val="none" w:sz="0" w:space="0" w:color="auto"/>
          </w:divBdr>
          <w:divsChild>
            <w:div w:id="227688302">
              <w:marLeft w:val="0"/>
              <w:marRight w:val="0"/>
              <w:marTop w:val="0"/>
              <w:marBottom w:val="0"/>
              <w:divBdr>
                <w:top w:val="none" w:sz="0" w:space="0" w:color="auto"/>
                <w:left w:val="none" w:sz="0" w:space="0" w:color="auto"/>
                <w:bottom w:val="none" w:sz="0" w:space="0" w:color="auto"/>
                <w:right w:val="none" w:sz="0" w:space="0" w:color="auto"/>
              </w:divBdr>
              <w:divsChild>
                <w:div w:id="227688303">
                  <w:marLeft w:val="0"/>
                  <w:marRight w:val="0"/>
                  <w:marTop w:val="0"/>
                  <w:marBottom w:val="0"/>
                  <w:divBdr>
                    <w:top w:val="single" w:sz="6" w:space="0" w:color="E0E0E0"/>
                    <w:left w:val="single" w:sz="6" w:space="0" w:color="E0E0E0"/>
                    <w:bottom w:val="single" w:sz="6" w:space="0" w:color="E0E0E0"/>
                    <w:right w:val="single" w:sz="6" w:space="0" w:color="E0E0E0"/>
                  </w:divBdr>
                  <w:divsChild>
                    <w:div w:id="227688319">
                      <w:marLeft w:val="450"/>
                      <w:marRight w:val="450"/>
                      <w:marTop w:val="0"/>
                      <w:marBottom w:val="0"/>
                      <w:divBdr>
                        <w:top w:val="none" w:sz="0" w:space="0" w:color="auto"/>
                        <w:left w:val="none" w:sz="0" w:space="0" w:color="auto"/>
                        <w:bottom w:val="none" w:sz="0" w:space="0" w:color="auto"/>
                        <w:right w:val="none" w:sz="0" w:space="0" w:color="auto"/>
                      </w:divBdr>
                      <w:divsChild>
                        <w:div w:id="227688292">
                          <w:marLeft w:val="1500"/>
                          <w:marRight w:val="1500"/>
                          <w:marTop w:val="0"/>
                          <w:marBottom w:val="0"/>
                          <w:divBdr>
                            <w:top w:val="none" w:sz="0" w:space="0" w:color="auto"/>
                            <w:left w:val="none" w:sz="0" w:space="0" w:color="auto"/>
                            <w:bottom w:val="none" w:sz="0" w:space="0" w:color="auto"/>
                            <w:right w:val="none" w:sz="0" w:space="0" w:color="auto"/>
                          </w:divBdr>
                          <w:divsChild>
                            <w:div w:id="227688278">
                              <w:marLeft w:val="0"/>
                              <w:marRight w:val="0"/>
                              <w:marTop w:val="0"/>
                              <w:marBottom w:val="0"/>
                              <w:divBdr>
                                <w:top w:val="none" w:sz="0" w:space="0" w:color="auto"/>
                                <w:left w:val="none" w:sz="0" w:space="0" w:color="auto"/>
                                <w:bottom w:val="none" w:sz="0" w:space="0" w:color="auto"/>
                                <w:right w:val="none" w:sz="0" w:space="0" w:color="auto"/>
                              </w:divBdr>
                            </w:div>
                            <w:div w:id="227688304">
                              <w:marLeft w:val="0"/>
                              <w:marRight w:val="0"/>
                              <w:marTop w:val="0"/>
                              <w:marBottom w:val="0"/>
                              <w:divBdr>
                                <w:top w:val="none" w:sz="0" w:space="0" w:color="auto"/>
                                <w:left w:val="none" w:sz="0" w:space="0" w:color="auto"/>
                                <w:bottom w:val="none" w:sz="0" w:space="0" w:color="auto"/>
                                <w:right w:val="none" w:sz="0" w:space="0" w:color="auto"/>
                              </w:divBdr>
                            </w:div>
                            <w:div w:id="22768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688314">
      <w:marLeft w:val="0"/>
      <w:marRight w:val="0"/>
      <w:marTop w:val="0"/>
      <w:marBottom w:val="0"/>
      <w:divBdr>
        <w:top w:val="none" w:sz="0" w:space="0" w:color="auto"/>
        <w:left w:val="none" w:sz="0" w:space="0" w:color="auto"/>
        <w:bottom w:val="none" w:sz="0" w:space="0" w:color="auto"/>
        <w:right w:val="none" w:sz="0" w:space="0" w:color="auto"/>
      </w:divBdr>
    </w:div>
    <w:div w:id="227688315">
      <w:marLeft w:val="0"/>
      <w:marRight w:val="0"/>
      <w:marTop w:val="0"/>
      <w:marBottom w:val="0"/>
      <w:divBdr>
        <w:top w:val="none" w:sz="0" w:space="0" w:color="auto"/>
        <w:left w:val="none" w:sz="0" w:space="0" w:color="auto"/>
        <w:bottom w:val="none" w:sz="0" w:space="0" w:color="auto"/>
        <w:right w:val="none" w:sz="0" w:space="0" w:color="auto"/>
      </w:divBdr>
    </w:div>
    <w:div w:id="227688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30</Pages>
  <Words>3818</Words>
  <Characters>21766</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刘海英</cp:lastModifiedBy>
  <cp:revision>11</cp:revision>
  <cp:lastPrinted>2018-06-22T06:48:00Z</cp:lastPrinted>
  <dcterms:created xsi:type="dcterms:W3CDTF">2018-06-12T09:40:00Z</dcterms:created>
  <dcterms:modified xsi:type="dcterms:W3CDTF">2018-06-22T06:48:00Z</dcterms:modified>
</cp:coreProperties>
</file>