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2018年度第十一批达国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Ⅳ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排放标准的重型汽油车（带OBD）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9595497"/>
      <w:r>
        <w:rPr>
          <w:rFonts w:ascii="Times New Roman" w:hAnsi="Times New Roman" w:cs="Times New Roman"/>
          <w:b/>
          <w:bCs/>
        </w:rPr>
        <w:t>1、中国第一汽车集团公司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CA7400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重型汽油车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发动机：CA8GV40T-01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1205015-SK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1205015-SK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燃油蒸发控制系统：3603075-33L (上海联合汽车电子有限公司)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0 258 007 001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0 258 007 001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OBD型号：ME711 (博世工程有限责任公司)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9595498"/>
      <w:r>
        <w:rPr>
          <w:rFonts w:ascii="Times New Roman" w:hAnsi="Times New Roman" w:cs="Times New Roman"/>
          <w:b/>
          <w:bCs/>
        </w:rPr>
        <w:t>2、郑州宇通客车股份有限公司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ZK5060XTX1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系统集成车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ZK6710Q1T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发动机：L96 V8 (General Motors)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机外净化器：JYD-TWC (郑州精益达汽车零部件有限公司)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燃油蒸发控制系统：15137021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12572706 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12609457 (NGK)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OBD型号：E78 (General Motors Powertrin(GMT))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13FB"/>
    <w:rsid w:val="128E5C26"/>
    <w:rsid w:val="4E5413FB"/>
    <w:rsid w:val="66C37A10"/>
    <w:rsid w:val="69172F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2018-07-17T06:39:00Z</dcterms:created>
  <dc:creator>白钰</dc:creator>
  <cp:lastModifiedBy>白钰</cp:lastModifiedBy>
  <dcterms:modified xsi:type="dcterms:W3CDTF">2018-07-17T06:40:47Z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