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7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2018年度第十四批达国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Ⅴ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排放标准的重型燃气发动机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（带OBD）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23246132"/>
      <w:r>
        <w:rPr>
          <w:rFonts w:ascii="Times New Roman" w:hAnsi="Times New Roman" w:cs="Times New Roman"/>
          <w:b/>
          <w:bCs/>
        </w:rPr>
        <w:t>1、广西玉柴机器股份有限公司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发动机：YCS04160N-53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电控单元：YCGCU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压力调节器或蒸发器：HFR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机外净化器：YC-TWCAT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曲轴箱污染物排放控制系统：PVCGE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LZA03 (上海特殊陶业有限公司)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0 258 006 956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混合装置：YC-M (上海海能汽车电子有限公司)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OBD型号：YCGCU (广西玉柴机器股份有限公司)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发动机：YCS04160N-53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电控单元：YCGCU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压力调节器或蒸发器：HFR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机外净化器：YC-TWCAT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曲轴箱污染物排放控制系统：PVCGE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LZA03 (上海特殊陶业有限公司)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0ZAS (上海特殊陶业有限公司)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混合装置：YC-M (上海海能汽车电子有限公司)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OBD型号：YCGCU (广西玉柴机器股份有限公司)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发动机：YCS04160N-53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电控单元：YCGCU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压力调节器或蒸发器：HFR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机外净化器：YC-TWCAT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曲轴箱污染物排放控制系统：PVCGE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LZA03 (上海特殊陶业有限公司)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0ZAS (上海特殊陶业有限公司)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混合装置：YC-M (上海海能汽车电子有限公司)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OBD型号：YCGCU (广西玉柴机器股份有限公司)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发动机：YCS04160N-53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电控单元：YCGCU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压力调节器或蒸发器：HFR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机外净化器：YC-TWCAT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曲轴箱污染物排放控制系统：PVCGE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LZA03 (上海特殊陶业有限公司)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0 258 006 956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混合装置：YC-M (上海海能汽车电子有限公司)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OBD型号：YCGCU (广西玉柴机器股份有限公司)</w:t>
      </w:r>
    </w:p>
    <w:p>
      <w:pPr>
        <w:rPr>
          <w:rFonts w:hint="eastAsia"/>
          <w:lang w:val="en-US" w:eastAsia="zh-CN"/>
        </w:rPr>
      </w:pPr>
      <w:r>
        <w:rPr>
          <w:rFonts w:ascii="STSongStd-Light" w:hAnsi="STSongStd-Light" w:cs="STSongStd-Light"/>
        </w:rPr>
        <w:br w:type="page"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64506"/>
    <w:rsid w:val="01764506"/>
    <w:rsid w:val="0C540ED7"/>
    <w:rsid w:val="172E6A67"/>
    <w:rsid w:val="19C26F60"/>
    <w:rsid w:val="315A42BF"/>
    <w:rsid w:val="4A80662F"/>
    <w:rsid w:val="6CD2058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2018-08-29T08:15:00Z</dcterms:created>
  <dc:creator>白钰</dc:creator>
  <cp:lastModifiedBy>白钰</cp:lastModifiedBy>
  <dcterms:modified xsi:type="dcterms:W3CDTF">2018-08-29T08:20:35Z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