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2018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年第三批通过清洁生产审核</w:t>
      </w:r>
    </w:p>
    <w:p>
      <w:pPr>
        <w:ind w:left="73" w:leftChars="35" w:firstLine="0" w:firstLineChars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评估单位名单</w:t>
      </w:r>
    </w:p>
    <w:tbl>
      <w:tblPr>
        <w:tblStyle w:val="3"/>
        <w:tblW w:w="90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437"/>
        <w:gridCol w:w="900"/>
        <w:gridCol w:w="2160"/>
        <w:gridCol w:w="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序号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单位名称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所属区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行业分类</w:t>
            </w:r>
          </w:p>
        </w:tc>
        <w:tc>
          <w:tcPr>
            <w:tcW w:w="73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北京国瑞兴业商业管理有限公司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东城区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物业管理</w:t>
            </w:r>
          </w:p>
        </w:tc>
        <w:tc>
          <w:tcPr>
            <w:tcW w:w="73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2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北京世奥物业管理有限公司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朝阳区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物业管理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3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中国航空制造技术研究院（原北京航空制造工程研究所）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朝阳区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航空、航天相关设备制造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4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北京京源水务有限公司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海淀区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水的生产与供应业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5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北京市胜利玉林烤鸭店有限责任公司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丰台区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餐饮业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6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中国航天科工飞航技术研究院动力供应站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丰台区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热力生产和供应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7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北京市政路桥建材集团有限公司路驰分公司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丰台区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精炼石油产品制造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8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蓝天泰润（北京）洗涤服务有限公司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通州区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洗染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9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北京博海升彩色印刷有限公司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通州区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印刷业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10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北京市大天乐投资管理有限公司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大兴区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印刷业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11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北京盛世百味餐饮有限责任公司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昌平区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餐饮服务业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12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北京科兴源热电有限公司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平谷区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热力生产和供应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13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北京市怀柔区妇幼保健院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怀柔区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医院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14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北京北方凌云悬置系统科技有限公司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怀柔区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汽车制造业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15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雷诺丽特朗活医药耗材（北京）有限公司（原朗活医药耗材（北京）有限公司）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怀柔区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塑料制品业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16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北京市密云区医院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密云区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</w:rPr>
              <w:t>医院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17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中宇汽车服务中心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昌平区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汽车修理与维护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18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北京聚菱燕塑料有限公司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房山区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初级形态的塑料及合成树脂制造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19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北京金盾印刷厂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海淀区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书、报、刊印刷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Times New Roman"/>
                <w:color w:val="000000"/>
              </w:rPr>
            </w:pPr>
            <w:r>
              <w:rPr>
                <w:rFonts w:ascii="仿宋_GB2312" w:hAnsi="仿宋" w:eastAsia="仿宋_GB2312" w:cs="Times New Roman"/>
                <w:color w:val="000000"/>
              </w:rPr>
              <w:t>20</w:t>
            </w:r>
          </w:p>
        </w:tc>
        <w:tc>
          <w:tcPr>
            <w:tcW w:w="44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北京中石油润滑油有限公司</w:t>
            </w:r>
          </w:p>
        </w:tc>
        <w:tc>
          <w:tcPr>
            <w:tcW w:w="90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大兴区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原油加工及石油制品制造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</w:tbl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注：备注中标“※”的为实施强制性清洁生产审核的企业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51AA"/>
    <w:rsid w:val="0B855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2018-11-30T08:44:00Z</dcterms:created>
  <dc:creator>你瞅啥. ✌</dc:creator>
  <cp:lastModifiedBy>你瞅啥. ✌</cp:lastModifiedBy>
  <dcterms:modified xsi:type="dcterms:W3CDTF">2018-11-30T08:44:17Z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