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E9" w:rsidRDefault="003D33E9" w:rsidP="003D33E9">
      <w:pPr>
        <w:rPr>
          <w:rFonts w:ascii="黑体" w:eastAsia="黑体" w:hAnsi="宋体" w:cs="黑体"/>
          <w:bCs/>
          <w:sz w:val="32"/>
          <w:szCs w:val="32"/>
        </w:rPr>
      </w:pPr>
      <w:bookmarkStart w:id="0" w:name="_Toc309400940"/>
      <w:r w:rsidRPr="003D33E9">
        <w:rPr>
          <w:rFonts w:ascii="黑体" w:eastAsia="黑体" w:hAnsi="宋体" w:cs="黑体" w:hint="eastAsia"/>
          <w:bCs/>
          <w:sz w:val="32"/>
          <w:szCs w:val="32"/>
        </w:rPr>
        <w:t>附件</w:t>
      </w:r>
      <w:r w:rsidR="0076743B">
        <w:rPr>
          <w:rFonts w:ascii="黑体" w:eastAsia="黑体" w:hAnsi="宋体" w:cs="黑体" w:hint="eastAsia"/>
          <w:bCs/>
          <w:sz w:val="32"/>
          <w:szCs w:val="32"/>
        </w:rPr>
        <w:t>4</w:t>
      </w:r>
    </w:p>
    <w:p w:rsidR="00D7659D" w:rsidRPr="003D33E9" w:rsidRDefault="00D7659D" w:rsidP="003D33E9">
      <w:pPr>
        <w:rPr>
          <w:rFonts w:ascii="黑体" w:eastAsia="黑体" w:hAnsi="宋体" w:cs="黑体"/>
          <w:bCs/>
          <w:sz w:val="32"/>
          <w:szCs w:val="32"/>
        </w:rPr>
      </w:pPr>
    </w:p>
    <w:p w:rsidR="004D15A4" w:rsidRDefault="004D15A4" w:rsidP="003357F5">
      <w:pPr>
        <w:jc w:val="center"/>
        <w:rPr>
          <w:rFonts w:ascii="宋体" w:hAnsi="宋体" w:cs="黑体"/>
          <w:b/>
          <w:bCs/>
          <w:sz w:val="44"/>
          <w:szCs w:val="44"/>
        </w:rPr>
      </w:pPr>
      <w:r w:rsidRPr="004D15A4">
        <w:rPr>
          <w:rFonts w:ascii="宋体" w:hAnsi="宋体" w:cs="黑体" w:hint="eastAsia"/>
          <w:b/>
          <w:bCs/>
          <w:sz w:val="44"/>
          <w:szCs w:val="44"/>
        </w:rPr>
        <w:t>北京市企业（单位）配额核定方法</w:t>
      </w:r>
    </w:p>
    <w:p w:rsidR="003357F5" w:rsidRPr="003D33E9" w:rsidRDefault="004D15A4" w:rsidP="003357F5">
      <w:pPr>
        <w:jc w:val="center"/>
        <w:rPr>
          <w:rFonts w:ascii="宋体" w:hAnsi="宋体" w:cs="黑体"/>
          <w:b/>
          <w:bCs/>
          <w:sz w:val="44"/>
          <w:szCs w:val="44"/>
        </w:rPr>
      </w:pPr>
      <w:r w:rsidRPr="004D15A4">
        <w:rPr>
          <w:rFonts w:ascii="宋体" w:hAnsi="宋体" w:cs="黑体" w:hint="eastAsia"/>
          <w:b/>
          <w:bCs/>
          <w:sz w:val="44"/>
          <w:szCs w:val="44"/>
        </w:rPr>
        <w:t>（2018版）</w:t>
      </w:r>
    </w:p>
    <w:p w:rsidR="003357F5" w:rsidRDefault="003357F5" w:rsidP="003357F5">
      <w:pPr>
        <w:jc w:val="center"/>
        <w:rPr>
          <w:rFonts w:ascii="仿宋_GB2312" w:eastAsia="仿宋_GB2312" w:hAnsi="宋体" w:cs="仿宋_GB2312"/>
          <w:sz w:val="32"/>
          <w:szCs w:val="32"/>
        </w:rPr>
      </w:pPr>
    </w:p>
    <w:p w:rsidR="00FB452A" w:rsidRDefault="00FB452A" w:rsidP="00FB452A">
      <w:pPr>
        <w:ind w:firstLine="645"/>
        <w:rPr>
          <w:rFonts w:ascii="仿宋_GB2312" w:eastAsia="仿宋_GB2312" w:hAnsi="宋体" w:cs="仿宋_GB2312"/>
          <w:sz w:val="32"/>
          <w:szCs w:val="32"/>
        </w:rPr>
      </w:pPr>
      <w:bookmarkStart w:id="1" w:name="_Toc369721060"/>
      <w:r>
        <w:rPr>
          <w:rFonts w:ascii="仿宋_GB2312" w:eastAsia="仿宋_GB2312" w:hAnsi="宋体" w:cs="仿宋_GB2312" w:hint="eastAsia"/>
          <w:sz w:val="32"/>
          <w:szCs w:val="32"/>
        </w:rPr>
        <w:t>为科学合理地核定企业（单位）</w:t>
      </w:r>
      <w:r w:rsidRPr="00470829">
        <w:rPr>
          <w:rFonts w:ascii="仿宋_GB2312" w:eastAsia="仿宋_GB2312" w:hAnsi="宋体" w:cs="仿宋_GB2312" w:hint="eastAsia"/>
          <w:sz w:val="32"/>
          <w:szCs w:val="32"/>
        </w:rPr>
        <w:t>二氧化碳排放配额</w:t>
      </w:r>
      <w:r>
        <w:rPr>
          <w:rFonts w:ascii="仿宋_GB2312" w:eastAsia="仿宋_GB2312" w:hAnsi="宋体" w:cs="仿宋_GB2312" w:hint="eastAsia"/>
          <w:sz w:val="32"/>
          <w:szCs w:val="32"/>
        </w:rPr>
        <w:t>，</w:t>
      </w:r>
      <w:r w:rsidR="00A402CA">
        <w:rPr>
          <w:rFonts w:ascii="仿宋_GB2312" w:eastAsia="仿宋_GB2312" w:hAnsi="宋体" w:cs="仿宋_GB2312" w:hint="eastAsia"/>
          <w:sz w:val="32"/>
          <w:szCs w:val="32"/>
        </w:rPr>
        <w:t>满足碳排放权交易市场建设的需要，</w:t>
      </w:r>
      <w:r>
        <w:rPr>
          <w:rFonts w:ascii="仿宋_GB2312" w:eastAsia="仿宋_GB2312" w:hAnsi="宋体" w:cs="仿宋_GB2312" w:hint="eastAsia"/>
          <w:sz w:val="32"/>
          <w:szCs w:val="32"/>
        </w:rPr>
        <w:t>推动实现北京市“</w:t>
      </w:r>
      <w:r w:rsidR="004D15A4">
        <w:rPr>
          <w:rFonts w:ascii="仿宋_GB2312" w:eastAsia="仿宋_GB2312" w:hAnsi="宋体" w:cs="仿宋_GB2312" w:hint="eastAsia"/>
          <w:sz w:val="32"/>
          <w:szCs w:val="32"/>
        </w:rPr>
        <w:t>十三</w:t>
      </w:r>
      <w:r>
        <w:rPr>
          <w:rFonts w:ascii="仿宋_GB2312" w:eastAsia="仿宋_GB2312" w:hAnsi="宋体" w:cs="仿宋_GB2312" w:hint="eastAsia"/>
          <w:sz w:val="32"/>
          <w:szCs w:val="32"/>
        </w:rPr>
        <w:t>五”低碳发展目标，制定本方法</w:t>
      </w:r>
      <w:r w:rsidRPr="004C329D">
        <w:rPr>
          <w:rFonts w:ascii="仿宋_GB2312" w:eastAsia="仿宋_GB2312" w:hAnsi="宋体" w:cs="仿宋_GB2312" w:hint="eastAsia"/>
          <w:sz w:val="32"/>
          <w:szCs w:val="32"/>
        </w:rPr>
        <w:t>。</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w:t>
      </w:r>
      <w:r w:rsidRPr="002930F9">
        <w:rPr>
          <w:rFonts w:ascii="仿宋_GB2312" w:eastAsia="仿宋_GB2312" w:hAnsi="宋体" w:cs="宋体"/>
          <w:b/>
          <w:bCs/>
          <w:kern w:val="0"/>
          <w:sz w:val="32"/>
          <w:szCs w:val="32"/>
        </w:rPr>
        <w:t>一、基本规定</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（一）水泥、石化、其他行业、其他服务业重点排放单位和交通运输行业企业（单位）的固定设施部分，供热企业（单位）、燃气及水的生产和供应企业</w:t>
      </w:r>
      <w:r>
        <w:rPr>
          <w:rFonts w:ascii="仿宋_GB2312" w:eastAsia="仿宋_GB2312" w:hAnsi="宋体" w:cs="宋体" w:hint="eastAsia"/>
          <w:kern w:val="0"/>
          <w:sz w:val="32"/>
          <w:szCs w:val="32"/>
        </w:rPr>
        <w:t>（</w:t>
      </w:r>
      <w:r w:rsidRPr="002930F9">
        <w:rPr>
          <w:rFonts w:ascii="仿宋_GB2312" w:eastAsia="仿宋_GB2312" w:hAnsi="宋体" w:cs="宋体"/>
          <w:kern w:val="0"/>
          <w:sz w:val="32"/>
          <w:szCs w:val="32"/>
        </w:rPr>
        <w:t>单位</w:t>
      </w:r>
      <w:r>
        <w:rPr>
          <w:rFonts w:ascii="仿宋_GB2312" w:eastAsia="仿宋_GB2312" w:hAnsi="宋体" w:cs="宋体" w:hint="eastAsia"/>
          <w:kern w:val="0"/>
          <w:sz w:val="32"/>
          <w:szCs w:val="32"/>
        </w:rPr>
        <w:t>）</w:t>
      </w:r>
      <w:r w:rsidRPr="002930F9">
        <w:rPr>
          <w:rFonts w:ascii="仿宋_GB2312" w:eastAsia="仿宋_GB2312" w:hAnsi="宋体" w:cs="宋体"/>
          <w:kern w:val="0"/>
          <w:sz w:val="32"/>
          <w:szCs w:val="32"/>
        </w:rPr>
        <w:t>二氧化碳排放配额总量包括既有设施配额、新增设施配额、配额调整量三部分。计算公式为：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T = A + N + </w:t>
      </w:r>
      <w:r w:rsidRPr="002930F9">
        <w:rPr>
          <w:rFonts w:ascii="仿宋_GB2312" w:eastAsia="仿宋_GB2312" w:hAnsi="宋体" w:cs="宋体"/>
          <w:kern w:val="0"/>
          <w:sz w:val="32"/>
          <w:szCs w:val="32"/>
        </w:rPr>
        <w:t>△</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T为重点排放单位年度二氧化碳排放配额总量，单位为吨二氧化碳；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A为重点排放单位既有设施二氧化碳排放配额，单位为吨二氧化碳；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N为重点排放单位新增设施二氧化碳排放配额，单位为吨二氧化碳；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为重点排放单位配额调整量，单位为吨二氧化碳。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lastRenderedPageBreak/>
        <w:t xml:space="preserve">　　(二)交通运输企业移动设施以及发电企业（热电联产）配额不区分既有设施配额、新增设施配额。</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三）水泥、石化、其他行业、其他服务业重点排放单位和交通运输行业企业的固定设施既有设施配额，继续采用基于历史排放总量的配额核定方法；供热企业、燃气及水的生产和供应企业的既有设施配额，继续采用基于历史排放强度的配额核定方法；以上行业的新增设施配额继续采用行业先进值法进行核定。</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交通运输企业移动设施配额继续采用基于历史排放强度的配额核定方法。</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发电企业（热电联产）调整为基于基准线法的配额核定方法。</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（四）核定重点排放单位固定设施二氧化碳排放配额的历史基准年份仍为2009</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2012年;核定重点排放单位移动设施二氧化碳排放配额的历史基准年份调整为2013</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2016年。</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w:t>
      </w:r>
      <w:r w:rsidRPr="002930F9">
        <w:rPr>
          <w:rFonts w:ascii="仿宋_GB2312" w:eastAsia="仿宋_GB2312" w:hAnsi="宋体" w:cs="宋体"/>
          <w:b/>
          <w:bCs/>
          <w:kern w:val="0"/>
          <w:sz w:val="32"/>
          <w:szCs w:val="32"/>
        </w:rPr>
        <w:t>二、关于既有设施二氧化碳排放配额核定</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（一）水泥、石化、其他行业、其他服务业重点排放单位和交通运输行业企业的固定排放设施</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水泥、石化、其他行业、其他服务业的重点排放单位，交通运输行业企业的固定设施的既有设施二氧化碳排放配额，计算公式为：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A=E</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f</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lastRenderedPageBreak/>
        <w:t xml:space="preserve">　　E为历史基准年排放量，单位为吨二氧化碳；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f为控排系数，详见附件1。</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（二）供热企业（单位）、燃气及水的生产和供应企业重点排放单位</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供热企业（单位）、燃气及水的生产和供应企业重点排放单位的既有设施二氧化碳排放配额，计算公式为：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 Q</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I</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f</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Q为核定年份对应的活动水平，如供电量、供热量、供水量等；</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I为历史基准年排放强度；</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f为控排系数，详见附件1。</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w:t>
      </w:r>
      <w:r w:rsidRPr="002930F9">
        <w:rPr>
          <w:rFonts w:ascii="仿宋_GB2312" w:eastAsia="仿宋_GB2312" w:hAnsi="宋体" w:cs="宋体"/>
          <w:b/>
          <w:bCs/>
          <w:kern w:val="0"/>
          <w:sz w:val="32"/>
          <w:szCs w:val="32"/>
        </w:rPr>
        <w:t>三、关于交通运输企业的移动排放设施和发电企业（热电联产）配额核定</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（一）交通运输企业的移动排放设施</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交通运输企业的移动排放设施二氧化碳排放配额计算公式为：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At=Bm</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Fm</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Qm</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At为交通运输企业移动排放设施二氧化碳配额总量，单位为吨二氧化碳；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Bm为历史基准年排放强度；</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Qm为核定年份运输总周转量或运输总里程；</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Fm为控排系数，详见附件1。</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lastRenderedPageBreak/>
        <w:t xml:space="preserve">　　（二）发电企业（热电联产）</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发电企业（热电联产）二氧化碳排放配额总量计算公式为：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A=Ae+Ah</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Ae为发电企业（热电联产）机组供电二氧化碳排放配额，单位吨二氧化碳；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Ah为发电企业（热电联产）机组供热二氧化碳排放配额，单位吨二氧化碳。</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1.机组供电二氧化碳排放配额计算方法为：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Ae=Qe</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Be</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Fr</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Qe为机组供电量，单位为MWh；</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Be为机组供电二氧化碳排放基准；</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Fr为机组供热量修正系数，Fr=1-机组供热比调整系数</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机组供热比；</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2.机组供热二氧化碳排放配额计算方法为：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Ah=Qh</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Bh</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Qh为机组供热量，单位为GJ；</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Bh为机组供热二氧化碳排放基准。</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根据机组的压力参数、容量级别和燃料类型，将机组划分为燃煤、燃气F级和燃气F级以下，共3类。3类机组供电量排放基准值、机组供热比调整系数和机组供热排放基准值详见附件2。</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lastRenderedPageBreak/>
        <w:t xml:space="preserve">　　</w:t>
      </w:r>
      <w:r w:rsidRPr="002930F9">
        <w:rPr>
          <w:rFonts w:ascii="仿宋_GB2312" w:eastAsia="仿宋_GB2312" w:hAnsi="宋体" w:cs="宋体"/>
          <w:b/>
          <w:bCs/>
          <w:kern w:val="0"/>
          <w:sz w:val="32"/>
          <w:szCs w:val="32"/>
        </w:rPr>
        <w:t>四、关于新增设施二氧化碳排放配额核定</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水泥、石化、其他行业、其他服务业重点排放单位，交通运输行业企业的固定排放设施部分，供热企业（单位）、燃气及水的生产和供应企业的新增设施配额计算公式为：</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N=Q</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B</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Q为重点排放单位新增设施排放对应的活动水平，包括主要产品的产量、产值、建筑面积等；</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B为重点排放单位所属行业的二氧化碳排放强度先进值，详见</w:t>
      </w:r>
      <w:bookmarkStart w:id="2" w:name="_GoBack"/>
      <w:r w:rsidRPr="002930F9">
        <w:rPr>
          <w:rFonts w:ascii="仿宋_GB2312" w:eastAsia="仿宋_GB2312" w:hAnsi="宋体" w:cs="宋体"/>
          <w:kern w:val="0"/>
          <w:sz w:val="32"/>
          <w:szCs w:val="32"/>
        </w:rPr>
        <w:t>市发展</w:t>
      </w:r>
      <w:bookmarkEnd w:id="2"/>
      <w:r w:rsidRPr="002930F9">
        <w:rPr>
          <w:rFonts w:ascii="仿宋_GB2312" w:eastAsia="仿宋_GB2312" w:hAnsi="宋体" w:cs="宋体"/>
          <w:kern w:val="0"/>
          <w:sz w:val="32"/>
          <w:szCs w:val="32"/>
        </w:rPr>
        <w:t>改革委《关于发布行业碳排放强度先进值的通知》（京发改〔2014〕905号）、《关于发布本市第二批行业碳排放强度先进值的通知》（京发改〔2015〕739号）、《关于发布本市第三批行业碳排放强度先进值的通知》（京发改〔2016〕715号）等文件。</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w:t>
      </w:r>
      <w:r w:rsidRPr="002930F9">
        <w:rPr>
          <w:rFonts w:ascii="仿宋_GB2312" w:eastAsia="仿宋_GB2312" w:hAnsi="宋体" w:cs="宋体"/>
          <w:b/>
          <w:bCs/>
          <w:kern w:val="0"/>
          <w:sz w:val="32"/>
          <w:szCs w:val="32"/>
        </w:rPr>
        <w:t>五、关于配额调整量核定</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（一）对于水泥企业、石化企业，若重点排放单位201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年度二氧化碳排放量相对于历史基准年二氧化碳排放量大幅下降（下降幅度大于或等于20%），则同比例核减碳排放量下降幅度所对应的配额。但核减后配额总量不低于201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年度二氧化碳排放量。</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（二）对于其他行业企业、其他服务业企业（单位），重点排放单位若在2013-201</w:t>
      </w:r>
      <w:r>
        <w:rPr>
          <w:rFonts w:ascii="仿宋_GB2312" w:eastAsia="仿宋_GB2312" w:hAnsi="宋体" w:cs="宋体"/>
          <w:kern w:val="0"/>
          <w:sz w:val="32"/>
          <w:szCs w:val="32"/>
        </w:rPr>
        <w:t>7</w:t>
      </w:r>
      <w:r w:rsidRPr="002930F9">
        <w:rPr>
          <w:rFonts w:ascii="仿宋_GB2312" w:eastAsia="仿宋_GB2312" w:hAnsi="宋体" w:cs="宋体"/>
          <w:kern w:val="0"/>
          <w:sz w:val="32"/>
          <w:szCs w:val="32"/>
        </w:rPr>
        <w:t>年期间有3年配额富裕，且201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年度二氧化碳排放量相对于历史基准年的排放量大幅</w:t>
      </w:r>
      <w:r w:rsidRPr="002930F9">
        <w:rPr>
          <w:rFonts w:ascii="仿宋_GB2312" w:eastAsia="仿宋_GB2312" w:hAnsi="宋体" w:cs="宋体"/>
          <w:kern w:val="0"/>
          <w:sz w:val="32"/>
          <w:szCs w:val="32"/>
        </w:rPr>
        <w:lastRenderedPageBreak/>
        <w:t>下降（下降幅度超过50%），则同比例核减该碳排放量下降幅度所对应的配额，但核减后配额总量不低于201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年度二氧化碳排放量。</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（三）201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年度已停产企业（单位），不核发配额。</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w:t>
      </w:r>
      <w:r w:rsidRPr="002930F9">
        <w:rPr>
          <w:rFonts w:ascii="仿宋_GB2312" w:eastAsia="仿宋_GB2312" w:hAnsi="宋体" w:cs="宋体"/>
          <w:b/>
          <w:bCs/>
          <w:kern w:val="0"/>
          <w:sz w:val="32"/>
          <w:szCs w:val="32"/>
        </w:rPr>
        <w:t>六、配额发放</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既有设施配额我</w:t>
      </w:r>
      <w:r>
        <w:rPr>
          <w:rFonts w:ascii="仿宋_GB2312" w:eastAsia="仿宋_GB2312" w:hAnsi="宋体" w:cs="宋体" w:hint="eastAsia"/>
          <w:kern w:val="0"/>
          <w:sz w:val="32"/>
          <w:szCs w:val="32"/>
        </w:rPr>
        <w:t>局</w:t>
      </w:r>
      <w:r w:rsidRPr="002930F9">
        <w:rPr>
          <w:rFonts w:ascii="仿宋_GB2312" w:eastAsia="仿宋_GB2312" w:hAnsi="宋体" w:cs="宋体"/>
          <w:kern w:val="0"/>
          <w:sz w:val="32"/>
          <w:szCs w:val="32"/>
        </w:rPr>
        <w:t>近期将直接免费发放至各重点排放单位登记簿账户。</w:t>
      </w:r>
    </w:p>
    <w:p w:rsidR="004D15A4" w:rsidRPr="002930F9" w:rsidRDefault="004D15A4" w:rsidP="004D15A4">
      <w:pPr>
        <w:widowControl/>
        <w:rPr>
          <w:rFonts w:ascii="仿宋_GB2312" w:eastAsia="仿宋_GB2312" w:hAnsi="宋体" w:cs="宋体"/>
          <w:kern w:val="0"/>
          <w:sz w:val="32"/>
          <w:szCs w:val="32"/>
        </w:rPr>
      </w:pPr>
      <w:r w:rsidRPr="002930F9">
        <w:rPr>
          <w:rFonts w:ascii="仿宋_GB2312" w:eastAsia="仿宋_GB2312" w:hAnsi="宋体" w:cs="宋体"/>
          <w:kern w:val="0"/>
          <w:sz w:val="32"/>
          <w:szCs w:val="32"/>
        </w:rPr>
        <w:t xml:space="preserve">　　对于本年度新增重点排放单位，且满足既有设施二氧化碳排放配额调整条件</w:t>
      </w:r>
      <w:r>
        <w:rPr>
          <w:rFonts w:ascii="仿宋_GB2312" w:eastAsia="仿宋_GB2312" w:hAnsi="宋体" w:cs="宋体" w:hint="eastAsia"/>
          <w:kern w:val="0"/>
          <w:sz w:val="32"/>
          <w:szCs w:val="32"/>
        </w:rPr>
        <w:t>的</w:t>
      </w:r>
      <w:r w:rsidRPr="002930F9">
        <w:rPr>
          <w:rFonts w:ascii="仿宋_GB2312" w:eastAsia="仿宋_GB2312" w:hAnsi="宋体" w:cs="宋体"/>
          <w:kern w:val="0"/>
          <w:sz w:val="32"/>
          <w:szCs w:val="32"/>
        </w:rPr>
        <w:t>，可申请既有设施配额调整。详细要求见附件3。</w:t>
      </w:r>
    </w:p>
    <w:p w:rsidR="004D15A4" w:rsidRDefault="004D15A4" w:rsidP="00133708">
      <w:pPr>
        <w:widowControl/>
        <w:ind w:firstLine="660"/>
        <w:rPr>
          <w:rFonts w:ascii="仿宋_GB2312" w:eastAsia="仿宋_GB2312" w:hAnsi="宋体" w:cs="宋体"/>
          <w:kern w:val="0"/>
          <w:sz w:val="32"/>
          <w:szCs w:val="32"/>
        </w:rPr>
      </w:pPr>
      <w:r w:rsidRPr="002930F9">
        <w:rPr>
          <w:rFonts w:ascii="仿宋_GB2312" w:eastAsia="仿宋_GB2312" w:hAnsi="宋体" w:cs="宋体"/>
          <w:kern w:val="0"/>
          <w:sz w:val="32"/>
          <w:szCs w:val="32"/>
        </w:rPr>
        <w:t>新增设施配额和配额调整量将在各重点排放单位完成201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年排放报告和核查报告报送后，免费发放或</w:t>
      </w:r>
      <w:r>
        <w:rPr>
          <w:rFonts w:ascii="仿宋_GB2312" w:eastAsia="仿宋_GB2312" w:hAnsi="宋体" w:cs="宋体" w:hint="eastAsia"/>
          <w:kern w:val="0"/>
          <w:sz w:val="32"/>
          <w:szCs w:val="32"/>
        </w:rPr>
        <w:t>调整</w:t>
      </w:r>
      <w:r w:rsidRPr="002930F9">
        <w:rPr>
          <w:rFonts w:ascii="仿宋_GB2312" w:eastAsia="仿宋_GB2312" w:hAnsi="宋体" w:cs="宋体"/>
          <w:kern w:val="0"/>
          <w:sz w:val="32"/>
          <w:szCs w:val="32"/>
        </w:rPr>
        <w:t>。其中，新增设施配额需各重点排放单位按要求（详见附件4）提出申请，我</w:t>
      </w:r>
      <w:r>
        <w:rPr>
          <w:rFonts w:ascii="仿宋_GB2312" w:eastAsia="仿宋_GB2312" w:hAnsi="宋体" w:cs="宋体" w:hint="eastAsia"/>
          <w:kern w:val="0"/>
          <w:sz w:val="32"/>
          <w:szCs w:val="32"/>
        </w:rPr>
        <w:t>局</w:t>
      </w:r>
      <w:r w:rsidRPr="002930F9">
        <w:rPr>
          <w:rFonts w:ascii="仿宋_GB2312" w:eastAsia="仿宋_GB2312" w:hAnsi="宋体" w:cs="宋体"/>
          <w:kern w:val="0"/>
          <w:sz w:val="32"/>
          <w:szCs w:val="32"/>
        </w:rPr>
        <w:t>核算后发放。水泥企业、石化企业、其他服务业企业（单位）和其他行业企业（单位）配额调整量根据实际情况</w:t>
      </w:r>
      <w:r>
        <w:rPr>
          <w:rFonts w:ascii="仿宋_GB2312" w:eastAsia="仿宋_GB2312" w:hAnsi="宋体" w:cs="宋体" w:hint="eastAsia"/>
          <w:kern w:val="0"/>
          <w:sz w:val="32"/>
          <w:szCs w:val="32"/>
        </w:rPr>
        <w:t>进行调整</w:t>
      </w:r>
      <w:r w:rsidRPr="002930F9">
        <w:rPr>
          <w:rFonts w:ascii="仿宋_GB2312" w:eastAsia="仿宋_GB2312" w:hAnsi="宋体" w:cs="宋体"/>
          <w:kern w:val="0"/>
          <w:sz w:val="32"/>
          <w:szCs w:val="32"/>
        </w:rPr>
        <w:t>。供热企业（单位）、燃气及水的生产和发电企业（热电联产）、交通运输企业的移动排放设施配额将根据201</w:t>
      </w:r>
      <w:r>
        <w:rPr>
          <w:rFonts w:ascii="仿宋_GB2312" w:eastAsia="仿宋_GB2312" w:hAnsi="宋体" w:cs="宋体"/>
          <w:kern w:val="0"/>
          <w:sz w:val="32"/>
          <w:szCs w:val="32"/>
        </w:rPr>
        <w:t>8</w:t>
      </w:r>
      <w:r w:rsidRPr="002930F9">
        <w:rPr>
          <w:rFonts w:ascii="仿宋_GB2312" w:eastAsia="仿宋_GB2312" w:hAnsi="宋体" w:cs="宋体"/>
          <w:kern w:val="0"/>
          <w:sz w:val="32"/>
          <w:szCs w:val="32"/>
        </w:rPr>
        <w:t>年实际生产量或服务量等生产经营数据，按照</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多退少补</w:t>
      </w:r>
      <w:r w:rsidRPr="002930F9">
        <w:rPr>
          <w:rFonts w:ascii="仿宋_GB2312" w:eastAsia="仿宋_GB2312" w:hAnsi="宋体" w:cs="宋体"/>
          <w:kern w:val="0"/>
          <w:sz w:val="32"/>
          <w:szCs w:val="32"/>
        </w:rPr>
        <w:t>”</w:t>
      </w:r>
      <w:r w:rsidRPr="002930F9">
        <w:rPr>
          <w:rFonts w:ascii="仿宋_GB2312" w:eastAsia="仿宋_GB2312" w:hAnsi="宋体" w:cs="宋体"/>
          <w:kern w:val="0"/>
          <w:sz w:val="32"/>
          <w:szCs w:val="32"/>
        </w:rPr>
        <w:t>原则，予以收回或补足。</w:t>
      </w:r>
    </w:p>
    <w:p w:rsidR="00133708" w:rsidRDefault="00133708" w:rsidP="00133708">
      <w:pPr>
        <w:widowControl/>
        <w:ind w:firstLine="660"/>
        <w:rPr>
          <w:rFonts w:ascii="仿宋_GB2312" w:eastAsia="仿宋_GB2312" w:hAnsi="宋体" w:cs="宋体"/>
          <w:kern w:val="0"/>
          <w:sz w:val="32"/>
          <w:szCs w:val="32"/>
        </w:rPr>
      </w:pPr>
    </w:p>
    <w:p w:rsidR="00133708" w:rsidRPr="002930F9" w:rsidRDefault="00133708" w:rsidP="00133708">
      <w:pPr>
        <w:widowControl/>
        <w:ind w:firstLine="660"/>
        <w:rPr>
          <w:rFonts w:ascii="仿宋_GB2312" w:eastAsia="仿宋_GB2312" w:hAnsi="宋体" w:cs="宋体"/>
          <w:kern w:val="0"/>
          <w:sz w:val="32"/>
          <w:szCs w:val="32"/>
        </w:rPr>
      </w:pPr>
    </w:p>
    <w:p w:rsidR="004D15A4" w:rsidRPr="004D15A4" w:rsidRDefault="004D15A4" w:rsidP="00FB452A">
      <w:pPr>
        <w:ind w:firstLine="645"/>
        <w:rPr>
          <w:rFonts w:ascii="仿宋_GB2312" w:eastAsia="仿宋_GB2312" w:hAnsi="宋体" w:cs="仿宋_GB2312"/>
          <w:sz w:val="32"/>
          <w:szCs w:val="32"/>
        </w:rPr>
      </w:pPr>
    </w:p>
    <w:bookmarkEnd w:id="0"/>
    <w:bookmarkEnd w:id="1"/>
    <w:p w:rsidR="00133708" w:rsidRPr="00DF5F7C" w:rsidRDefault="00133708" w:rsidP="00133708">
      <w:pPr>
        <w:widowControl/>
        <w:rPr>
          <w:rFonts w:ascii="仿宋_GB2312" w:eastAsia="仿宋_GB2312" w:hAnsi="宋体" w:cs="宋体"/>
          <w:kern w:val="0"/>
          <w:sz w:val="32"/>
          <w:szCs w:val="32"/>
        </w:rPr>
      </w:pPr>
      <w:r w:rsidRPr="00CC64A5">
        <w:rPr>
          <w:rFonts w:ascii="仿宋_GB2312" w:eastAsia="仿宋_GB2312" w:hAnsi="宋体" w:cs="宋体" w:hint="eastAsia"/>
          <w:kern w:val="0"/>
          <w:sz w:val="32"/>
          <w:szCs w:val="32"/>
        </w:rPr>
        <w:lastRenderedPageBreak/>
        <w:t>附件：</w:t>
      </w:r>
      <w:r>
        <w:rPr>
          <w:rFonts w:ascii="仿宋_GB2312" w:eastAsia="仿宋_GB2312" w:hAnsi="宋体" w:cs="宋体"/>
          <w:kern w:val="0"/>
          <w:sz w:val="32"/>
          <w:szCs w:val="32"/>
        </w:rPr>
        <w:t>1.</w:t>
      </w:r>
      <w:r w:rsidRPr="00DF5F7C">
        <w:rPr>
          <w:rFonts w:ascii="仿宋_GB2312" w:eastAsia="仿宋_GB2312" w:hAnsi="宋体" w:cs="宋体" w:hint="eastAsia"/>
          <w:kern w:val="0"/>
          <w:sz w:val="32"/>
          <w:szCs w:val="32"/>
        </w:rPr>
        <w:t>相关行业年度控排系数</w:t>
      </w:r>
    </w:p>
    <w:p w:rsidR="00133708" w:rsidRPr="00DF5F7C" w:rsidRDefault="00133708" w:rsidP="00133708">
      <w:pPr>
        <w:widowControl/>
        <w:ind w:firstLineChars="300" w:firstLine="96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sidRPr="00DF5F7C">
        <w:rPr>
          <w:rFonts w:ascii="仿宋_GB2312" w:eastAsia="仿宋_GB2312" w:hAnsi="宋体" w:cs="宋体" w:hint="eastAsia"/>
          <w:kern w:val="0"/>
          <w:sz w:val="32"/>
          <w:szCs w:val="32"/>
        </w:rPr>
        <w:t>发电企业（热电联产）不同机组类型基准值</w:t>
      </w:r>
    </w:p>
    <w:p w:rsidR="00133708" w:rsidRPr="00DF5F7C" w:rsidRDefault="00133708" w:rsidP="00133708">
      <w:pPr>
        <w:widowControl/>
        <w:ind w:firstLineChars="300" w:firstLine="96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sidRPr="00DF5F7C">
        <w:rPr>
          <w:rFonts w:ascii="仿宋_GB2312" w:eastAsia="仿宋_GB2312" w:hAnsi="宋体" w:cs="宋体" w:hint="eastAsia"/>
          <w:kern w:val="0"/>
          <w:sz w:val="32"/>
          <w:szCs w:val="32"/>
        </w:rPr>
        <w:t>既有设施配额调整申请材料及相关要求</w:t>
      </w:r>
    </w:p>
    <w:p w:rsidR="00133708" w:rsidRPr="00CC64A5" w:rsidRDefault="00133708" w:rsidP="00133708">
      <w:pPr>
        <w:widowControl/>
        <w:ind w:firstLineChars="300" w:firstLine="96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sidRPr="00DF5F7C">
        <w:rPr>
          <w:rFonts w:ascii="仿宋_GB2312" w:eastAsia="仿宋_GB2312" w:hAnsi="宋体" w:cs="宋体" w:hint="eastAsia"/>
          <w:kern w:val="0"/>
          <w:sz w:val="32"/>
          <w:szCs w:val="32"/>
        </w:rPr>
        <w:t>新增设施配额申请材料及相关要求</w:t>
      </w:r>
    </w:p>
    <w:p w:rsidR="003D33E9" w:rsidRPr="00133708" w:rsidRDefault="003D33E9" w:rsidP="003B0C1B">
      <w:pPr>
        <w:ind w:firstLine="645"/>
        <w:rPr>
          <w:rFonts w:ascii="仿宋_GB2312" w:eastAsia="仿宋_GB2312"/>
          <w:sz w:val="32"/>
          <w:szCs w:val="32"/>
        </w:rPr>
      </w:pPr>
    </w:p>
    <w:p w:rsidR="003D33E9" w:rsidRDefault="003D33E9" w:rsidP="003D33E9">
      <w:pPr>
        <w:rPr>
          <w:rFonts w:ascii="黑体" w:eastAsia="黑体"/>
          <w:sz w:val="32"/>
          <w:szCs w:val="32"/>
        </w:rPr>
      </w:pPr>
      <w:r>
        <w:rPr>
          <w:rFonts w:ascii="仿宋_GB2312" w:eastAsia="仿宋_GB2312"/>
          <w:sz w:val="32"/>
          <w:szCs w:val="32"/>
        </w:rPr>
        <w:br w:type="page"/>
      </w:r>
      <w:bookmarkStart w:id="3" w:name="_Toc369721066"/>
      <w:r w:rsidR="002C081C" w:rsidRPr="003D33E9">
        <w:rPr>
          <w:rFonts w:ascii="黑体" w:eastAsia="黑体" w:hint="eastAsia"/>
          <w:sz w:val="32"/>
          <w:szCs w:val="32"/>
        </w:rPr>
        <w:lastRenderedPageBreak/>
        <w:t>附件</w:t>
      </w:r>
      <w:r w:rsidR="00133708">
        <w:rPr>
          <w:rFonts w:ascii="黑体" w:eastAsia="黑体" w:hint="eastAsia"/>
          <w:sz w:val="32"/>
          <w:szCs w:val="32"/>
        </w:rPr>
        <w:t>1</w:t>
      </w:r>
    </w:p>
    <w:p w:rsidR="003D33E9" w:rsidRDefault="003D33E9" w:rsidP="003D33E9">
      <w:pPr>
        <w:jc w:val="center"/>
        <w:rPr>
          <w:rFonts w:ascii="宋体" w:hAnsi="宋体"/>
          <w:b/>
          <w:sz w:val="44"/>
          <w:szCs w:val="44"/>
        </w:rPr>
      </w:pPr>
    </w:p>
    <w:p w:rsidR="003A08AF" w:rsidRDefault="00133708" w:rsidP="003D33E9">
      <w:pPr>
        <w:jc w:val="center"/>
        <w:rPr>
          <w:rFonts w:ascii="宋体" w:hAnsi="宋体"/>
          <w:b/>
          <w:sz w:val="44"/>
          <w:szCs w:val="44"/>
        </w:rPr>
      </w:pPr>
      <w:r>
        <w:rPr>
          <w:rFonts w:ascii="宋体" w:hAnsi="宋体" w:hint="eastAsia"/>
          <w:b/>
          <w:sz w:val="44"/>
          <w:szCs w:val="44"/>
        </w:rPr>
        <w:t>相关</w:t>
      </w:r>
      <w:r w:rsidR="00571F80" w:rsidRPr="00571F80">
        <w:rPr>
          <w:rFonts w:ascii="宋体" w:hAnsi="宋体" w:hint="eastAsia"/>
          <w:b/>
          <w:sz w:val="44"/>
          <w:szCs w:val="44"/>
        </w:rPr>
        <w:t>行业年度</w:t>
      </w:r>
      <w:r w:rsidR="00B17743" w:rsidRPr="003D33E9">
        <w:rPr>
          <w:rFonts w:ascii="宋体" w:hAnsi="宋体" w:hint="eastAsia"/>
          <w:b/>
          <w:sz w:val="44"/>
          <w:szCs w:val="44"/>
        </w:rPr>
        <w:t>控排系数</w:t>
      </w:r>
      <w:bookmarkEnd w:id="3"/>
    </w:p>
    <w:tbl>
      <w:tblPr>
        <w:tblW w:w="5000" w:type="pct"/>
        <w:tblCellMar>
          <w:left w:w="0" w:type="dxa"/>
          <w:right w:w="0" w:type="dxa"/>
        </w:tblCellMar>
        <w:tblLook w:val="0600"/>
      </w:tblPr>
      <w:tblGrid>
        <w:gridCol w:w="2468"/>
        <w:gridCol w:w="980"/>
        <w:gridCol w:w="978"/>
        <w:gridCol w:w="976"/>
        <w:gridCol w:w="976"/>
        <w:gridCol w:w="976"/>
        <w:gridCol w:w="976"/>
      </w:tblGrid>
      <w:tr w:rsidR="002520D9" w:rsidRPr="00DB15A2" w:rsidTr="002520D9">
        <w:trPr>
          <w:trHeight w:val="633"/>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left"/>
              <w:textAlignment w:val="center"/>
              <w:rPr>
                <w:rFonts w:ascii="Arial" w:hAnsi="Arial" w:cs="Arial"/>
                <w:kern w:val="0"/>
                <w:szCs w:val="36"/>
              </w:rPr>
            </w:pPr>
            <w:r w:rsidRPr="00DB15A2">
              <w:rPr>
                <w:rFonts w:ascii="黑体" w:eastAsia="黑体" w:hAnsi="黑体" w:cs="Arial" w:hint="eastAsia"/>
                <w:color w:val="000104"/>
                <w:kern w:val="24"/>
                <w:szCs w:val="24"/>
              </w:rPr>
              <w:t xml:space="preserve">　行业名称</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2520D9">
            <w:pPr>
              <w:widowControl/>
              <w:jc w:val="center"/>
              <w:textAlignment w:val="center"/>
              <w:rPr>
                <w:rFonts w:ascii="Arial" w:hAnsi="Arial" w:cs="Arial"/>
                <w:kern w:val="0"/>
                <w:szCs w:val="36"/>
              </w:rPr>
            </w:pPr>
            <w:r w:rsidRPr="00DB15A2">
              <w:rPr>
                <w:rFonts w:ascii="Arial" w:eastAsia="黑体" w:hAnsi="Arial" w:cs="Arial"/>
                <w:color w:val="000104"/>
                <w:kern w:val="24"/>
                <w:szCs w:val="24"/>
              </w:rPr>
              <w:t>2013</w:t>
            </w:r>
            <w:r w:rsidRPr="00DB15A2">
              <w:rPr>
                <w:rFonts w:ascii="Arial" w:eastAsia="黑体" w:hAnsi="黑体" w:cs="Arial" w:hint="eastAsia"/>
                <w:color w:val="000104"/>
                <w:kern w:val="24"/>
                <w:szCs w:val="24"/>
              </w:rPr>
              <w:t>年</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2520D9">
            <w:pPr>
              <w:widowControl/>
              <w:jc w:val="center"/>
              <w:textAlignment w:val="center"/>
              <w:rPr>
                <w:rFonts w:ascii="Arial" w:hAnsi="Arial" w:cs="Arial"/>
                <w:kern w:val="0"/>
                <w:szCs w:val="36"/>
              </w:rPr>
            </w:pPr>
            <w:r w:rsidRPr="00DB15A2">
              <w:rPr>
                <w:rFonts w:ascii="Arial" w:eastAsia="黑体" w:hAnsi="Arial" w:cs="Arial"/>
                <w:color w:val="000104"/>
                <w:kern w:val="24"/>
                <w:szCs w:val="24"/>
              </w:rPr>
              <w:t>2014</w:t>
            </w:r>
            <w:r w:rsidRPr="00DB15A2">
              <w:rPr>
                <w:rFonts w:ascii="Arial" w:eastAsia="黑体" w:hAnsi="黑体" w:cs="Arial" w:hint="eastAsia"/>
                <w:color w:val="000104"/>
                <w:kern w:val="24"/>
                <w:szCs w:val="24"/>
              </w:rPr>
              <w:t>年</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2520D9">
            <w:pPr>
              <w:widowControl/>
              <w:jc w:val="center"/>
              <w:textAlignment w:val="center"/>
              <w:rPr>
                <w:rFonts w:ascii="Arial" w:hAnsi="Arial" w:cs="Arial"/>
                <w:kern w:val="0"/>
                <w:szCs w:val="36"/>
              </w:rPr>
            </w:pPr>
            <w:r w:rsidRPr="00DB15A2">
              <w:rPr>
                <w:rFonts w:ascii="Arial" w:eastAsia="黑体" w:hAnsi="Arial" w:cs="Arial"/>
                <w:color w:val="000104"/>
                <w:kern w:val="24"/>
                <w:szCs w:val="24"/>
              </w:rPr>
              <w:t>2015</w:t>
            </w:r>
            <w:r w:rsidRPr="00DB15A2">
              <w:rPr>
                <w:rFonts w:ascii="Arial" w:eastAsia="黑体" w:hAnsi="黑体" w:cs="Arial" w:hint="eastAsia"/>
                <w:color w:val="000104"/>
                <w:kern w:val="24"/>
                <w:szCs w:val="24"/>
              </w:rPr>
              <w:t>年</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2520D9">
            <w:pPr>
              <w:widowControl/>
              <w:jc w:val="center"/>
              <w:textAlignment w:val="center"/>
              <w:rPr>
                <w:rFonts w:ascii="Arial" w:hAnsi="Arial" w:cs="Arial"/>
                <w:kern w:val="0"/>
                <w:szCs w:val="36"/>
              </w:rPr>
            </w:pPr>
            <w:r w:rsidRPr="00DB15A2">
              <w:rPr>
                <w:rFonts w:ascii="Arial" w:eastAsia="黑体" w:hAnsi="Arial" w:cs="Arial"/>
                <w:color w:val="000104"/>
                <w:kern w:val="24"/>
                <w:szCs w:val="24"/>
              </w:rPr>
              <w:t>2016</w:t>
            </w:r>
            <w:r w:rsidRPr="00DB15A2">
              <w:rPr>
                <w:rFonts w:ascii="Arial" w:eastAsia="黑体" w:hAnsi="黑体" w:cs="Arial" w:hint="eastAsia"/>
                <w:color w:val="000104"/>
                <w:kern w:val="24"/>
                <w:szCs w:val="24"/>
              </w:rPr>
              <w:t>年</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2520D9">
            <w:pPr>
              <w:widowControl/>
              <w:jc w:val="center"/>
              <w:textAlignment w:val="center"/>
              <w:rPr>
                <w:rFonts w:ascii="Arial" w:hAnsi="Arial" w:cs="Arial"/>
                <w:kern w:val="0"/>
                <w:szCs w:val="36"/>
              </w:rPr>
            </w:pPr>
            <w:r w:rsidRPr="00DB15A2">
              <w:rPr>
                <w:rFonts w:ascii="Arial" w:eastAsia="黑体" w:hAnsi="Arial" w:cs="Arial"/>
                <w:color w:val="000104"/>
                <w:kern w:val="24"/>
                <w:szCs w:val="24"/>
              </w:rPr>
              <w:t>2017</w:t>
            </w:r>
            <w:r w:rsidRPr="00DB15A2">
              <w:rPr>
                <w:rFonts w:ascii="Arial" w:eastAsia="黑体" w:hAnsi="黑体" w:cs="Arial" w:hint="eastAsia"/>
                <w:color w:val="000104"/>
                <w:kern w:val="24"/>
                <w:szCs w:val="24"/>
              </w:rPr>
              <w:t>年</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2520D9">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2018</w:t>
            </w:r>
            <w:r w:rsidRPr="00DB15A2">
              <w:rPr>
                <w:rFonts w:ascii="Arial" w:eastAsia="黑体" w:hAnsi="Arial" w:cs="Arial" w:hint="eastAsia"/>
                <w:color w:val="000104"/>
                <w:kern w:val="24"/>
                <w:szCs w:val="24"/>
              </w:rPr>
              <w:t>年</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jc w:val="left"/>
              <w:rPr>
                <w:rFonts w:ascii="仿宋_GB2312" w:eastAsia="仿宋_GB2312" w:hAnsi="仿宋_GB2312" w:cs="仿宋_GB2312"/>
                <w:szCs w:val="28"/>
              </w:rPr>
            </w:pPr>
            <w:r w:rsidRPr="00DB15A2">
              <w:rPr>
                <w:rFonts w:ascii="仿宋_GB2312" w:eastAsia="仿宋_GB2312" w:hAnsi="仿宋_GB2312" w:cs="仿宋_GB2312" w:hint="eastAsia"/>
                <w:szCs w:val="28"/>
              </w:rPr>
              <w:t>水泥企业</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0.98</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0.96</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0.94</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0.8</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0.715</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jc w:val="left"/>
              <w:rPr>
                <w:rFonts w:ascii="仿宋_GB2312" w:eastAsia="仿宋_GB2312" w:hAnsi="仿宋_GB2312" w:cs="仿宋_GB2312"/>
                <w:szCs w:val="28"/>
              </w:rPr>
            </w:pPr>
            <w:r w:rsidRPr="00DB15A2">
              <w:rPr>
                <w:rFonts w:ascii="仿宋_GB2312" w:eastAsia="仿宋_GB2312" w:hAnsi="仿宋_GB2312" w:cs="仿宋_GB2312" w:hint="eastAsia"/>
                <w:szCs w:val="28"/>
              </w:rPr>
              <w:t>石化企业</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0.98</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0.96</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0.94</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0.92</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0.83</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2520D9">
              <w:rPr>
                <w:rFonts w:ascii="Arial" w:eastAsia="黑体" w:hAnsi="Arial" w:cs="Arial"/>
                <w:color w:val="000104"/>
                <w:kern w:val="24"/>
                <w:szCs w:val="24"/>
              </w:rPr>
              <w:t>0.80</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jc w:val="left"/>
              <w:rPr>
                <w:rFonts w:ascii="仿宋_GB2312" w:eastAsia="仿宋_GB2312" w:hAnsi="仿宋_GB2312" w:cs="仿宋_GB2312"/>
                <w:szCs w:val="28"/>
              </w:rPr>
            </w:pPr>
            <w:r w:rsidRPr="00DB15A2">
              <w:rPr>
                <w:rFonts w:ascii="仿宋_GB2312" w:eastAsia="仿宋_GB2312" w:hAnsi="仿宋_GB2312" w:cs="仿宋_GB2312" w:hint="eastAsia"/>
                <w:szCs w:val="28"/>
              </w:rPr>
              <w:t>其他行业工业</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0.98</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0.96</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0.94</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0.92</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0.87</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jc w:val="left"/>
              <w:rPr>
                <w:rFonts w:ascii="仿宋_GB2312" w:eastAsia="仿宋_GB2312" w:hAnsi="仿宋_GB2312" w:cs="仿宋_GB2312"/>
                <w:szCs w:val="28"/>
              </w:rPr>
            </w:pPr>
            <w:r w:rsidRPr="00DB15A2">
              <w:rPr>
                <w:rFonts w:ascii="仿宋_GB2312" w:eastAsia="仿宋_GB2312" w:hAnsi="仿宋_GB2312" w:cs="仿宋_GB2312" w:hint="eastAsia"/>
                <w:szCs w:val="28"/>
              </w:rPr>
              <w:t>其他服务业企业</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0.97</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0.96</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0.96</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0.96</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0.96</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left"/>
              <w:textAlignment w:val="center"/>
              <w:rPr>
                <w:rFonts w:ascii="Arial" w:hAnsi="Arial" w:cs="Arial"/>
                <w:kern w:val="0"/>
                <w:szCs w:val="36"/>
              </w:rPr>
            </w:pPr>
            <w:r w:rsidRPr="00DB15A2">
              <w:rPr>
                <w:rFonts w:ascii="仿宋_GB2312" w:eastAsia="仿宋_GB2312" w:hAnsi="仿宋_GB2312" w:cs="仿宋_GB2312" w:hint="eastAsia"/>
                <w:szCs w:val="28"/>
              </w:rPr>
              <w:t>供热企业（单位）的</w:t>
            </w:r>
            <w:r w:rsidRPr="00DB15A2">
              <w:rPr>
                <w:rFonts w:eastAsia="仿宋_GB2312" w:cs="仿宋_GB2312" w:hint="eastAsia"/>
                <w:szCs w:val="28"/>
              </w:rPr>
              <w:t>燃气</w:t>
            </w:r>
            <w:r w:rsidRPr="00DB15A2">
              <w:rPr>
                <w:rFonts w:ascii="仿宋_GB2312" w:eastAsia="仿宋_GB2312" w:hAnsi="仿宋_GB2312" w:cs="仿宋_GB2312" w:hint="eastAsia"/>
                <w:szCs w:val="28"/>
              </w:rPr>
              <w:t>设施</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1</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1</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1</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1</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1</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1</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left"/>
              <w:textAlignment w:val="center"/>
              <w:rPr>
                <w:rFonts w:ascii="Arial" w:hAnsi="Arial" w:cs="Arial"/>
                <w:kern w:val="0"/>
                <w:szCs w:val="36"/>
              </w:rPr>
            </w:pPr>
            <w:r w:rsidRPr="00DB15A2">
              <w:rPr>
                <w:rFonts w:ascii="仿宋_GB2312" w:eastAsia="仿宋_GB2312" w:hAnsi="仿宋_GB2312" w:cs="仿宋_GB2312" w:hint="eastAsia"/>
                <w:szCs w:val="28"/>
              </w:rPr>
              <w:t>供热企业（单位）的</w:t>
            </w:r>
            <w:r w:rsidRPr="00DB15A2">
              <w:rPr>
                <w:rFonts w:eastAsia="仿宋_GB2312" w:cs="仿宋_GB2312" w:hint="eastAsia"/>
                <w:szCs w:val="28"/>
              </w:rPr>
              <w:t>燃煤</w:t>
            </w:r>
            <w:r w:rsidRPr="00DB15A2">
              <w:rPr>
                <w:rFonts w:ascii="仿宋_GB2312" w:eastAsia="仿宋_GB2312" w:hAnsi="仿宋_GB2312" w:cs="仿宋_GB2312" w:hint="eastAsia"/>
                <w:szCs w:val="28"/>
              </w:rPr>
              <w:t>设施</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0.998</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0.995</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0.985</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0.98</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0.97</w:t>
            </w:r>
          </w:p>
        </w:tc>
      </w:tr>
      <w:tr w:rsidR="002520D9" w:rsidRPr="00DB15A2" w:rsidTr="002520D9">
        <w:trPr>
          <w:trHeight w:val="488"/>
        </w:trPr>
        <w:tc>
          <w:tcPr>
            <w:tcW w:w="1481"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left"/>
              <w:textAlignment w:val="center"/>
              <w:rPr>
                <w:rFonts w:ascii="Arial" w:hAnsi="Arial" w:cs="Arial"/>
                <w:kern w:val="0"/>
                <w:szCs w:val="36"/>
              </w:rPr>
            </w:pPr>
            <w:r w:rsidRPr="00DB15A2">
              <w:rPr>
                <w:rFonts w:ascii="仿宋_GB2312" w:eastAsia="仿宋_GB2312" w:hAnsi="仿宋_GB2312" w:cs="仿宋_GB2312" w:hint="eastAsia"/>
                <w:szCs w:val="28"/>
              </w:rPr>
              <w:t>交通运输</w:t>
            </w:r>
            <w:r>
              <w:rPr>
                <w:rFonts w:ascii="仿宋_GB2312" w:eastAsia="仿宋_GB2312" w:hAnsi="仿宋_GB2312" w:cs="仿宋_GB2312" w:hint="eastAsia"/>
                <w:szCs w:val="28"/>
              </w:rPr>
              <w:t>企业的</w:t>
            </w:r>
            <w:r>
              <w:rPr>
                <w:rFonts w:ascii="仿宋_GB2312" w:eastAsia="仿宋_GB2312" w:hAnsi="仿宋_GB2312" w:cs="仿宋_GB2312"/>
                <w:szCs w:val="28"/>
              </w:rPr>
              <w:t>移动排放设施</w:t>
            </w:r>
          </w:p>
        </w:tc>
        <w:tc>
          <w:tcPr>
            <w:tcW w:w="588"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黑体" w:cs="Arial" w:hint="eastAsia"/>
                <w:color w:val="000104"/>
                <w:kern w:val="24"/>
                <w:szCs w:val="24"/>
              </w:rPr>
              <w:t xml:space="preserve">　</w:t>
            </w:r>
          </w:p>
        </w:tc>
        <w:tc>
          <w:tcPr>
            <w:tcW w:w="587"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黑体" w:cs="Arial" w:hint="eastAsia"/>
                <w:color w:val="000104"/>
                <w:kern w:val="24"/>
                <w:szCs w:val="24"/>
              </w:rPr>
              <w:t xml:space="preserve">　</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0.995</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0.995</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hAnsi="Arial" w:cs="Arial"/>
                <w:kern w:val="0"/>
                <w:szCs w:val="36"/>
              </w:rPr>
            </w:pPr>
            <w:r w:rsidRPr="00DB15A2">
              <w:rPr>
                <w:rFonts w:ascii="Arial" w:eastAsia="黑体" w:hAnsi="Arial" w:cs="Arial"/>
                <w:color w:val="000104"/>
                <w:kern w:val="24"/>
                <w:szCs w:val="24"/>
              </w:rPr>
              <w:t>0.995</w:t>
            </w:r>
          </w:p>
        </w:tc>
        <w:tc>
          <w:tcPr>
            <w:tcW w:w="586" w:type="pct"/>
            <w:tcBorders>
              <w:top w:val="single" w:sz="8" w:space="0" w:color="000104"/>
              <w:left w:val="single" w:sz="8" w:space="0" w:color="000104"/>
              <w:bottom w:val="single" w:sz="8" w:space="0" w:color="000104"/>
              <w:right w:val="single" w:sz="8" w:space="0" w:color="000104"/>
            </w:tcBorders>
            <w:shd w:val="clear" w:color="auto" w:fill="auto"/>
            <w:tcMar>
              <w:top w:w="12" w:type="dxa"/>
              <w:left w:w="12" w:type="dxa"/>
              <w:bottom w:w="0" w:type="dxa"/>
              <w:right w:w="12" w:type="dxa"/>
            </w:tcMar>
            <w:vAlign w:val="center"/>
            <w:hideMark/>
          </w:tcPr>
          <w:p w:rsidR="002520D9" w:rsidRPr="00DB15A2" w:rsidRDefault="002520D9" w:rsidP="00DB15A2">
            <w:pPr>
              <w:widowControl/>
              <w:jc w:val="center"/>
              <w:textAlignment w:val="center"/>
              <w:rPr>
                <w:rFonts w:ascii="Arial" w:eastAsia="黑体" w:hAnsi="Arial" w:cs="Arial"/>
                <w:color w:val="000104"/>
                <w:kern w:val="24"/>
                <w:szCs w:val="24"/>
              </w:rPr>
            </w:pPr>
            <w:r w:rsidRPr="00DB15A2">
              <w:rPr>
                <w:rFonts w:ascii="Arial" w:eastAsia="黑体" w:hAnsi="Arial" w:cs="Arial"/>
                <w:color w:val="000104"/>
                <w:kern w:val="24"/>
                <w:szCs w:val="24"/>
              </w:rPr>
              <w:t>0.98</w:t>
            </w:r>
          </w:p>
        </w:tc>
      </w:tr>
    </w:tbl>
    <w:p w:rsidR="00890DCF" w:rsidRDefault="00890DCF" w:rsidP="003357F5">
      <w:pPr>
        <w:rPr>
          <w:rFonts w:ascii="楷体_GB2312" w:eastAsia="楷体_GB2312"/>
          <w:sz w:val="32"/>
          <w:szCs w:val="32"/>
        </w:rPr>
        <w:sectPr w:rsidR="00890DCF" w:rsidSect="007E0239">
          <w:headerReference w:type="default" r:id="rId8"/>
          <w:footerReference w:type="default" r:id="rId9"/>
          <w:footnotePr>
            <w:numRestart w:val="eachPage"/>
          </w:footnotePr>
          <w:pgSz w:w="11906" w:h="16838"/>
          <w:pgMar w:top="1440" w:right="1800" w:bottom="1440" w:left="1800" w:header="851" w:footer="992" w:gutter="0"/>
          <w:cols w:space="425"/>
          <w:docGrid w:type="lines" w:linePitch="312"/>
        </w:sectPr>
      </w:pPr>
    </w:p>
    <w:p w:rsidR="00890DCF" w:rsidRDefault="00890DCF" w:rsidP="00890DCF">
      <w:pPr>
        <w:rPr>
          <w:rFonts w:ascii="黑体" w:eastAsia="黑体"/>
          <w:sz w:val="32"/>
          <w:szCs w:val="32"/>
        </w:rPr>
      </w:pPr>
      <w:r w:rsidRPr="003D33E9">
        <w:rPr>
          <w:rFonts w:ascii="黑体" w:eastAsia="黑体" w:hint="eastAsia"/>
          <w:sz w:val="32"/>
          <w:szCs w:val="32"/>
        </w:rPr>
        <w:lastRenderedPageBreak/>
        <w:t>附件</w:t>
      </w:r>
      <w:r w:rsidR="009E0F74">
        <w:rPr>
          <w:rFonts w:ascii="黑体" w:eastAsia="黑体"/>
          <w:sz w:val="32"/>
          <w:szCs w:val="32"/>
        </w:rPr>
        <w:t>2</w:t>
      </w:r>
    </w:p>
    <w:p w:rsidR="00890DCF" w:rsidRDefault="00890DCF" w:rsidP="00890DCF">
      <w:pPr>
        <w:jc w:val="center"/>
        <w:rPr>
          <w:rFonts w:ascii="宋体" w:hAnsi="宋体"/>
          <w:b/>
          <w:sz w:val="44"/>
          <w:szCs w:val="44"/>
        </w:rPr>
      </w:pPr>
    </w:p>
    <w:p w:rsidR="00890DCF" w:rsidRDefault="00890DCF" w:rsidP="00890DCF">
      <w:pPr>
        <w:jc w:val="center"/>
        <w:rPr>
          <w:rFonts w:ascii="宋体" w:hAnsi="宋体"/>
          <w:b/>
          <w:sz w:val="44"/>
          <w:szCs w:val="44"/>
        </w:rPr>
      </w:pPr>
      <w:r w:rsidRPr="00890DCF">
        <w:rPr>
          <w:rFonts w:ascii="宋体" w:hAnsi="宋体" w:hint="eastAsia"/>
          <w:b/>
          <w:sz w:val="44"/>
          <w:szCs w:val="44"/>
        </w:rPr>
        <w:t>发电企业（热电联产）不同机组类型</w:t>
      </w:r>
    </w:p>
    <w:p w:rsidR="00890DCF" w:rsidRDefault="00890DCF" w:rsidP="00890DCF">
      <w:pPr>
        <w:jc w:val="center"/>
        <w:rPr>
          <w:rFonts w:ascii="宋体" w:hAnsi="宋体"/>
          <w:b/>
          <w:sz w:val="44"/>
          <w:szCs w:val="44"/>
        </w:rPr>
      </w:pPr>
      <w:r w:rsidRPr="00890DCF">
        <w:rPr>
          <w:rFonts w:ascii="宋体" w:hAnsi="宋体" w:hint="eastAsia"/>
          <w:b/>
          <w:sz w:val="44"/>
          <w:szCs w:val="44"/>
        </w:rPr>
        <w:t>基准值</w:t>
      </w:r>
    </w:p>
    <w:p w:rsidR="00890DCF" w:rsidRDefault="00890DCF" w:rsidP="00890DCF">
      <w:pPr>
        <w:jc w:val="center"/>
        <w:rPr>
          <w:rFonts w:ascii="宋体" w:hAnsi="宋体"/>
          <w:b/>
          <w:sz w:val="44"/>
          <w:szCs w:val="44"/>
        </w:rPr>
      </w:pPr>
    </w:p>
    <w:tbl>
      <w:tblPr>
        <w:tblStyle w:val="aa"/>
        <w:tblW w:w="0" w:type="auto"/>
        <w:tblLook w:val="04A0"/>
      </w:tblPr>
      <w:tblGrid>
        <w:gridCol w:w="2547"/>
        <w:gridCol w:w="1916"/>
        <w:gridCol w:w="1916"/>
        <w:gridCol w:w="1917"/>
      </w:tblGrid>
      <w:tr w:rsidR="00897C5E" w:rsidRPr="00897C5E" w:rsidTr="00897C5E">
        <w:tc>
          <w:tcPr>
            <w:tcW w:w="2547" w:type="dxa"/>
          </w:tcPr>
          <w:p w:rsidR="00897C5E" w:rsidRPr="00897C5E" w:rsidRDefault="00897C5E" w:rsidP="00897C5E">
            <w:pPr>
              <w:widowControl/>
              <w:spacing w:line="240" w:lineRule="atLeast"/>
              <w:jc w:val="center"/>
              <w:textAlignment w:val="center"/>
              <w:rPr>
                <w:rFonts w:ascii="黑体" w:eastAsia="黑体" w:hAnsi="黑体" w:cs="Arial"/>
                <w:color w:val="000104"/>
                <w:kern w:val="24"/>
                <w:sz w:val="24"/>
                <w:szCs w:val="24"/>
              </w:rPr>
            </w:pPr>
            <w:r w:rsidRPr="00897C5E">
              <w:rPr>
                <w:rFonts w:ascii="黑体" w:eastAsia="黑体" w:hAnsi="黑体" w:cs="Arial" w:hint="eastAsia"/>
                <w:color w:val="000104"/>
                <w:kern w:val="24"/>
                <w:sz w:val="24"/>
                <w:szCs w:val="24"/>
              </w:rPr>
              <w:t>机组</w:t>
            </w:r>
            <w:r w:rsidRPr="00897C5E">
              <w:rPr>
                <w:rFonts w:ascii="黑体" w:eastAsia="黑体" w:hAnsi="黑体" w:cs="Arial"/>
                <w:color w:val="000104"/>
                <w:kern w:val="24"/>
                <w:sz w:val="24"/>
                <w:szCs w:val="24"/>
              </w:rPr>
              <w:t>类型</w:t>
            </w:r>
          </w:p>
        </w:tc>
        <w:tc>
          <w:tcPr>
            <w:tcW w:w="1916" w:type="dxa"/>
          </w:tcPr>
          <w:p w:rsidR="00897C5E" w:rsidRPr="00897C5E" w:rsidRDefault="00897C5E" w:rsidP="00897C5E">
            <w:pPr>
              <w:widowControl/>
              <w:spacing w:line="240" w:lineRule="atLeast"/>
              <w:jc w:val="center"/>
              <w:textAlignment w:val="center"/>
              <w:rPr>
                <w:rFonts w:ascii="黑体" w:eastAsia="黑体" w:hAnsi="黑体" w:cs="Arial"/>
                <w:color w:val="000104"/>
                <w:kern w:val="24"/>
                <w:sz w:val="24"/>
                <w:szCs w:val="24"/>
              </w:rPr>
            </w:pPr>
            <w:r w:rsidRPr="00897C5E">
              <w:rPr>
                <w:rFonts w:ascii="黑体" w:eastAsia="黑体" w:hAnsi="黑体" w:cs="Arial" w:hint="eastAsia"/>
                <w:color w:val="000104"/>
                <w:kern w:val="24"/>
                <w:sz w:val="24"/>
                <w:szCs w:val="24"/>
              </w:rPr>
              <w:t>机组</w:t>
            </w:r>
            <w:r w:rsidRPr="00897C5E">
              <w:rPr>
                <w:rFonts w:ascii="黑体" w:eastAsia="黑体" w:hAnsi="黑体" w:cs="Arial"/>
                <w:color w:val="000104"/>
                <w:kern w:val="24"/>
                <w:sz w:val="24"/>
                <w:szCs w:val="24"/>
              </w:rPr>
              <w:t>供电二氧化碳排放基准（</w:t>
            </w:r>
            <w:r w:rsidRPr="00897C5E">
              <w:rPr>
                <w:rFonts w:ascii="黑体" w:eastAsia="黑体" w:hAnsi="黑体" w:cs="Arial" w:hint="eastAsia"/>
                <w:color w:val="000104"/>
                <w:kern w:val="24"/>
                <w:sz w:val="24"/>
                <w:szCs w:val="24"/>
              </w:rPr>
              <w:t>t</w:t>
            </w:r>
            <w:r w:rsidRPr="00897C5E">
              <w:rPr>
                <w:rFonts w:ascii="黑体" w:eastAsia="黑体" w:hAnsi="黑体" w:cs="Arial"/>
                <w:color w:val="000104"/>
                <w:kern w:val="24"/>
                <w:sz w:val="24"/>
                <w:szCs w:val="24"/>
              </w:rPr>
              <w:t>CO</w:t>
            </w:r>
            <w:r w:rsidRPr="00897C5E">
              <w:rPr>
                <w:rFonts w:ascii="黑体" w:eastAsia="黑体" w:hAnsi="黑体" w:cs="Arial"/>
                <w:color w:val="000104"/>
                <w:kern w:val="24"/>
                <w:sz w:val="24"/>
                <w:szCs w:val="24"/>
                <w:vertAlign w:val="subscript"/>
              </w:rPr>
              <w:t>2</w:t>
            </w:r>
            <w:r w:rsidRPr="00897C5E">
              <w:rPr>
                <w:rFonts w:ascii="黑体" w:eastAsia="黑体" w:hAnsi="黑体" w:cs="Arial"/>
                <w:color w:val="000104"/>
                <w:kern w:val="24"/>
                <w:sz w:val="24"/>
                <w:szCs w:val="24"/>
              </w:rPr>
              <w:t>/MWh）</w:t>
            </w:r>
          </w:p>
        </w:tc>
        <w:tc>
          <w:tcPr>
            <w:tcW w:w="1916" w:type="dxa"/>
          </w:tcPr>
          <w:p w:rsidR="00897C5E" w:rsidRPr="00897C5E" w:rsidRDefault="00897C5E" w:rsidP="00897C5E">
            <w:pPr>
              <w:widowControl/>
              <w:spacing w:line="240" w:lineRule="atLeast"/>
              <w:jc w:val="center"/>
              <w:textAlignment w:val="center"/>
              <w:rPr>
                <w:rFonts w:ascii="黑体" w:eastAsia="黑体" w:hAnsi="黑体" w:cs="Arial"/>
                <w:color w:val="000104"/>
                <w:kern w:val="24"/>
                <w:sz w:val="24"/>
                <w:szCs w:val="24"/>
              </w:rPr>
            </w:pPr>
            <w:r>
              <w:rPr>
                <w:rFonts w:ascii="黑体" w:eastAsia="黑体" w:hAnsi="黑体" w:cs="Arial" w:hint="eastAsia"/>
                <w:color w:val="000104"/>
                <w:kern w:val="24"/>
                <w:sz w:val="24"/>
                <w:szCs w:val="24"/>
              </w:rPr>
              <w:t>机组</w:t>
            </w:r>
            <w:r>
              <w:rPr>
                <w:rFonts w:ascii="黑体" w:eastAsia="黑体" w:hAnsi="黑体" w:cs="Arial"/>
                <w:color w:val="000104"/>
                <w:kern w:val="24"/>
                <w:sz w:val="24"/>
                <w:szCs w:val="24"/>
              </w:rPr>
              <w:t>供热比调整系数</w:t>
            </w:r>
          </w:p>
        </w:tc>
        <w:tc>
          <w:tcPr>
            <w:tcW w:w="1917" w:type="dxa"/>
          </w:tcPr>
          <w:p w:rsidR="00897C5E" w:rsidRPr="00897C5E" w:rsidRDefault="00897C5E" w:rsidP="00897C5E">
            <w:pPr>
              <w:widowControl/>
              <w:spacing w:line="240" w:lineRule="atLeast"/>
              <w:jc w:val="center"/>
              <w:textAlignment w:val="center"/>
              <w:rPr>
                <w:rFonts w:ascii="黑体" w:eastAsia="黑体" w:hAnsi="黑体" w:cs="Arial"/>
                <w:color w:val="000104"/>
                <w:kern w:val="24"/>
                <w:sz w:val="24"/>
                <w:szCs w:val="24"/>
              </w:rPr>
            </w:pPr>
            <w:r w:rsidRPr="00897C5E">
              <w:rPr>
                <w:rFonts w:ascii="黑体" w:eastAsia="黑体" w:hAnsi="黑体" w:cs="Arial" w:hint="eastAsia"/>
                <w:color w:val="000104"/>
                <w:kern w:val="24"/>
                <w:sz w:val="24"/>
                <w:szCs w:val="24"/>
              </w:rPr>
              <w:t>机组</w:t>
            </w:r>
            <w:r w:rsidRPr="00897C5E">
              <w:rPr>
                <w:rFonts w:ascii="黑体" w:eastAsia="黑体" w:hAnsi="黑体" w:cs="Arial"/>
                <w:color w:val="000104"/>
                <w:kern w:val="24"/>
                <w:sz w:val="24"/>
                <w:szCs w:val="24"/>
              </w:rPr>
              <w:t>供</w:t>
            </w:r>
            <w:r>
              <w:rPr>
                <w:rFonts w:ascii="黑体" w:eastAsia="黑体" w:hAnsi="黑体" w:cs="Arial" w:hint="eastAsia"/>
                <w:color w:val="000104"/>
                <w:kern w:val="24"/>
                <w:sz w:val="24"/>
                <w:szCs w:val="24"/>
              </w:rPr>
              <w:t>热</w:t>
            </w:r>
            <w:r w:rsidRPr="00897C5E">
              <w:rPr>
                <w:rFonts w:ascii="黑体" w:eastAsia="黑体" w:hAnsi="黑体" w:cs="Arial"/>
                <w:color w:val="000104"/>
                <w:kern w:val="24"/>
                <w:sz w:val="24"/>
                <w:szCs w:val="24"/>
              </w:rPr>
              <w:t>二氧化碳排放基准（</w:t>
            </w:r>
            <w:r w:rsidRPr="00897C5E">
              <w:rPr>
                <w:rFonts w:ascii="黑体" w:eastAsia="黑体" w:hAnsi="黑体" w:cs="Arial" w:hint="eastAsia"/>
                <w:color w:val="000104"/>
                <w:kern w:val="24"/>
                <w:sz w:val="24"/>
                <w:szCs w:val="24"/>
              </w:rPr>
              <w:t>t</w:t>
            </w:r>
            <w:r w:rsidRPr="00897C5E">
              <w:rPr>
                <w:rFonts w:ascii="黑体" w:eastAsia="黑体" w:hAnsi="黑体" w:cs="Arial"/>
                <w:color w:val="000104"/>
                <w:kern w:val="24"/>
                <w:sz w:val="24"/>
                <w:szCs w:val="24"/>
              </w:rPr>
              <w:t>CO</w:t>
            </w:r>
            <w:r w:rsidRPr="00897C5E">
              <w:rPr>
                <w:rFonts w:ascii="黑体" w:eastAsia="黑体" w:hAnsi="黑体" w:cs="Arial"/>
                <w:color w:val="000104"/>
                <w:kern w:val="24"/>
                <w:sz w:val="24"/>
                <w:szCs w:val="24"/>
                <w:vertAlign w:val="subscript"/>
              </w:rPr>
              <w:t>2</w:t>
            </w:r>
            <w:r w:rsidRPr="00897C5E">
              <w:rPr>
                <w:rFonts w:ascii="黑体" w:eastAsia="黑体" w:hAnsi="黑体" w:cs="Arial"/>
                <w:color w:val="000104"/>
                <w:kern w:val="24"/>
                <w:sz w:val="24"/>
                <w:szCs w:val="24"/>
              </w:rPr>
              <w:t>/</w:t>
            </w:r>
            <w:r>
              <w:rPr>
                <w:rFonts w:ascii="黑体" w:eastAsia="黑体" w:hAnsi="黑体" w:cs="Arial"/>
                <w:color w:val="000104"/>
                <w:kern w:val="24"/>
                <w:sz w:val="24"/>
                <w:szCs w:val="24"/>
              </w:rPr>
              <w:t>GJ</w:t>
            </w:r>
            <w:r w:rsidRPr="00897C5E">
              <w:rPr>
                <w:rFonts w:ascii="黑体" w:eastAsia="黑体" w:hAnsi="黑体" w:cs="Arial"/>
                <w:color w:val="000104"/>
                <w:kern w:val="24"/>
                <w:sz w:val="24"/>
                <w:szCs w:val="24"/>
              </w:rPr>
              <w:t>）</w:t>
            </w:r>
          </w:p>
        </w:tc>
      </w:tr>
      <w:tr w:rsidR="00897C5E" w:rsidRPr="00897C5E" w:rsidTr="00897C5E">
        <w:tc>
          <w:tcPr>
            <w:tcW w:w="2547" w:type="dxa"/>
          </w:tcPr>
          <w:p w:rsidR="00897C5E" w:rsidRPr="00897C5E" w:rsidRDefault="00897C5E" w:rsidP="00890DCF">
            <w:pPr>
              <w:jc w:val="center"/>
              <w:rPr>
                <w:rFonts w:ascii="仿宋_GB2312" w:eastAsia="仿宋_GB2312" w:hAnsi="宋体"/>
                <w:sz w:val="28"/>
                <w:szCs w:val="28"/>
              </w:rPr>
            </w:pPr>
            <w:r w:rsidRPr="00897C5E">
              <w:rPr>
                <w:rFonts w:ascii="仿宋_GB2312" w:eastAsia="仿宋_GB2312" w:hAnsi="宋体" w:hint="eastAsia"/>
                <w:sz w:val="28"/>
                <w:szCs w:val="28"/>
              </w:rPr>
              <w:t>燃煤机组</w:t>
            </w:r>
          </w:p>
        </w:tc>
        <w:tc>
          <w:tcPr>
            <w:tcW w:w="1916"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0.8864</w:t>
            </w:r>
          </w:p>
        </w:tc>
        <w:tc>
          <w:tcPr>
            <w:tcW w:w="1916"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0.25</w:t>
            </w:r>
          </w:p>
        </w:tc>
        <w:tc>
          <w:tcPr>
            <w:tcW w:w="1917"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0.0857</w:t>
            </w:r>
          </w:p>
        </w:tc>
      </w:tr>
      <w:tr w:rsidR="00897C5E" w:rsidRPr="00897C5E" w:rsidTr="00897C5E">
        <w:tc>
          <w:tcPr>
            <w:tcW w:w="2547" w:type="dxa"/>
          </w:tcPr>
          <w:p w:rsidR="00897C5E" w:rsidRPr="00897C5E" w:rsidRDefault="00897C5E" w:rsidP="00890DCF">
            <w:pPr>
              <w:jc w:val="center"/>
              <w:rPr>
                <w:rFonts w:ascii="仿宋_GB2312" w:eastAsia="仿宋_GB2312" w:hAnsi="宋体"/>
                <w:sz w:val="28"/>
                <w:szCs w:val="28"/>
              </w:rPr>
            </w:pPr>
            <w:r>
              <w:rPr>
                <w:rFonts w:ascii="仿宋_GB2312" w:eastAsia="仿宋_GB2312" w:hAnsi="宋体" w:hint="eastAsia"/>
                <w:sz w:val="28"/>
                <w:szCs w:val="28"/>
              </w:rPr>
              <w:t>燃气</w:t>
            </w:r>
            <w:r>
              <w:rPr>
                <w:rFonts w:ascii="仿宋_GB2312" w:eastAsia="仿宋_GB2312" w:hAnsi="宋体"/>
                <w:sz w:val="28"/>
                <w:szCs w:val="28"/>
              </w:rPr>
              <w:t>F</w:t>
            </w:r>
            <w:r>
              <w:rPr>
                <w:rFonts w:ascii="仿宋_GB2312" w:eastAsia="仿宋_GB2312" w:hAnsi="宋体" w:hint="eastAsia"/>
                <w:sz w:val="28"/>
                <w:szCs w:val="28"/>
              </w:rPr>
              <w:t>级</w:t>
            </w:r>
            <w:r>
              <w:rPr>
                <w:rFonts w:ascii="仿宋_GB2312" w:eastAsia="仿宋_GB2312" w:hAnsi="宋体"/>
                <w:sz w:val="28"/>
                <w:szCs w:val="28"/>
              </w:rPr>
              <w:t>机组</w:t>
            </w:r>
          </w:p>
        </w:tc>
        <w:tc>
          <w:tcPr>
            <w:tcW w:w="1916"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0.3694</w:t>
            </w:r>
          </w:p>
        </w:tc>
        <w:tc>
          <w:tcPr>
            <w:tcW w:w="1916"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0.6</w:t>
            </w:r>
          </w:p>
        </w:tc>
        <w:tc>
          <w:tcPr>
            <w:tcW w:w="1917"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0.0528</w:t>
            </w:r>
          </w:p>
        </w:tc>
      </w:tr>
      <w:tr w:rsidR="00897C5E" w:rsidRPr="00897C5E" w:rsidTr="00897C5E">
        <w:tc>
          <w:tcPr>
            <w:tcW w:w="2547" w:type="dxa"/>
          </w:tcPr>
          <w:p w:rsidR="00897C5E" w:rsidRPr="00897C5E" w:rsidRDefault="00897C5E" w:rsidP="00890DCF">
            <w:pPr>
              <w:jc w:val="center"/>
              <w:rPr>
                <w:rFonts w:ascii="仿宋_GB2312" w:eastAsia="仿宋_GB2312" w:hAnsi="宋体"/>
                <w:sz w:val="28"/>
                <w:szCs w:val="28"/>
              </w:rPr>
            </w:pPr>
            <w:r>
              <w:rPr>
                <w:rFonts w:ascii="仿宋_GB2312" w:eastAsia="仿宋_GB2312" w:hAnsi="宋体" w:hint="eastAsia"/>
                <w:sz w:val="28"/>
                <w:szCs w:val="28"/>
              </w:rPr>
              <w:t>燃气</w:t>
            </w:r>
            <w:r>
              <w:rPr>
                <w:rFonts w:ascii="仿宋_GB2312" w:eastAsia="仿宋_GB2312" w:hAnsi="宋体"/>
                <w:sz w:val="28"/>
                <w:szCs w:val="28"/>
              </w:rPr>
              <w:t>F</w:t>
            </w:r>
            <w:r>
              <w:rPr>
                <w:rFonts w:ascii="仿宋_GB2312" w:eastAsia="仿宋_GB2312" w:hAnsi="宋体" w:hint="eastAsia"/>
                <w:sz w:val="28"/>
                <w:szCs w:val="28"/>
              </w:rPr>
              <w:t>级</w:t>
            </w:r>
            <w:r>
              <w:rPr>
                <w:rFonts w:ascii="仿宋_GB2312" w:eastAsia="仿宋_GB2312" w:hAnsi="宋体"/>
                <w:sz w:val="28"/>
                <w:szCs w:val="28"/>
              </w:rPr>
              <w:t>以下机组</w:t>
            </w:r>
          </w:p>
        </w:tc>
        <w:tc>
          <w:tcPr>
            <w:tcW w:w="1916"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0.4341</w:t>
            </w:r>
          </w:p>
        </w:tc>
        <w:tc>
          <w:tcPr>
            <w:tcW w:w="1916"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0.6</w:t>
            </w:r>
          </w:p>
        </w:tc>
        <w:tc>
          <w:tcPr>
            <w:tcW w:w="1917" w:type="dxa"/>
          </w:tcPr>
          <w:p w:rsidR="00897C5E" w:rsidRPr="00897C5E" w:rsidRDefault="00CF71DF" w:rsidP="00890DCF">
            <w:pPr>
              <w:jc w:val="center"/>
              <w:rPr>
                <w:rFonts w:ascii="仿宋_GB2312" w:eastAsia="仿宋_GB2312" w:hAnsi="宋体"/>
                <w:sz w:val="28"/>
                <w:szCs w:val="28"/>
              </w:rPr>
            </w:pPr>
            <w:r>
              <w:rPr>
                <w:rFonts w:ascii="仿宋_GB2312" w:eastAsia="仿宋_GB2312" w:hAnsi="宋体" w:hint="eastAsia"/>
                <w:sz w:val="28"/>
                <w:szCs w:val="28"/>
              </w:rPr>
              <w:t>0.0528</w:t>
            </w:r>
          </w:p>
        </w:tc>
      </w:tr>
    </w:tbl>
    <w:p w:rsidR="00890DCF" w:rsidRDefault="00890DCF" w:rsidP="00890DCF">
      <w:pPr>
        <w:jc w:val="center"/>
        <w:rPr>
          <w:rFonts w:ascii="宋体" w:hAnsi="宋体"/>
          <w:b/>
          <w:sz w:val="44"/>
          <w:szCs w:val="44"/>
        </w:rPr>
      </w:pPr>
    </w:p>
    <w:p w:rsidR="009E0F74" w:rsidRDefault="009E0F74" w:rsidP="003357F5">
      <w:pPr>
        <w:rPr>
          <w:rFonts w:ascii="楷体_GB2312" w:eastAsia="楷体_GB2312"/>
          <w:sz w:val="32"/>
          <w:szCs w:val="32"/>
        </w:rPr>
        <w:sectPr w:rsidR="009E0F74" w:rsidSect="007E0239">
          <w:footnotePr>
            <w:numRestart w:val="eachPage"/>
          </w:footnotePr>
          <w:pgSz w:w="11906" w:h="16838"/>
          <w:pgMar w:top="1440" w:right="1800" w:bottom="1440" w:left="1800" w:header="851" w:footer="992" w:gutter="0"/>
          <w:cols w:space="425"/>
          <w:docGrid w:type="lines" w:linePitch="312"/>
        </w:sectPr>
      </w:pPr>
    </w:p>
    <w:p w:rsidR="009E0F74" w:rsidRPr="009E0F74" w:rsidRDefault="009E0F74" w:rsidP="009E0F74">
      <w:pPr>
        <w:spacing w:line="360" w:lineRule="auto"/>
        <w:rPr>
          <w:rFonts w:ascii="仿宋_GB2312" w:eastAsia="仿宋_GB2312" w:hAnsi="仿宋_GB2312" w:cs="仿宋_GB2312"/>
          <w:sz w:val="32"/>
          <w:szCs w:val="32"/>
        </w:rPr>
      </w:pPr>
      <w:r w:rsidRPr="009E0F74">
        <w:rPr>
          <w:rFonts w:ascii="黑体" w:eastAsia="黑体" w:hAnsi="黑体" w:cs="仿宋_GB2312" w:hint="eastAsia"/>
          <w:sz w:val="32"/>
          <w:szCs w:val="32"/>
        </w:rPr>
        <w:lastRenderedPageBreak/>
        <w:t>附件3</w:t>
      </w:r>
    </w:p>
    <w:p w:rsidR="009E0F74" w:rsidRPr="009E0F74" w:rsidRDefault="009E0F74" w:rsidP="009E0F74">
      <w:pPr>
        <w:spacing w:line="360" w:lineRule="auto"/>
        <w:jc w:val="center"/>
        <w:rPr>
          <w:rFonts w:ascii="方正小标宋简体" w:eastAsia="方正小标宋简体" w:hAnsi="宋体" w:cs="仿宋_GB2312"/>
          <w:sz w:val="44"/>
          <w:szCs w:val="44"/>
        </w:rPr>
      </w:pPr>
      <w:r w:rsidRPr="009E0F74">
        <w:rPr>
          <w:rFonts w:ascii="方正小标宋简体" w:eastAsia="方正小标宋简体" w:hAnsi="宋体" w:cs="仿宋_GB2312" w:hint="eastAsia"/>
          <w:sz w:val="44"/>
          <w:szCs w:val="44"/>
        </w:rPr>
        <w:t>既有设施配额调整申请材料及相关要求</w:t>
      </w:r>
    </w:p>
    <w:p w:rsidR="009E0F74" w:rsidRPr="009E0F74" w:rsidRDefault="009E0F74" w:rsidP="009E0F74">
      <w:pPr>
        <w:spacing w:line="360" w:lineRule="auto"/>
        <w:rPr>
          <w:rFonts w:ascii="仿宋_GB2312" w:eastAsia="仿宋_GB2312"/>
          <w:sz w:val="32"/>
          <w:szCs w:val="32"/>
        </w:rPr>
      </w:pP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符合既有设施配额调整条件的重点排放单位，可以向市</w:t>
      </w:r>
      <w:r w:rsidR="005B676C">
        <w:rPr>
          <w:rFonts w:ascii="仿宋_GB2312" w:eastAsia="仿宋_GB2312" w:hint="eastAsia"/>
          <w:sz w:val="32"/>
          <w:szCs w:val="32"/>
        </w:rPr>
        <w:t>生态环境局</w:t>
      </w:r>
      <w:r w:rsidRPr="009E0F74">
        <w:rPr>
          <w:rFonts w:ascii="仿宋_GB2312" w:eastAsia="仿宋_GB2312" w:hint="eastAsia"/>
          <w:sz w:val="32"/>
          <w:szCs w:val="32"/>
        </w:rPr>
        <w:t>提出配额调整申请。具体要求如下：</w:t>
      </w:r>
    </w:p>
    <w:p w:rsidR="009E0F74" w:rsidRPr="009E0F74" w:rsidRDefault="009E0F74" w:rsidP="009E0F74">
      <w:pPr>
        <w:spacing w:line="360" w:lineRule="auto"/>
        <w:ind w:firstLineChars="196" w:firstLine="627"/>
        <w:rPr>
          <w:rFonts w:ascii="黑体" w:eastAsia="黑体" w:hAnsi="黑体"/>
          <w:sz w:val="32"/>
          <w:szCs w:val="32"/>
        </w:rPr>
      </w:pPr>
      <w:r w:rsidRPr="009E0F74">
        <w:rPr>
          <w:rFonts w:ascii="黑体" w:eastAsia="黑体" w:hAnsi="黑体" w:hint="eastAsia"/>
          <w:sz w:val="32"/>
          <w:szCs w:val="32"/>
        </w:rPr>
        <w:t>一、申请配额调整的条件</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符合北京市清洁空气行动计划和产业政策导向，且满足以下条件之一的单位，可申请调整既有设施配额。</w:t>
      </w:r>
    </w:p>
    <w:p w:rsidR="009E0F74" w:rsidRPr="009E0F74" w:rsidRDefault="009A39F7" w:rsidP="009E0F74">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009E0F74" w:rsidRPr="009E0F74">
        <w:rPr>
          <w:rFonts w:ascii="仿宋_GB2312" w:eastAsia="仿宋_GB2312" w:hint="eastAsia"/>
          <w:sz w:val="32"/>
          <w:szCs w:val="32"/>
        </w:rPr>
        <w:t>重点排放单位于2012年注册成立，运行时间不足12个月。</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（二）重点排放单位2012年存在新增排放设施的情况，且新增设施截至2012年底运行时间不足12个月。</w:t>
      </w:r>
    </w:p>
    <w:p w:rsidR="009E0F74" w:rsidRPr="009E0F74" w:rsidRDefault="009E0F74" w:rsidP="009E0F74">
      <w:pPr>
        <w:spacing w:line="360" w:lineRule="auto"/>
        <w:ind w:firstLine="645"/>
        <w:rPr>
          <w:rFonts w:ascii="仿宋_GB2312" w:eastAsia="仿宋_GB2312" w:hAnsi="宋体" w:cs="仿宋_GB2312"/>
          <w:sz w:val="32"/>
          <w:szCs w:val="32"/>
        </w:rPr>
      </w:pPr>
      <w:r w:rsidRPr="009E0F74">
        <w:rPr>
          <w:rFonts w:ascii="仿宋_GB2312" w:eastAsia="仿宋_GB2312" w:hint="eastAsia"/>
          <w:sz w:val="32"/>
          <w:szCs w:val="32"/>
        </w:rPr>
        <w:t>（三）</w:t>
      </w:r>
      <w:r w:rsidRPr="009E0F74">
        <w:rPr>
          <w:rFonts w:ascii="仿宋_GB2312" w:eastAsia="仿宋_GB2312" w:hAnsi="宋体" w:cs="仿宋_GB2312" w:hint="eastAsia"/>
          <w:sz w:val="32"/>
          <w:szCs w:val="32"/>
        </w:rPr>
        <w:t>2009-2012年间，重点排放单位二氧化碳排放总量整体呈上升趋势，对于</w:t>
      </w:r>
      <w:r w:rsidRPr="009E0F74">
        <w:rPr>
          <w:rFonts w:ascii="仿宋_GB2312" w:eastAsia="仿宋_GB2312" w:hAnsi="仿宋_GB2312" w:cs="仿宋_GB2312" w:hint="eastAsia"/>
          <w:sz w:val="32"/>
          <w:szCs w:val="32"/>
        </w:rPr>
        <w:t>2015年度</w:t>
      </w:r>
      <w:r w:rsidRPr="009E0F74">
        <w:rPr>
          <w:rFonts w:ascii="仿宋_GB2312" w:eastAsia="仿宋_GB2312" w:hAnsi="宋体" w:cs="仿宋_GB2312" w:hint="eastAsia"/>
          <w:sz w:val="32"/>
          <w:szCs w:val="32"/>
        </w:rPr>
        <w:t>扩容前的单位，4年最大排放量与4年算术平均值相比，相差5000吨且两数值相差超过20%以上的；对于</w:t>
      </w:r>
      <w:r w:rsidRPr="009E0F74">
        <w:rPr>
          <w:rFonts w:ascii="仿宋_GB2312" w:eastAsia="仿宋_GB2312" w:hAnsi="仿宋_GB2312" w:cs="仿宋_GB2312" w:hint="eastAsia"/>
          <w:sz w:val="32"/>
          <w:szCs w:val="32"/>
        </w:rPr>
        <w:t>2015年度扩容后的单位且2015年度二氧化碳排放量不足1万吨的，</w:t>
      </w:r>
      <w:r w:rsidRPr="009E0F74">
        <w:rPr>
          <w:rFonts w:ascii="仿宋_GB2312" w:eastAsia="仿宋_GB2312" w:hAnsi="宋体" w:cs="仿宋_GB2312" w:hint="eastAsia"/>
          <w:sz w:val="32"/>
          <w:szCs w:val="32"/>
        </w:rPr>
        <w:t>4年最大排放量与4年算术平均值相比，相差2500吨且两数值相差超过10%以上的。</w:t>
      </w:r>
    </w:p>
    <w:p w:rsidR="009E0F74" w:rsidRPr="009E0F74" w:rsidRDefault="009E0F74" w:rsidP="009E0F74">
      <w:pPr>
        <w:spacing w:line="360" w:lineRule="auto"/>
        <w:ind w:firstLine="645"/>
        <w:rPr>
          <w:rFonts w:ascii="仿宋_GB2312" w:eastAsia="仿宋_GB2312" w:hAnsi="仿宋_GB2312" w:cs="仿宋_GB2312"/>
          <w:sz w:val="32"/>
          <w:szCs w:val="32"/>
        </w:rPr>
      </w:pPr>
      <w:r w:rsidRPr="009E0F74">
        <w:rPr>
          <w:rFonts w:ascii="仿宋_GB2312" w:eastAsia="仿宋_GB2312" w:hAnsi="仿宋_GB2312" w:cs="仿宋_GB2312" w:hint="eastAsia"/>
          <w:sz w:val="32"/>
          <w:szCs w:val="32"/>
        </w:rPr>
        <w:t>对符合配额调整申请条件的重点排放单位，采用加权平均方法核定其</w:t>
      </w:r>
      <w:r w:rsidRPr="009E0F74">
        <w:rPr>
          <w:rFonts w:ascii="仿宋_GB2312" w:eastAsia="仿宋_GB2312" w:hAnsi="宋体" w:cs="仿宋_GB2312" w:hint="eastAsia"/>
          <w:sz w:val="32"/>
          <w:szCs w:val="32"/>
        </w:rPr>
        <w:t>历史基准年份二氧化碳排放量</w:t>
      </w:r>
      <w:r w:rsidRPr="009E0F74">
        <w:rPr>
          <w:rFonts w:ascii="仿宋_GB2312" w:eastAsia="仿宋_GB2312" w:hAnsi="仿宋_GB2312" w:cs="仿宋_GB2312" w:hint="eastAsia"/>
          <w:sz w:val="32"/>
          <w:szCs w:val="32"/>
        </w:rPr>
        <w:t xml:space="preserve">，公式如下： </w:t>
      </w:r>
    </w:p>
    <w:p w:rsidR="009E0F74" w:rsidRPr="009E0F74" w:rsidRDefault="009E0F74" w:rsidP="009E0F74">
      <w:pPr>
        <w:spacing w:line="360" w:lineRule="auto"/>
        <w:ind w:firstLine="646"/>
        <w:rPr>
          <w:rFonts w:ascii="仿宋_GB2312" w:eastAsia="仿宋_GB2312" w:hAnsi="宋体" w:cs="仿宋_GB2312"/>
          <w:sz w:val="32"/>
          <w:szCs w:val="32"/>
        </w:rPr>
      </w:pPr>
      <w:r w:rsidRPr="009E0F74">
        <w:rPr>
          <w:rFonts w:ascii="仿宋_GB2312" w:eastAsia="仿宋_GB2312" w:hAnsi="宋体" w:cs="仿宋_GB2312"/>
          <w:position w:val="-32"/>
          <w:sz w:val="32"/>
          <w:szCs w:val="32"/>
        </w:rPr>
        <w:object w:dxaOrig="3660" w:dyaOrig="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7.8pt" o:ole="">
            <v:imagedata r:id="rId10" o:title=""/>
          </v:shape>
          <o:OLEObject Type="Embed" ProgID="Equation.DSMT4" ShapeID="_x0000_i1025" DrawAspect="Content" ObjectID="_1612875441" r:id="rId11"/>
        </w:object>
      </w:r>
    </w:p>
    <w:p w:rsidR="009E0F74" w:rsidRPr="009E0F74" w:rsidRDefault="009E0F74" w:rsidP="009E0F74">
      <w:pPr>
        <w:spacing w:line="360" w:lineRule="auto"/>
        <w:ind w:firstLineChars="200" w:firstLine="640"/>
        <w:outlineLvl w:val="0"/>
        <w:rPr>
          <w:rFonts w:ascii="仿宋_GB2312" w:eastAsia="仿宋_GB2312"/>
          <w:sz w:val="32"/>
          <w:szCs w:val="32"/>
        </w:rPr>
      </w:pPr>
      <w:r w:rsidRPr="009E0F74">
        <w:rPr>
          <w:rFonts w:ascii="仿宋_GB2312" w:eastAsia="仿宋_GB2312" w:hAnsi="仿宋_GB2312" w:cs="仿宋_GB2312" w:hint="eastAsia"/>
          <w:sz w:val="32"/>
          <w:szCs w:val="32"/>
        </w:rPr>
        <w:lastRenderedPageBreak/>
        <w:t>公式中：G为重点排放单位</w:t>
      </w:r>
      <w:r w:rsidRPr="009E0F74">
        <w:rPr>
          <w:rFonts w:ascii="仿宋_GB2312" w:eastAsia="仿宋_GB2312" w:hAnsi="宋体" w:cs="仿宋_GB2312" w:hint="eastAsia"/>
          <w:sz w:val="32"/>
          <w:szCs w:val="32"/>
        </w:rPr>
        <w:t>历史基准年份二氧化碳排放量</w:t>
      </w:r>
      <w:r w:rsidRPr="009E0F74">
        <w:rPr>
          <w:rFonts w:ascii="仿宋_GB2312" w:eastAsia="仿宋_GB2312" w:hAnsi="仿宋_GB2312" w:cs="仿宋_GB2312" w:hint="eastAsia"/>
          <w:sz w:val="32"/>
          <w:szCs w:val="32"/>
        </w:rPr>
        <w:t>，</w:t>
      </w:r>
      <w:bookmarkStart w:id="4" w:name="OLE_LINK39"/>
      <w:bookmarkStart w:id="5" w:name="OLE_LINK38"/>
      <w:r w:rsidRPr="009E0F74">
        <w:rPr>
          <w:rFonts w:ascii="仿宋_GB2312" w:eastAsia="仿宋_GB2312" w:hAnsi="仿宋_GB2312" w:cs="仿宋_GB2312" w:hint="eastAsia"/>
          <w:sz w:val="32"/>
          <w:szCs w:val="32"/>
        </w:rPr>
        <w:t>G</w:t>
      </w:r>
      <w:r w:rsidRPr="009E0F74">
        <w:rPr>
          <w:rFonts w:ascii="仿宋_GB2312" w:eastAsia="仿宋_GB2312" w:hAnsi="仿宋_GB2312" w:cs="仿宋_GB2312" w:hint="eastAsia"/>
          <w:sz w:val="32"/>
          <w:szCs w:val="32"/>
          <w:vertAlign w:val="subscript"/>
        </w:rPr>
        <w:t>2009</w:t>
      </w:r>
      <w:bookmarkEnd w:id="4"/>
      <w:bookmarkEnd w:id="5"/>
      <w:r w:rsidRPr="009E0F74">
        <w:rPr>
          <w:rFonts w:ascii="仿宋_GB2312" w:eastAsia="仿宋_GB2312" w:hAnsi="仿宋_GB2312" w:cs="仿宋_GB2312" w:hint="eastAsia"/>
          <w:sz w:val="32"/>
          <w:szCs w:val="32"/>
        </w:rPr>
        <w:t>、G</w:t>
      </w:r>
      <w:r w:rsidRPr="009E0F74">
        <w:rPr>
          <w:rFonts w:ascii="仿宋_GB2312" w:eastAsia="仿宋_GB2312" w:hAnsi="仿宋_GB2312" w:cs="仿宋_GB2312" w:hint="eastAsia"/>
          <w:sz w:val="32"/>
          <w:szCs w:val="32"/>
          <w:vertAlign w:val="subscript"/>
        </w:rPr>
        <w:t>2010</w:t>
      </w:r>
      <w:r w:rsidRPr="009E0F74">
        <w:rPr>
          <w:rFonts w:ascii="仿宋_GB2312" w:eastAsia="仿宋_GB2312" w:hAnsi="仿宋_GB2312" w:cs="仿宋_GB2312" w:hint="eastAsia"/>
          <w:sz w:val="32"/>
          <w:szCs w:val="32"/>
        </w:rPr>
        <w:t>、 G</w:t>
      </w:r>
      <w:r w:rsidRPr="009E0F74">
        <w:rPr>
          <w:rFonts w:ascii="仿宋_GB2312" w:eastAsia="仿宋_GB2312" w:hAnsi="仿宋_GB2312" w:cs="仿宋_GB2312" w:hint="eastAsia"/>
          <w:sz w:val="32"/>
          <w:szCs w:val="32"/>
          <w:vertAlign w:val="subscript"/>
        </w:rPr>
        <w:t>2011</w:t>
      </w:r>
      <w:r w:rsidRPr="009E0F74">
        <w:rPr>
          <w:rFonts w:ascii="仿宋_GB2312" w:eastAsia="仿宋_GB2312" w:hAnsi="仿宋_GB2312" w:cs="仿宋_GB2312" w:hint="eastAsia"/>
          <w:sz w:val="32"/>
          <w:szCs w:val="32"/>
        </w:rPr>
        <w:t>、 G</w:t>
      </w:r>
      <w:r w:rsidRPr="009E0F74">
        <w:rPr>
          <w:rFonts w:ascii="仿宋_GB2312" w:eastAsia="仿宋_GB2312" w:hAnsi="仿宋_GB2312" w:cs="仿宋_GB2312" w:hint="eastAsia"/>
          <w:sz w:val="32"/>
          <w:szCs w:val="32"/>
          <w:vertAlign w:val="subscript"/>
        </w:rPr>
        <w:t>2012</w:t>
      </w:r>
      <w:r w:rsidRPr="009E0F74">
        <w:rPr>
          <w:rFonts w:ascii="仿宋_GB2312" w:eastAsia="仿宋_GB2312" w:hAnsi="仿宋_GB2312" w:cs="仿宋_GB2312" w:hint="eastAsia"/>
          <w:sz w:val="32"/>
          <w:szCs w:val="32"/>
        </w:rPr>
        <w:t>分别为重点排放单位2009、2010、2011、2012年经核证的二氧化碳排放量。</w:t>
      </w:r>
    </w:p>
    <w:p w:rsidR="009E0F74" w:rsidRPr="009E0F74" w:rsidRDefault="009E0F74" w:rsidP="009E0F74">
      <w:pPr>
        <w:spacing w:line="360" w:lineRule="auto"/>
        <w:ind w:firstLineChars="200" w:firstLine="640"/>
        <w:rPr>
          <w:rFonts w:ascii="黑体" w:eastAsia="黑体" w:hAnsi="黑体"/>
          <w:sz w:val="32"/>
          <w:szCs w:val="32"/>
        </w:rPr>
      </w:pPr>
      <w:r w:rsidRPr="009E0F74">
        <w:rPr>
          <w:rFonts w:ascii="黑体" w:eastAsia="黑体" w:hAnsi="黑体" w:hint="eastAsia"/>
          <w:sz w:val="32"/>
          <w:szCs w:val="32"/>
        </w:rPr>
        <w:t>二、需提交的相关材料</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（一）重点排放单位既有设施配额调整申请，包括本单位碳排放基本情况，配额申请调整的理由，初步测算的配额调整量及相关数据（包括计算过程数据）。</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（二）符合申请条件的证明材料。如企业成立证明材料、新建设施投入运行证明材料、年度历史数据变化较大证明材料等。</w:t>
      </w:r>
    </w:p>
    <w:p w:rsidR="009E0F74" w:rsidRPr="009E0F74" w:rsidRDefault="009E0F74" w:rsidP="009E0F74">
      <w:pPr>
        <w:tabs>
          <w:tab w:val="left" w:pos="7350"/>
        </w:tabs>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（三）符合申请条件下的碳排放数据情况说明，如新建单位或新投运设施对应的碳排放数据，测算依据及证明材料等（需加盖核查单位公章）。</w:t>
      </w:r>
    </w:p>
    <w:p w:rsidR="009E0F74" w:rsidRDefault="009E0F74" w:rsidP="009E0F74">
      <w:pPr>
        <w:spacing w:line="360" w:lineRule="auto"/>
        <w:rPr>
          <w:rFonts w:ascii="黑体" w:eastAsia="黑体" w:hAnsi="黑体" w:cs="仿宋_GB2312"/>
          <w:sz w:val="32"/>
          <w:szCs w:val="32"/>
        </w:rPr>
      </w:pPr>
      <w:r>
        <w:rPr>
          <w:rFonts w:ascii="黑体" w:eastAsia="黑体" w:hAnsi="黑体" w:cs="仿宋_GB2312"/>
          <w:sz w:val="32"/>
          <w:szCs w:val="32"/>
        </w:rPr>
        <w:br w:type="page"/>
      </w:r>
    </w:p>
    <w:p w:rsidR="009E0F74" w:rsidRPr="009E0F74" w:rsidRDefault="009E0F74" w:rsidP="009E0F74">
      <w:pPr>
        <w:spacing w:line="360" w:lineRule="auto"/>
        <w:rPr>
          <w:rFonts w:ascii="宋体" w:eastAsia="仿宋_GB2312" w:hAnsi="宋体" w:cs="仿宋_GB2312"/>
          <w:b/>
          <w:sz w:val="44"/>
          <w:szCs w:val="44"/>
        </w:rPr>
      </w:pPr>
      <w:r w:rsidRPr="009E0F74">
        <w:rPr>
          <w:rFonts w:ascii="黑体" w:eastAsia="黑体" w:hAnsi="黑体" w:cs="仿宋_GB2312" w:hint="eastAsia"/>
          <w:sz w:val="32"/>
          <w:szCs w:val="32"/>
        </w:rPr>
        <w:lastRenderedPageBreak/>
        <w:t>附件4</w:t>
      </w:r>
    </w:p>
    <w:p w:rsidR="009E0F74" w:rsidRPr="009E0F74" w:rsidRDefault="009E0F74" w:rsidP="009E0F74">
      <w:pPr>
        <w:spacing w:line="360" w:lineRule="auto"/>
        <w:jc w:val="center"/>
        <w:rPr>
          <w:rFonts w:ascii="方正小标宋简体" w:eastAsia="方正小标宋简体" w:hAnsi="宋体" w:cs="仿宋_GB2312"/>
          <w:sz w:val="44"/>
          <w:szCs w:val="44"/>
        </w:rPr>
      </w:pPr>
      <w:r w:rsidRPr="009E0F74">
        <w:rPr>
          <w:rFonts w:ascii="方正小标宋简体" w:eastAsia="方正小标宋简体" w:hAnsi="宋体" w:cs="仿宋_GB2312" w:hint="eastAsia"/>
          <w:sz w:val="44"/>
          <w:szCs w:val="44"/>
        </w:rPr>
        <w:t>新增设施配额申请材料及相关要求</w:t>
      </w:r>
    </w:p>
    <w:p w:rsidR="009E0F74" w:rsidRPr="009E0F74" w:rsidRDefault="009E0F74" w:rsidP="009E0F74">
      <w:pPr>
        <w:spacing w:line="360" w:lineRule="auto"/>
        <w:ind w:firstLineChars="200" w:firstLine="640"/>
        <w:rPr>
          <w:rFonts w:ascii="仿宋_GB2312" w:eastAsia="仿宋_GB2312"/>
          <w:sz w:val="32"/>
          <w:szCs w:val="32"/>
        </w:rPr>
      </w:pP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新增设施二氧化碳排放配额按所属行业的二氧化碳排放强度先进值进行核定，具体要求如下。</w:t>
      </w:r>
    </w:p>
    <w:p w:rsidR="009E0F74" w:rsidRPr="009E0F74" w:rsidRDefault="009E0F74" w:rsidP="009E0F74">
      <w:pPr>
        <w:spacing w:line="360" w:lineRule="auto"/>
        <w:ind w:firstLineChars="196" w:firstLine="627"/>
        <w:rPr>
          <w:rFonts w:ascii="黑体" w:eastAsia="黑体" w:hAnsi="黑体"/>
          <w:sz w:val="32"/>
          <w:szCs w:val="32"/>
        </w:rPr>
      </w:pPr>
      <w:r w:rsidRPr="009E0F74">
        <w:rPr>
          <w:rFonts w:ascii="黑体" w:eastAsia="黑体" w:hAnsi="黑体" w:hint="eastAsia"/>
          <w:sz w:val="32"/>
          <w:szCs w:val="32"/>
        </w:rPr>
        <w:t>一、新增设施配额的核定</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（一）2013年1月1日后有投入运行的新增设施，</w:t>
      </w:r>
      <w:r w:rsidRPr="009E0F74">
        <w:rPr>
          <w:rFonts w:ascii="仿宋_GB2312" w:eastAsia="仿宋_GB2312" w:hAnsi="宋体" w:cs="仿宋_GB2312" w:hint="eastAsia"/>
          <w:sz w:val="32"/>
          <w:szCs w:val="32"/>
        </w:rPr>
        <w:t>对于</w:t>
      </w:r>
      <w:r w:rsidRPr="009E0F74">
        <w:rPr>
          <w:rFonts w:ascii="仿宋_GB2312" w:eastAsia="仿宋_GB2312" w:hAnsi="仿宋_GB2312" w:cs="仿宋_GB2312" w:hint="eastAsia"/>
          <w:sz w:val="32"/>
          <w:szCs w:val="32"/>
        </w:rPr>
        <w:t>2015年度</w:t>
      </w:r>
      <w:r w:rsidRPr="009E0F74">
        <w:rPr>
          <w:rFonts w:ascii="仿宋_GB2312" w:eastAsia="仿宋_GB2312" w:hAnsi="宋体" w:cs="仿宋_GB2312" w:hint="eastAsia"/>
          <w:sz w:val="32"/>
          <w:szCs w:val="32"/>
        </w:rPr>
        <w:t>扩容前的单位，</w:t>
      </w:r>
      <w:r w:rsidRPr="009E0F74">
        <w:rPr>
          <w:rFonts w:ascii="仿宋_GB2312" w:eastAsia="仿宋_GB2312" w:hint="eastAsia"/>
          <w:sz w:val="32"/>
          <w:szCs w:val="32"/>
        </w:rPr>
        <w:t>新增设施的年度排放总量超过5000吨或超过2012年本单位碳排放总量20％的重点排放单位，可以提出新增设施配额申请。经专家评审后，符合实际情况的重点排放单位，在当年新增设施排放总量扣减5000吨或2012年本单位碳排放总量的20％后，按照剩余相应排放量的活动水平×该行业的先进值的核定方法，得到新增设施配额。</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二）对于2015年度扩容进入碳排放权交易市场且2015年度二氧化碳排放量不足1万吨的新增重点排放单位，申请新增设施配额条件放宽为，2013年1月1日后有投入运行的新增设施，且新增设施的年度排放总量超过2500吨或超过2012年本单位碳排放总量10％。经专家评审后，符合实际情况的重点排放单位，在当年新增设施排放总量扣减2500吨或2012年本单位碳排放总量的10％后，按照剩余相应排放量的活动水平×该行业的先进值的核定方法，得到新增设</w:t>
      </w:r>
      <w:r w:rsidRPr="009E0F74">
        <w:rPr>
          <w:rFonts w:ascii="仿宋_GB2312" w:eastAsia="仿宋_GB2312" w:hint="eastAsia"/>
          <w:sz w:val="32"/>
          <w:szCs w:val="32"/>
        </w:rPr>
        <w:lastRenderedPageBreak/>
        <w:t>施配额。</w:t>
      </w:r>
    </w:p>
    <w:p w:rsidR="009E0F74" w:rsidRPr="009E0F74" w:rsidRDefault="009E0F74" w:rsidP="009E0F74">
      <w:pPr>
        <w:spacing w:line="360" w:lineRule="auto"/>
        <w:ind w:firstLineChars="200" w:firstLine="640"/>
        <w:rPr>
          <w:rFonts w:ascii="黑体" w:eastAsia="黑体" w:hAnsi="黑体"/>
          <w:sz w:val="32"/>
          <w:szCs w:val="32"/>
        </w:rPr>
      </w:pPr>
      <w:r w:rsidRPr="009E0F74">
        <w:rPr>
          <w:rFonts w:ascii="黑体" w:eastAsia="黑体" w:hAnsi="黑体" w:hint="eastAsia"/>
          <w:sz w:val="32"/>
          <w:szCs w:val="32"/>
        </w:rPr>
        <w:t>二、需提交的相关材料</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有新增设施配额需求的重点排放单位，可以向市</w:t>
      </w:r>
      <w:r w:rsidR="00C065B9">
        <w:rPr>
          <w:rFonts w:ascii="仿宋_GB2312" w:eastAsia="仿宋_GB2312" w:hint="eastAsia"/>
          <w:sz w:val="32"/>
          <w:szCs w:val="32"/>
        </w:rPr>
        <w:t>生态环境局</w:t>
      </w:r>
      <w:r w:rsidRPr="009E0F74">
        <w:rPr>
          <w:rFonts w:ascii="仿宋_GB2312" w:eastAsia="仿宋_GB2312" w:hint="eastAsia"/>
          <w:sz w:val="32"/>
          <w:szCs w:val="32"/>
        </w:rPr>
        <w:t>提出配额核发申请，具体申报材料如下：</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（一）新增设施配额核发申请。包括企业新增设施（建筑）设施（建筑）名称、地理位置、使用途径、对原有设施的替代情况、设施计量措施、设施归属权；新增设施（建筑）排放量、对应的活动水平等。</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（二）新增设施（建筑）投入使用的证明文件；</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（三）新增设施（建筑）相关能源消耗数据、碳排放数据及证明材料；</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（四）新增设施（建筑）的活动水平数据证明材料（如新增建筑面积证明文件，新增设施的产值证明文件，或者新增设施的产品产量证明文件）；</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（五）新增设施（建筑）排放量核算、对应的活动水平测算方法、相关数据说明；</w:t>
      </w:r>
    </w:p>
    <w:p w:rsidR="009E0F74" w:rsidRPr="009E0F74" w:rsidRDefault="009E0F74" w:rsidP="009E0F74">
      <w:pPr>
        <w:spacing w:line="360" w:lineRule="auto"/>
        <w:ind w:firstLineChars="200" w:firstLine="640"/>
        <w:rPr>
          <w:rFonts w:ascii="仿宋_GB2312" w:eastAsia="仿宋_GB2312"/>
          <w:sz w:val="32"/>
          <w:szCs w:val="32"/>
        </w:rPr>
      </w:pPr>
      <w:r w:rsidRPr="009E0F74">
        <w:rPr>
          <w:rFonts w:ascii="仿宋_GB2312" w:eastAsia="仿宋_GB2312" w:hint="eastAsia"/>
          <w:sz w:val="32"/>
          <w:szCs w:val="32"/>
        </w:rPr>
        <w:t>（六）其他相关证明材料。</w:t>
      </w:r>
    </w:p>
    <w:p w:rsidR="00DB15A2" w:rsidRPr="00E1218C" w:rsidRDefault="009E0F74" w:rsidP="005B676C">
      <w:pPr>
        <w:tabs>
          <w:tab w:val="left" w:pos="7350"/>
        </w:tabs>
        <w:spacing w:line="360" w:lineRule="auto"/>
        <w:ind w:firstLineChars="200" w:firstLine="640"/>
        <w:rPr>
          <w:rFonts w:ascii="楷体_GB2312" w:eastAsia="楷体_GB2312"/>
          <w:sz w:val="32"/>
          <w:szCs w:val="32"/>
        </w:rPr>
      </w:pPr>
      <w:r w:rsidRPr="009E0F74">
        <w:rPr>
          <w:rFonts w:ascii="仿宋_GB2312" w:eastAsia="仿宋_GB2312" w:hint="eastAsia"/>
          <w:sz w:val="32"/>
          <w:szCs w:val="32"/>
        </w:rPr>
        <w:t>以上材料需加盖本单位和核查单位公章。对于可以直接获取新增设施碳排放及活动水平相关数据的，由重点排放单位按实际测量情况提供；对于没有单独计量的新设施，由重点排放单位按照新增设施排放量占总排放量的比重对企业总的活动水平数据进行等比例拆分，并提供相应数据。</w:t>
      </w:r>
    </w:p>
    <w:sectPr w:rsidR="00DB15A2" w:rsidRPr="00E1218C" w:rsidSect="007E0239">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4CD" w:rsidRDefault="008A54CD" w:rsidP="00E91319">
      <w:r>
        <w:separator/>
      </w:r>
    </w:p>
  </w:endnote>
  <w:endnote w:type="continuationSeparator" w:id="1">
    <w:p w:rsidR="008A54CD" w:rsidRDefault="008A54CD" w:rsidP="00E913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B7" w:rsidRDefault="008347CB" w:rsidP="002A2DA8">
    <w:pPr>
      <w:pStyle w:val="a3"/>
      <w:framePr w:wrap="auto" w:vAnchor="text" w:hAnchor="margin" w:xAlign="center" w:y="1"/>
      <w:rPr>
        <w:rStyle w:val="a6"/>
      </w:rPr>
    </w:pPr>
    <w:r>
      <w:rPr>
        <w:rStyle w:val="a6"/>
      </w:rPr>
      <w:fldChar w:fldCharType="begin"/>
    </w:r>
    <w:r w:rsidR="00A53BB7">
      <w:rPr>
        <w:rStyle w:val="a6"/>
      </w:rPr>
      <w:instrText xml:space="preserve">PAGE  </w:instrText>
    </w:r>
    <w:r>
      <w:rPr>
        <w:rStyle w:val="a6"/>
      </w:rPr>
      <w:fldChar w:fldCharType="separate"/>
    </w:r>
    <w:r w:rsidR="009A39F7">
      <w:rPr>
        <w:rStyle w:val="a6"/>
        <w:noProof/>
      </w:rPr>
      <w:t>13</w:t>
    </w:r>
    <w:r>
      <w:rPr>
        <w:rStyle w:val="a6"/>
      </w:rPr>
      <w:fldChar w:fldCharType="end"/>
    </w:r>
  </w:p>
  <w:p w:rsidR="00A53BB7" w:rsidRDefault="00A53B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4CD" w:rsidRDefault="008A54CD" w:rsidP="00E91319">
      <w:r>
        <w:separator/>
      </w:r>
    </w:p>
  </w:footnote>
  <w:footnote w:type="continuationSeparator" w:id="1">
    <w:p w:rsidR="008A54CD" w:rsidRDefault="008A54CD" w:rsidP="00E9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B7" w:rsidRDefault="00A53BB7" w:rsidP="00805D41">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E8246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41CAD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E63E9E7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A320FA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5E61E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0CCDC4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8EFCE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8F6260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074560A"/>
    <w:lvl w:ilvl="0">
      <w:start w:val="1"/>
      <w:numFmt w:val="decimal"/>
      <w:lvlText w:val="%1."/>
      <w:lvlJc w:val="left"/>
      <w:pPr>
        <w:tabs>
          <w:tab w:val="num" w:pos="360"/>
        </w:tabs>
        <w:ind w:left="360" w:hangingChars="200" w:hanging="360"/>
      </w:pPr>
    </w:lvl>
  </w:abstractNum>
  <w:abstractNum w:abstractNumId="9">
    <w:nsid w:val="FFFFFF89"/>
    <w:multiLevelType w:val="singleLevel"/>
    <w:tmpl w:val="B41E7A7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9B65812"/>
    <w:multiLevelType w:val="hybridMultilevel"/>
    <w:tmpl w:val="5FB65BC4"/>
    <w:lvl w:ilvl="0" w:tplc="A9105336">
      <w:start w:val="3"/>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9C80B2E"/>
    <w:multiLevelType w:val="hybridMultilevel"/>
    <w:tmpl w:val="BC8864F6"/>
    <w:lvl w:ilvl="0" w:tplc="DD0E213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1793267"/>
    <w:multiLevelType w:val="hybridMultilevel"/>
    <w:tmpl w:val="B97EAC7E"/>
    <w:lvl w:ilvl="0" w:tplc="FF807986">
      <w:start w:val="1"/>
      <w:numFmt w:val="bullet"/>
      <w:lvlText w:val=""/>
      <w:lvlJc w:val="left"/>
      <w:pPr>
        <w:tabs>
          <w:tab w:val="num" w:pos="720"/>
        </w:tabs>
        <w:ind w:left="720" w:hanging="360"/>
      </w:pPr>
      <w:rPr>
        <w:rFonts w:ascii="Wingdings" w:hAnsi="Wingdings" w:hint="default"/>
      </w:rPr>
    </w:lvl>
    <w:lvl w:ilvl="1" w:tplc="9536A688" w:tentative="1">
      <w:start w:val="1"/>
      <w:numFmt w:val="bullet"/>
      <w:lvlText w:val=""/>
      <w:lvlJc w:val="left"/>
      <w:pPr>
        <w:tabs>
          <w:tab w:val="num" w:pos="1440"/>
        </w:tabs>
        <w:ind w:left="1440" w:hanging="360"/>
      </w:pPr>
      <w:rPr>
        <w:rFonts w:ascii="Wingdings" w:hAnsi="Wingdings" w:hint="default"/>
      </w:rPr>
    </w:lvl>
    <w:lvl w:ilvl="2" w:tplc="602278C4" w:tentative="1">
      <w:start w:val="1"/>
      <w:numFmt w:val="bullet"/>
      <w:lvlText w:val=""/>
      <w:lvlJc w:val="left"/>
      <w:pPr>
        <w:tabs>
          <w:tab w:val="num" w:pos="2160"/>
        </w:tabs>
        <w:ind w:left="2160" w:hanging="360"/>
      </w:pPr>
      <w:rPr>
        <w:rFonts w:ascii="Wingdings" w:hAnsi="Wingdings" w:hint="default"/>
      </w:rPr>
    </w:lvl>
    <w:lvl w:ilvl="3" w:tplc="9DF8A57C" w:tentative="1">
      <w:start w:val="1"/>
      <w:numFmt w:val="bullet"/>
      <w:lvlText w:val=""/>
      <w:lvlJc w:val="left"/>
      <w:pPr>
        <w:tabs>
          <w:tab w:val="num" w:pos="2880"/>
        </w:tabs>
        <w:ind w:left="2880" w:hanging="360"/>
      </w:pPr>
      <w:rPr>
        <w:rFonts w:ascii="Wingdings" w:hAnsi="Wingdings" w:hint="default"/>
      </w:rPr>
    </w:lvl>
    <w:lvl w:ilvl="4" w:tplc="1688A4C0" w:tentative="1">
      <w:start w:val="1"/>
      <w:numFmt w:val="bullet"/>
      <w:lvlText w:val=""/>
      <w:lvlJc w:val="left"/>
      <w:pPr>
        <w:tabs>
          <w:tab w:val="num" w:pos="3600"/>
        </w:tabs>
        <w:ind w:left="3600" w:hanging="360"/>
      </w:pPr>
      <w:rPr>
        <w:rFonts w:ascii="Wingdings" w:hAnsi="Wingdings" w:hint="default"/>
      </w:rPr>
    </w:lvl>
    <w:lvl w:ilvl="5" w:tplc="016603CC" w:tentative="1">
      <w:start w:val="1"/>
      <w:numFmt w:val="bullet"/>
      <w:lvlText w:val=""/>
      <w:lvlJc w:val="left"/>
      <w:pPr>
        <w:tabs>
          <w:tab w:val="num" w:pos="4320"/>
        </w:tabs>
        <w:ind w:left="4320" w:hanging="360"/>
      </w:pPr>
      <w:rPr>
        <w:rFonts w:ascii="Wingdings" w:hAnsi="Wingdings" w:hint="default"/>
      </w:rPr>
    </w:lvl>
    <w:lvl w:ilvl="6" w:tplc="E7460692" w:tentative="1">
      <w:start w:val="1"/>
      <w:numFmt w:val="bullet"/>
      <w:lvlText w:val=""/>
      <w:lvlJc w:val="left"/>
      <w:pPr>
        <w:tabs>
          <w:tab w:val="num" w:pos="5040"/>
        </w:tabs>
        <w:ind w:left="5040" w:hanging="360"/>
      </w:pPr>
      <w:rPr>
        <w:rFonts w:ascii="Wingdings" w:hAnsi="Wingdings" w:hint="default"/>
      </w:rPr>
    </w:lvl>
    <w:lvl w:ilvl="7" w:tplc="85988296" w:tentative="1">
      <w:start w:val="1"/>
      <w:numFmt w:val="bullet"/>
      <w:lvlText w:val=""/>
      <w:lvlJc w:val="left"/>
      <w:pPr>
        <w:tabs>
          <w:tab w:val="num" w:pos="5760"/>
        </w:tabs>
        <w:ind w:left="5760" w:hanging="360"/>
      </w:pPr>
      <w:rPr>
        <w:rFonts w:ascii="Wingdings" w:hAnsi="Wingdings" w:hint="default"/>
      </w:rPr>
    </w:lvl>
    <w:lvl w:ilvl="8" w:tplc="48A082B4" w:tentative="1">
      <w:start w:val="1"/>
      <w:numFmt w:val="bullet"/>
      <w:lvlText w:val=""/>
      <w:lvlJc w:val="left"/>
      <w:pPr>
        <w:tabs>
          <w:tab w:val="num" w:pos="6480"/>
        </w:tabs>
        <w:ind w:left="6480" w:hanging="360"/>
      </w:pPr>
      <w:rPr>
        <w:rFonts w:ascii="Wingdings" w:hAnsi="Wingdings" w:hint="default"/>
      </w:rPr>
    </w:lvl>
  </w:abstractNum>
  <w:abstractNum w:abstractNumId="13">
    <w:nsid w:val="32CD2895"/>
    <w:multiLevelType w:val="hybridMultilevel"/>
    <w:tmpl w:val="6A582428"/>
    <w:lvl w:ilvl="0" w:tplc="8F1486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8AE1DB3"/>
    <w:multiLevelType w:val="hybridMultilevel"/>
    <w:tmpl w:val="B58EA65E"/>
    <w:lvl w:ilvl="0" w:tplc="E26AA7B0">
      <w:start w:val="1"/>
      <w:numFmt w:val="japaneseCounting"/>
      <w:lvlText w:val="%1、"/>
      <w:lvlJc w:val="left"/>
      <w:pPr>
        <w:ind w:left="915" w:hanging="91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39BA659B"/>
    <w:multiLevelType w:val="hybridMultilevel"/>
    <w:tmpl w:val="B58EA65E"/>
    <w:lvl w:ilvl="0" w:tplc="E26AA7B0">
      <w:start w:val="1"/>
      <w:numFmt w:val="japaneseCounting"/>
      <w:lvlText w:val="%1、"/>
      <w:lvlJc w:val="left"/>
      <w:pPr>
        <w:ind w:left="915" w:hanging="91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1F50F2A"/>
    <w:multiLevelType w:val="hybridMultilevel"/>
    <w:tmpl w:val="CA0A7E04"/>
    <w:lvl w:ilvl="0" w:tplc="56A69404">
      <w:start w:val="3"/>
      <w:numFmt w:val="japaneseCounting"/>
      <w:lvlText w:val="%1、"/>
      <w:lvlJc w:val="left"/>
      <w:pPr>
        <w:ind w:left="720" w:hanging="72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592865"/>
    <w:multiLevelType w:val="hybridMultilevel"/>
    <w:tmpl w:val="134A50F2"/>
    <w:lvl w:ilvl="0" w:tplc="D46A8482">
      <w:start w:val="7"/>
      <w:numFmt w:val="japaneseCounting"/>
      <w:lvlText w:val="%1、"/>
      <w:lvlJc w:val="left"/>
      <w:pPr>
        <w:ind w:left="720" w:hanging="72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13"/>
  </w:num>
  <w:num w:numId="4">
    <w:abstractNumId w:val="14"/>
  </w:num>
  <w:num w:numId="5">
    <w:abstractNumId w:val="10"/>
  </w:num>
  <w:num w:numId="6">
    <w:abstractNumId w:val="16"/>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319"/>
    <w:rsid w:val="00002283"/>
    <w:rsid w:val="00010C97"/>
    <w:rsid w:val="00010CD5"/>
    <w:rsid w:val="00014DF6"/>
    <w:rsid w:val="000238CB"/>
    <w:rsid w:val="00023A5D"/>
    <w:rsid w:val="00031883"/>
    <w:rsid w:val="00031DB3"/>
    <w:rsid w:val="000326C1"/>
    <w:rsid w:val="00032E94"/>
    <w:rsid w:val="00032F82"/>
    <w:rsid w:val="000339D0"/>
    <w:rsid w:val="00035F89"/>
    <w:rsid w:val="00040713"/>
    <w:rsid w:val="000425F5"/>
    <w:rsid w:val="00043C95"/>
    <w:rsid w:val="0004540F"/>
    <w:rsid w:val="00050235"/>
    <w:rsid w:val="000504BB"/>
    <w:rsid w:val="00050A15"/>
    <w:rsid w:val="0005718D"/>
    <w:rsid w:val="00067AAD"/>
    <w:rsid w:val="000713E8"/>
    <w:rsid w:val="00072737"/>
    <w:rsid w:val="0007289F"/>
    <w:rsid w:val="00081CA7"/>
    <w:rsid w:val="00081CEB"/>
    <w:rsid w:val="00083E25"/>
    <w:rsid w:val="00084A35"/>
    <w:rsid w:val="00085419"/>
    <w:rsid w:val="00091461"/>
    <w:rsid w:val="00091FD1"/>
    <w:rsid w:val="00092759"/>
    <w:rsid w:val="0009415C"/>
    <w:rsid w:val="000A30F4"/>
    <w:rsid w:val="000A3FF1"/>
    <w:rsid w:val="000A6778"/>
    <w:rsid w:val="000A74D5"/>
    <w:rsid w:val="000B20AB"/>
    <w:rsid w:val="000B4343"/>
    <w:rsid w:val="000B5FDC"/>
    <w:rsid w:val="000C0DC0"/>
    <w:rsid w:val="000C7A22"/>
    <w:rsid w:val="000D266C"/>
    <w:rsid w:val="000D2972"/>
    <w:rsid w:val="000D32AB"/>
    <w:rsid w:val="000E2754"/>
    <w:rsid w:val="000E6681"/>
    <w:rsid w:val="000E7382"/>
    <w:rsid w:val="000F1126"/>
    <w:rsid w:val="000F2621"/>
    <w:rsid w:val="000F2D10"/>
    <w:rsid w:val="000F5A9E"/>
    <w:rsid w:val="000F691B"/>
    <w:rsid w:val="000F79CA"/>
    <w:rsid w:val="00102047"/>
    <w:rsid w:val="001036D9"/>
    <w:rsid w:val="00115ED9"/>
    <w:rsid w:val="00116BDF"/>
    <w:rsid w:val="001178C5"/>
    <w:rsid w:val="00117F43"/>
    <w:rsid w:val="00120C43"/>
    <w:rsid w:val="00125537"/>
    <w:rsid w:val="00125BEE"/>
    <w:rsid w:val="001274A3"/>
    <w:rsid w:val="00130987"/>
    <w:rsid w:val="001312E3"/>
    <w:rsid w:val="00133708"/>
    <w:rsid w:val="00135EE6"/>
    <w:rsid w:val="00137B97"/>
    <w:rsid w:val="0014196B"/>
    <w:rsid w:val="00141E0E"/>
    <w:rsid w:val="001444F2"/>
    <w:rsid w:val="00146A61"/>
    <w:rsid w:val="00153597"/>
    <w:rsid w:val="001553BC"/>
    <w:rsid w:val="00166A85"/>
    <w:rsid w:val="00166CBA"/>
    <w:rsid w:val="001707D3"/>
    <w:rsid w:val="00171E36"/>
    <w:rsid w:val="001724FB"/>
    <w:rsid w:val="00173AB8"/>
    <w:rsid w:val="00183F9E"/>
    <w:rsid w:val="0019416B"/>
    <w:rsid w:val="0019463B"/>
    <w:rsid w:val="001977E8"/>
    <w:rsid w:val="001A00B2"/>
    <w:rsid w:val="001A5369"/>
    <w:rsid w:val="001A6B7E"/>
    <w:rsid w:val="001A74D2"/>
    <w:rsid w:val="001B1B2B"/>
    <w:rsid w:val="001B5EA9"/>
    <w:rsid w:val="001C01B4"/>
    <w:rsid w:val="001C1622"/>
    <w:rsid w:val="001C1F46"/>
    <w:rsid w:val="001D04D4"/>
    <w:rsid w:val="001D11A4"/>
    <w:rsid w:val="001D27BA"/>
    <w:rsid w:val="001D4DE4"/>
    <w:rsid w:val="001D73E9"/>
    <w:rsid w:val="001D798A"/>
    <w:rsid w:val="001E2D54"/>
    <w:rsid w:val="001E31F8"/>
    <w:rsid w:val="001E4C3C"/>
    <w:rsid w:val="001F0B1B"/>
    <w:rsid w:val="001F14FD"/>
    <w:rsid w:val="001F20D3"/>
    <w:rsid w:val="001F4D4C"/>
    <w:rsid w:val="001F524B"/>
    <w:rsid w:val="001F530B"/>
    <w:rsid w:val="001F5E9C"/>
    <w:rsid w:val="0020125B"/>
    <w:rsid w:val="00204103"/>
    <w:rsid w:val="00214AB2"/>
    <w:rsid w:val="00216839"/>
    <w:rsid w:val="00220639"/>
    <w:rsid w:val="00220F99"/>
    <w:rsid w:val="0022158B"/>
    <w:rsid w:val="00224085"/>
    <w:rsid w:val="00231216"/>
    <w:rsid w:val="00232268"/>
    <w:rsid w:val="002330FE"/>
    <w:rsid w:val="00235686"/>
    <w:rsid w:val="00237CC0"/>
    <w:rsid w:val="0024067D"/>
    <w:rsid w:val="00241D6E"/>
    <w:rsid w:val="00243410"/>
    <w:rsid w:val="002452A6"/>
    <w:rsid w:val="00250219"/>
    <w:rsid w:val="00251D76"/>
    <w:rsid w:val="002520D9"/>
    <w:rsid w:val="002522DC"/>
    <w:rsid w:val="00252D35"/>
    <w:rsid w:val="00254FB7"/>
    <w:rsid w:val="00255B5B"/>
    <w:rsid w:val="00257CE4"/>
    <w:rsid w:val="00257F58"/>
    <w:rsid w:val="00260B7A"/>
    <w:rsid w:val="00261210"/>
    <w:rsid w:val="002612BC"/>
    <w:rsid w:val="0026666B"/>
    <w:rsid w:val="00275328"/>
    <w:rsid w:val="00275D90"/>
    <w:rsid w:val="002773EF"/>
    <w:rsid w:val="00277816"/>
    <w:rsid w:val="00283050"/>
    <w:rsid w:val="00283D1A"/>
    <w:rsid w:val="00283F1E"/>
    <w:rsid w:val="002852A9"/>
    <w:rsid w:val="002857B5"/>
    <w:rsid w:val="00287BBF"/>
    <w:rsid w:val="0029791D"/>
    <w:rsid w:val="002A007F"/>
    <w:rsid w:val="002A0887"/>
    <w:rsid w:val="002A0BBA"/>
    <w:rsid w:val="002A21C4"/>
    <w:rsid w:val="002A2DA8"/>
    <w:rsid w:val="002A2FB0"/>
    <w:rsid w:val="002A5285"/>
    <w:rsid w:val="002B39F4"/>
    <w:rsid w:val="002C081C"/>
    <w:rsid w:val="002C103E"/>
    <w:rsid w:val="002C427E"/>
    <w:rsid w:val="002C6021"/>
    <w:rsid w:val="002D19E9"/>
    <w:rsid w:val="002D6E07"/>
    <w:rsid w:val="002D7E8F"/>
    <w:rsid w:val="002E4F78"/>
    <w:rsid w:val="002E53CE"/>
    <w:rsid w:val="002E7802"/>
    <w:rsid w:val="002F09E9"/>
    <w:rsid w:val="00300F27"/>
    <w:rsid w:val="00302FAC"/>
    <w:rsid w:val="00305921"/>
    <w:rsid w:val="00306E69"/>
    <w:rsid w:val="00311B60"/>
    <w:rsid w:val="003158E7"/>
    <w:rsid w:val="00316863"/>
    <w:rsid w:val="00316B6E"/>
    <w:rsid w:val="00321387"/>
    <w:rsid w:val="003227AB"/>
    <w:rsid w:val="003235EC"/>
    <w:rsid w:val="00324FBA"/>
    <w:rsid w:val="00332306"/>
    <w:rsid w:val="00332F8F"/>
    <w:rsid w:val="0033350C"/>
    <w:rsid w:val="003353B1"/>
    <w:rsid w:val="003357F5"/>
    <w:rsid w:val="0034042C"/>
    <w:rsid w:val="00341A17"/>
    <w:rsid w:val="00346FF4"/>
    <w:rsid w:val="00352321"/>
    <w:rsid w:val="00353251"/>
    <w:rsid w:val="00353A6A"/>
    <w:rsid w:val="00354747"/>
    <w:rsid w:val="00355198"/>
    <w:rsid w:val="003555A0"/>
    <w:rsid w:val="00357221"/>
    <w:rsid w:val="00362856"/>
    <w:rsid w:val="003668FE"/>
    <w:rsid w:val="00370837"/>
    <w:rsid w:val="00370EC9"/>
    <w:rsid w:val="003713B2"/>
    <w:rsid w:val="00371A34"/>
    <w:rsid w:val="003727CE"/>
    <w:rsid w:val="003772B0"/>
    <w:rsid w:val="0038090A"/>
    <w:rsid w:val="00381D19"/>
    <w:rsid w:val="00384932"/>
    <w:rsid w:val="00385457"/>
    <w:rsid w:val="00387A62"/>
    <w:rsid w:val="00393757"/>
    <w:rsid w:val="00393904"/>
    <w:rsid w:val="003945B6"/>
    <w:rsid w:val="00395C86"/>
    <w:rsid w:val="003961B0"/>
    <w:rsid w:val="003A08AF"/>
    <w:rsid w:val="003A3FB9"/>
    <w:rsid w:val="003A6333"/>
    <w:rsid w:val="003B0C1B"/>
    <w:rsid w:val="003B0EBF"/>
    <w:rsid w:val="003B37BD"/>
    <w:rsid w:val="003C1874"/>
    <w:rsid w:val="003C665D"/>
    <w:rsid w:val="003C6DC7"/>
    <w:rsid w:val="003C76AC"/>
    <w:rsid w:val="003C7931"/>
    <w:rsid w:val="003D2EAB"/>
    <w:rsid w:val="003D33E9"/>
    <w:rsid w:val="003D59AD"/>
    <w:rsid w:val="003E3030"/>
    <w:rsid w:val="003E50BD"/>
    <w:rsid w:val="003E5B3B"/>
    <w:rsid w:val="003E6E7C"/>
    <w:rsid w:val="003F2E6D"/>
    <w:rsid w:val="003F3EDF"/>
    <w:rsid w:val="003F4669"/>
    <w:rsid w:val="00402C18"/>
    <w:rsid w:val="00403395"/>
    <w:rsid w:val="00410A03"/>
    <w:rsid w:val="0041542A"/>
    <w:rsid w:val="00415CDD"/>
    <w:rsid w:val="00422B5D"/>
    <w:rsid w:val="0042651C"/>
    <w:rsid w:val="00426E3E"/>
    <w:rsid w:val="004350F6"/>
    <w:rsid w:val="0043537A"/>
    <w:rsid w:val="00440FC8"/>
    <w:rsid w:val="004427B7"/>
    <w:rsid w:val="00443EF3"/>
    <w:rsid w:val="00444276"/>
    <w:rsid w:val="004530E0"/>
    <w:rsid w:val="004560C8"/>
    <w:rsid w:val="004575A2"/>
    <w:rsid w:val="00460D77"/>
    <w:rsid w:val="00461F5C"/>
    <w:rsid w:val="004622A7"/>
    <w:rsid w:val="004635F2"/>
    <w:rsid w:val="004702ED"/>
    <w:rsid w:val="00470829"/>
    <w:rsid w:val="00472767"/>
    <w:rsid w:val="004739E2"/>
    <w:rsid w:val="00474D01"/>
    <w:rsid w:val="00476244"/>
    <w:rsid w:val="004821E5"/>
    <w:rsid w:val="00485D42"/>
    <w:rsid w:val="00487950"/>
    <w:rsid w:val="00490B97"/>
    <w:rsid w:val="00491FFB"/>
    <w:rsid w:val="0049569D"/>
    <w:rsid w:val="00497707"/>
    <w:rsid w:val="004A05B1"/>
    <w:rsid w:val="004A7273"/>
    <w:rsid w:val="004B26BA"/>
    <w:rsid w:val="004B297B"/>
    <w:rsid w:val="004B3BB9"/>
    <w:rsid w:val="004B5072"/>
    <w:rsid w:val="004C329D"/>
    <w:rsid w:val="004C579B"/>
    <w:rsid w:val="004C5B1A"/>
    <w:rsid w:val="004C638E"/>
    <w:rsid w:val="004C7547"/>
    <w:rsid w:val="004C76E0"/>
    <w:rsid w:val="004D0285"/>
    <w:rsid w:val="004D0298"/>
    <w:rsid w:val="004D052A"/>
    <w:rsid w:val="004D1306"/>
    <w:rsid w:val="004D15A4"/>
    <w:rsid w:val="004D40F5"/>
    <w:rsid w:val="004D49A2"/>
    <w:rsid w:val="004D5C39"/>
    <w:rsid w:val="004D6718"/>
    <w:rsid w:val="004E0789"/>
    <w:rsid w:val="004F02E8"/>
    <w:rsid w:val="004F0F9E"/>
    <w:rsid w:val="004F56FD"/>
    <w:rsid w:val="00501E18"/>
    <w:rsid w:val="00502EFF"/>
    <w:rsid w:val="00504225"/>
    <w:rsid w:val="00504C2C"/>
    <w:rsid w:val="005053E0"/>
    <w:rsid w:val="0051531D"/>
    <w:rsid w:val="00516FEC"/>
    <w:rsid w:val="005275A4"/>
    <w:rsid w:val="00530FFB"/>
    <w:rsid w:val="0053338A"/>
    <w:rsid w:val="00533583"/>
    <w:rsid w:val="005342AC"/>
    <w:rsid w:val="0054004E"/>
    <w:rsid w:val="005401DC"/>
    <w:rsid w:val="00541DD7"/>
    <w:rsid w:val="00541F7D"/>
    <w:rsid w:val="00545FF1"/>
    <w:rsid w:val="00546891"/>
    <w:rsid w:val="005605E3"/>
    <w:rsid w:val="00565580"/>
    <w:rsid w:val="00565586"/>
    <w:rsid w:val="00565B97"/>
    <w:rsid w:val="005679E8"/>
    <w:rsid w:val="00567B34"/>
    <w:rsid w:val="00570363"/>
    <w:rsid w:val="00571F80"/>
    <w:rsid w:val="00577A93"/>
    <w:rsid w:val="005833B6"/>
    <w:rsid w:val="00585713"/>
    <w:rsid w:val="00587C61"/>
    <w:rsid w:val="00587F88"/>
    <w:rsid w:val="005911F3"/>
    <w:rsid w:val="00593186"/>
    <w:rsid w:val="00596986"/>
    <w:rsid w:val="0059759E"/>
    <w:rsid w:val="005A1E5E"/>
    <w:rsid w:val="005A2867"/>
    <w:rsid w:val="005A72D7"/>
    <w:rsid w:val="005B1140"/>
    <w:rsid w:val="005B2436"/>
    <w:rsid w:val="005B676C"/>
    <w:rsid w:val="005B7ABF"/>
    <w:rsid w:val="005C5874"/>
    <w:rsid w:val="005C5BB3"/>
    <w:rsid w:val="005C6296"/>
    <w:rsid w:val="005C6BFA"/>
    <w:rsid w:val="005D21FA"/>
    <w:rsid w:val="005D248D"/>
    <w:rsid w:val="005D44E1"/>
    <w:rsid w:val="005D54A4"/>
    <w:rsid w:val="005D6EF2"/>
    <w:rsid w:val="005E199B"/>
    <w:rsid w:val="005E35B0"/>
    <w:rsid w:val="005E3D91"/>
    <w:rsid w:val="005E6909"/>
    <w:rsid w:val="005F6E7F"/>
    <w:rsid w:val="00606F6E"/>
    <w:rsid w:val="00610DDF"/>
    <w:rsid w:val="00611D46"/>
    <w:rsid w:val="006175FB"/>
    <w:rsid w:val="0062255C"/>
    <w:rsid w:val="00630076"/>
    <w:rsid w:val="00642756"/>
    <w:rsid w:val="00645204"/>
    <w:rsid w:val="00645292"/>
    <w:rsid w:val="0064543A"/>
    <w:rsid w:val="006543C0"/>
    <w:rsid w:val="0065617F"/>
    <w:rsid w:val="00660D04"/>
    <w:rsid w:val="00661FE2"/>
    <w:rsid w:val="0066539C"/>
    <w:rsid w:val="006664CA"/>
    <w:rsid w:val="00666D64"/>
    <w:rsid w:val="006672BE"/>
    <w:rsid w:val="00670270"/>
    <w:rsid w:val="006740B6"/>
    <w:rsid w:val="00674B27"/>
    <w:rsid w:val="00674D42"/>
    <w:rsid w:val="00675654"/>
    <w:rsid w:val="00683BBF"/>
    <w:rsid w:val="00684D13"/>
    <w:rsid w:val="00686FD4"/>
    <w:rsid w:val="00692445"/>
    <w:rsid w:val="006976BE"/>
    <w:rsid w:val="006A1AB4"/>
    <w:rsid w:val="006A5649"/>
    <w:rsid w:val="006A7958"/>
    <w:rsid w:val="006B2F81"/>
    <w:rsid w:val="006B4B96"/>
    <w:rsid w:val="006B5799"/>
    <w:rsid w:val="006B643A"/>
    <w:rsid w:val="006C03EC"/>
    <w:rsid w:val="006C3559"/>
    <w:rsid w:val="006C42E7"/>
    <w:rsid w:val="006C4D59"/>
    <w:rsid w:val="006D2C1E"/>
    <w:rsid w:val="006E0B79"/>
    <w:rsid w:val="006E3C61"/>
    <w:rsid w:val="006E71C0"/>
    <w:rsid w:val="006E7204"/>
    <w:rsid w:val="006F2A1B"/>
    <w:rsid w:val="006F5BB5"/>
    <w:rsid w:val="006F661A"/>
    <w:rsid w:val="006F73C0"/>
    <w:rsid w:val="007016DD"/>
    <w:rsid w:val="00703E7D"/>
    <w:rsid w:val="00704961"/>
    <w:rsid w:val="00705BF1"/>
    <w:rsid w:val="0071057C"/>
    <w:rsid w:val="007121D2"/>
    <w:rsid w:val="00715B07"/>
    <w:rsid w:val="007174BB"/>
    <w:rsid w:val="00717AE4"/>
    <w:rsid w:val="00720FA9"/>
    <w:rsid w:val="00721B5D"/>
    <w:rsid w:val="00726AA0"/>
    <w:rsid w:val="00730FDA"/>
    <w:rsid w:val="00733050"/>
    <w:rsid w:val="00744741"/>
    <w:rsid w:val="00747532"/>
    <w:rsid w:val="0075271B"/>
    <w:rsid w:val="0075374A"/>
    <w:rsid w:val="00760909"/>
    <w:rsid w:val="007620F2"/>
    <w:rsid w:val="00762D8A"/>
    <w:rsid w:val="0076743B"/>
    <w:rsid w:val="0077020A"/>
    <w:rsid w:val="00780AFE"/>
    <w:rsid w:val="0078184B"/>
    <w:rsid w:val="00782209"/>
    <w:rsid w:val="00783021"/>
    <w:rsid w:val="00785836"/>
    <w:rsid w:val="0078606D"/>
    <w:rsid w:val="00786D35"/>
    <w:rsid w:val="00792021"/>
    <w:rsid w:val="00795E2F"/>
    <w:rsid w:val="00795F39"/>
    <w:rsid w:val="0079641E"/>
    <w:rsid w:val="00797D3A"/>
    <w:rsid w:val="007A19A2"/>
    <w:rsid w:val="007A339A"/>
    <w:rsid w:val="007A6E05"/>
    <w:rsid w:val="007A7BAD"/>
    <w:rsid w:val="007B6162"/>
    <w:rsid w:val="007C0AA9"/>
    <w:rsid w:val="007C1271"/>
    <w:rsid w:val="007C1778"/>
    <w:rsid w:val="007C1AE5"/>
    <w:rsid w:val="007C314D"/>
    <w:rsid w:val="007D1B03"/>
    <w:rsid w:val="007D1DF9"/>
    <w:rsid w:val="007D3A2A"/>
    <w:rsid w:val="007D48A2"/>
    <w:rsid w:val="007D5D80"/>
    <w:rsid w:val="007D7270"/>
    <w:rsid w:val="007E0239"/>
    <w:rsid w:val="007E1DBA"/>
    <w:rsid w:val="007E2ACA"/>
    <w:rsid w:val="007E36F4"/>
    <w:rsid w:val="007E4541"/>
    <w:rsid w:val="007F0804"/>
    <w:rsid w:val="007F0CFE"/>
    <w:rsid w:val="007F560A"/>
    <w:rsid w:val="007F79C3"/>
    <w:rsid w:val="008031AA"/>
    <w:rsid w:val="00804409"/>
    <w:rsid w:val="00805D41"/>
    <w:rsid w:val="00810038"/>
    <w:rsid w:val="008126C3"/>
    <w:rsid w:val="008144F6"/>
    <w:rsid w:val="00814C5B"/>
    <w:rsid w:val="00815014"/>
    <w:rsid w:val="008178DA"/>
    <w:rsid w:val="00817974"/>
    <w:rsid w:val="00821A87"/>
    <w:rsid w:val="00827CD3"/>
    <w:rsid w:val="00831848"/>
    <w:rsid w:val="008323A6"/>
    <w:rsid w:val="008347CB"/>
    <w:rsid w:val="00836803"/>
    <w:rsid w:val="00842FAA"/>
    <w:rsid w:val="00843F29"/>
    <w:rsid w:val="00845270"/>
    <w:rsid w:val="00847737"/>
    <w:rsid w:val="008507C4"/>
    <w:rsid w:val="0085588F"/>
    <w:rsid w:val="00861176"/>
    <w:rsid w:val="0086450B"/>
    <w:rsid w:val="00864E11"/>
    <w:rsid w:val="008679F1"/>
    <w:rsid w:val="00872696"/>
    <w:rsid w:val="00873AA3"/>
    <w:rsid w:val="00876580"/>
    <w:rsid w:val="008766BF"/>
    <w:rsid w:val="00876DD5"/>
    <w:rsid w:val="00883F02"/>
    <w:rsid w:val="00884BA5"/>
    <w:rsid w:val="00886934"/>
    <w:rsid w:val="00887EFC"/>
    <w:rsid w:val="00890DCF"/>
    <w:rsid w:val="008929AF"/>
    <w:rsid w:val="008931BF"/>
    <w:rsid w:val="00895A3E"/>
    <w:rsid w:val="00897C5E"/>
    <w:rsid w:val="008A17D5"/>
    <w:rsid w:val="008A1B63"/>
    <w:rsid w:val="008A4720"/>
    <w:rsid w:val="008A4D0D"/>
    <w:rsid w:val="008A54CD"/>
    <w:rsid w:val="008B02B4"/>
    <w:rsid w:val="008B1063"/>
    <w:rsid w:val="008B52DB"/>
    <w:rsid w:val="008B6465"/>
    <w:rsid w:val="008C09DB"/>
    <w:rsid w:val="008C0BFB"/>
    <w:rsid w:val="008C3712"/>
    <w:rsid w:val="008C3966"/>
    <w:rsid w:val="008C7714"/>
    <w:rsid w:val="008D17FD"/>
    <w:rsid w:val="008D3B37"/>
    <w:rsid w:val="008D4246"/>
    <w:rsid w:val="008D4617"/>
    <w:rsid w:val="008D4D8F"/>
    <w:rsid w:val="008E3595"/>
    <w:rsid w:val="008E43ED"/>
    <w:rsid w:val="008E4E5A"/>
    <w:rsid w:val="008E6609"/>
    <w:rsid w:val="008E680A"/>
    <w:rsid w:val="008E7BAE"/>
    <w:rsid w:val="008F2254"/>
    <w:rsid w:val="008F327F"/>
    <w:rsid w:val="008F3BEE"/>
    <w:rsid w:val="008F449F"/>
    <w:rsid w:val="008F4A82"/>
    <w:rsid w:val="008F546E"/>
    <w:rsid w:val="008F5CF8"/>
    <w:rsid w:val="00900532"/>
    <w:rsid w:val="009031C3"/>
    <w:rsid w:val="00905BEC"/>
    <w:rsid w:val="00905EE0"/>
    <w:rsid w:val="0090673B"/>
    <w:rsid w:val="00907902"/>
    <w:rsid w:val="00911055"/>
    <w:rsid w:val="009141DD"/>
    <w:rsid w:val="009161A5"/>
    <w:rsid w:val="0091722F"/>
    <w:rsid w:val="009226E8"/>
    <w:rsid w:val="009226ED"/>
    <w:rsid w:val="00923E7C"/>
    <w:rsid w:val="00930FF1"/>
    <w:rsid w:val="00931099"/>
    <w:rsid w:val="009314A4"/>
    <w:rsid w:val="00933E1D"/>
    <w:rsid w:val="00942CCF"/>
    <w:rsid w:val="0094401B"/>
    <w:rsid w:val="00946EFD"/>
    <w:rsid w:val="00950DA5"/>
    <w:rsid w:val="009536BB"/>
    <w:rsid w:val="00953E2B"/>
    <w:rsid w:val="009605DD"/>
    <w:rsid w:val="00960706"/>
    <w:rsid w:val="00963B09"/>
    <w:rsid w:val="00965CFE"/>
    <w:rsid w:val="00970C6F"/>
    <w:rsid w:val="009713F7"/>
    <w:rsid w:val="00976FD8"/>
    <w:rsid w:val="00986D12"/>
    <w:rsid w:val="00990952"/>
    <w:rsid w:val="009923E1"/>
    <w:rsid w:val="00992D6B"/>
    <w:rsid w:val="00997294"/>
    <w:rsid w:val="009A1BD8"/>
    <w:rsid w:val="009A39F7"/>
    <w:rsid w:val="009B04ED"/>
    <w:rsid w:val="009C002C"/>
    <w:rsid w:val="009C655E"/>
    <w:rsid w:val="009C70F1"/>
    <w:rsid w:val="009D0429"/>
    <w:rsid w:val="009D2BA9"/>
    <w:rsid w:val="009E08F5"/>
    <w:rsid w:val="009E0CE1"/>
    <w:rsid w:val="009E0F74"/>
    <w:rsid w:val="009F3520"/>
    <w:rsid w:val="00A022FF"/>
    <w:rsid w:val="00A0359F"/>
    <w:rsid w:val="00A05EBD"/>
    <w:rsid w:val="00A06A43"/>
    <w:rsid w:val="00A06FDA"/>
    <w:rsid w:val="00A075F9"/>
    <w:rsid w:val="00A13735"/>
    <w:rsid w:val="00A13C4D"/>
    <w:rsid w:val="00A148BA"/>
    <w:rsid w:val="00A215E4"/>
    <w:rsid w:val="00A24977"/>
    <w:rsid w:val="00A31C26"/>
    <w:rsid w:val="00A33A35"/>
    <w:rsid w:val="00A402CA"/>
    <w:rsid w:val="00A41E87"/>
    <w:rsid w:val="00A4465B"/>
    <w:rsid w:val="00A47307"/>
    <w:rsid w:val="00A51D90"/>
    <w:rsid w:val="00A53BB7"/>
    <w:rsid w:val="00A56D6F"/>
    <w:rsid w:val="00A57B60"/>
    <w:rsid w:val="00A6091E"/>
    <w:rsid w:val="00A61177"/>
    <w:rsid w:val="00A616C9"/>
    <w:rsid w:val="00A626BE"/>
    <w:rsid w:val="00A6270D"/>
    <w:rsid w:val="00A65A88"/>
    <w:rsid w:val="00A65BE3"/>
    <w:rsid w:val="00A6629D"/>
    <w:rsid w:val="00A6713F"/>
    <w:rsid w:val="00A70B15"/>
    <w:rsid w:val="00A73D49"/>
    <w:rsid w:val="00A81147"/>
    <w:rsid w:val="00A83583"/>
    <w:rsid w:val="00A8491A"/>
    <w:rsid w:val="00A92AF7"/>
    <w:rsid w:val="00AA11DE"/>
    <w:rsid w:val="00AA2682"/>
    <w:rsid w:val="00AA3784"/>
    <w:rsid w:val="00AA5C0D"/>
    <w:rsid w:val="00AA6BF9"/>
    <w:rsid w:val="00AA7778"/>
    <w:rsid w:val="00AB107E"/>
    <w:rsid w:val="00AB320E"/>
    <w:rsid w:val="00AB6270"/>
    <w:rsid w:val="00AB690A"/>
    <w:rsid w:val="00AB6D53"/>
    <w:rsid w:val="00AB790A"/>
    <w:rsid w:val="00AC1448"/>
    <w:rsid w:val="00AC18E9"/>
    <w:rsid w:val="00AC3AEE"/>
    <w:rsid w:val="00AC5D14"/>
    <w:rsid w:val="00AC7D2D"/>
    <w:rsid w:val="00AD21F5"/>
    <w:rsid w:val="00AD2C1F"/>
    <w:rsid w:val="00AE3625"/>
    <w:rsid w:val="00AE66D7"/>
    <w:rsid w:val="00AF3559"/>
    <w:rsid w:val="00AF527C"/>
    <w:rsid w:val="00AF587E"/>
    <w:rsid w:val="00AF6B7E"/>
    <w:rsid w:val="00B00FA8"/>
    <w:rsid w:val="00B04C8E"/>
    <w:rsid w:val="00B04DA8"/>
    <w:rsid w:val="00B1065A"/>
    <w:rsid w:val="00B14AB4"/>
    <w:rsid w:val="00B15097"/>
    <w:rsid w:val="00B17743"/>
    <w:rsid w:val="00B17F75"/>
    <w:rsid w:val="00B205C1"/>
    <w:rsid w:val="00B22038"/>
    <w:rsid w:val="00B23843"/>
    <w:rsid w:val="00B24244"/>
    <w:rsid w:val="00B25AFA"/>
    <w:rsid w:val="00B2685A"/>
    <w:rsid w:val="00B3411F"/>
    <w:rsid w:val="00B37608"/>
    <w:rsid w:val="00B37CBD"/>
    <w:rsid w:val="00B4046F"/>
    <w:rsid w:val="00B40A8A"/>
    <w:rsid w:val="00B42878"/>
    <w:rsid w:val="00B42B34"/>
    <w:rsid w:val="00B45B74"/>
    <w:rsid w:val="00B51949"/>
    <w:rsid w:val="00B63305"/>
    <w:rsid w:val="00B64A57"/>
    <w:rsid w:val="00B65CA1"/>
    <w:rsid w:val="00B6662C"/>
    <w:rsid w:val="00B70BDA"/>
    <w:rsid w:val="00B71960"/>
    <w:rsid w:val="00B760E1"/>
    <w:rsid w:val="00B77BA6"/>
    <w:rsid w:val="00B85054"/>
    <w:rsid w:val="00B94403"/>
    <w:rsid w:val="00B95F25"/>
    <w:rsid w:val="00B97236"/>
    <w:rsid w:val="00B9741D"/>
    <w:rsid w:val="00BA04EE"/>
    <w:rsid w:val="00BA3368"/>
    <w:rsid w:val="00BA3A99"/>
    <w:rsid w:val="00BA4583"/>
    <w:rsid w:val="00BB5E63"/>
    <w:rsid w:val="00BB6138"/>
    <w:rsid w:val="00BC2559"/>
    <w:rsid w:val="00BC372F"/>
    <w:rsid w:val="00BC7B78"/>
    <w:rsid w:val="00BD3481"/>
    <w:rsid w:val="00BD5568"/>
    <w:rsid w:val="00BD7B1E"/>
    <w:rsid w:val="00BE1911"/>
    <w:rsid w:val="00BE7363"/>
    <w:rsid w:val="00BF12B2"/>
    <w:rsid w:val="00BF3159"/>
    <w:rsid w:val="00BF3673"/>
    <w:rsid w:val="00BF76B4"/>
    <w:rsid w:val="00C0235D"/>
    <w:rsid w:val="00C03BE6"/>
    <w:rsid w:val="00C04893"/>
    <w:rsid w:val="00C065B9"/>
    <w:rsid w:val="00C07000"/>
    <w:rsid w:val="00C1252D"/>
    <w:rsid w:val="00C14BE5"/>
    <w:rsid w:val="00C221F3"/>
    <w:rsid w:val="00C23ABE"/>
    <w:rsid w:val="00C4159D"/>
    <w:rsid w:val="00C435B1"/>
    <w:rsid w:val="00C454C2"/>
    <w:rsid w:val="00C50928"/>
    <w:rsid w:val="00C515CE"/>
    <w:rsid w:val="00C51AB5"/>
    <w:rsid w:val="00C52C9D"/>
    <w:rsid w:val="00C536BA"/>
    <w:rsid w:val="00C53A3F"/>
    <w:rsid w:val="00C55082"/>
    <w:rsid w:val="00C5720E"/>
    <w:rsid w:val="00C5742D"/>
    <w:rsid w:val="00C63C46"/>
    <w:rsid w:val="00C6560A"/>
    <w:rsid w:val="00C727CD"/>
    <w:rsid w:val="00C737CE"/>
    <w:rsid w:val="00C749CD"/>
    <w:rsid w:val="00C76B68"/>
    <w:rsid w:val="00C82CBE"/>
    <w:rsid w:val="00C85527"/>
    <w:rsid w:val="00C85BBE"/>
    <w:rsid w:val="00C90A1D"/>
    <w:rsid w:val="00C919BF"/>
    <w:rsid w:val="00CA3BF9"/>
    <w:rsid w:val="00CA47D7"/>
    <w:rsid w:val="00CA5A2A"/>
    <w:rsid w:val="00CA65B5"/>
    <w:rsid w:val="00CA7BBA"/>
    <w:rsid w:val="00CB0DB7"/>
    <w:rsid w:val="00CB1C17"/>
    <w:rsid w:val="00CB2DC8"/>
    <w:rsid w:val="00CB65D3"/>
    <w:rsid w:val="00CB6CA6"/>
    <w:rsid w:val="00CB7C9E"/>
    <w:rsid w:val="00CC3DFD"/>
    <w:rsid w:val="00CC6536"/>
    <w:rsid w:val="00CC73D0"/>
    <w:rsid w:val="00CD2C5D"/>
    <w:rsid w:val="00CD4CA6"/>
    <w:rsid w:val="00CD4E48"/>
    <w:rsid w:val="00CD74D7"/>
    <w:rsid w:val="00CD7C9C"/>
    <w:rsid w:val="00CE3C20"/>
    <w:rsid w:val="00CE5FD3"/>
    <w:rsid w:val="00CF02E7"/>
    <w:rsid w:val="00CF14DE"/>
    <w:rsid w:val="00CF18BA"/>
    <w:rsid w:val="00CF2636"/>
    <w:rsid w:val="00CF3202"/>
    <w:rsid w:val="00CF5348"/>
    <w:rsid w:val="00CF71DF"/>
    <w:rsid w:val="00D01CAE"/>
    <w:rsid w:val="00D01D2C"/>
    <w:rsid w:val="00D05C0B"/>
    <w:rsid w:val="00D07556"/>
    <w:rsid w:val="00D076A4"/>
    <w:rsid w:val="00D136B1"/>
    <w:rsid w:val="00D13D15"/>
    <w:rsid w:val="00D1403A"/>
    <w:rsid w:val="00D23CB7"/>
    <w:rsid w:val="00D24D03"/>
    <w:rsid w:val="00D338E0"/>
    <w:rsid w:val="00D44AED"/>
    <w:rsid w:val="00D44F15"/>
    <w:rsid w:val="00D4691D"/>
    <w:rsid w:val="00D52B98"/>
    <w:rsid w:val="00D54E7F"/>
    <w:rsid w:val="00D54F1A"/>
    <w:rsid w:val="00D55860"/>
    <w:rsid w:val="00D64F1F"/>
    <w:rsid w:val="00D71560"/>
    <w:rsid w:val="00D74364"/>
    <w:rsid w:val="00D7659D"/>
    <w:rsid w:val="00D81357"/>
    <w:rsid w:val="00D838BC"/>
    <w:rsid w:val="00D87627"/>
    <w:rsid w:val="00D87921"/>
    <w:rsid w:val="00D94901"/>
    <w:rsid w:val="00D94B69"/>
    <w:rsid w:val="00DA1BCE"/>
    <w:rsid w:val="00DA2096"/>
    <w:rsid w:val="00DA3433"/>
    <w:rsid w:val="00DA3602"/>
    <w:rsid w:val="00DA3A41"/>
    <w:rsid w:val="00DA5E66"/>
    <w:rsid w:val="00DA7830"/>
    <w:rsid w:val="00DB0869"/>
    <w:rsid w:val="00DB1032"/>
    <w:rsid w:val="00DB15A2"/>
    <w:rsid w:val="00DB1602"/>
    <w:rsid w:val="00DB3A11"/>
    <w:rsid w:val="00DB7254"/>
    <w:rsid w:val="00DC0610"/>
    <w:rsid w:val="00DC47F8"/>
    <w:rsid w:val="00DD1150"/>
    <w:rsid w:val="00DD2159"/>
    <w:rsid w:val="00DE1C6E"/>
    <w:rsid w:val="00DF1E8B"/>
    <w:rsid w:val="00E03F7C"/>
    <w:rsid w:val="00E06571"/>
    <w:rsid w:val="00E10023"/>
    <w:rsid w:val="00E1218C"/>
    <w:rsid w:val="00E13754"/>
    <w:rsid w:val="00E13B70"/>
    <w:rsid w:val="00E25A1B"/>
    <w:rsid w:val="00E26063"/>
    <w:rsid w:val="00E26487"/>
    <w:rsid w:val="00E308A5"/>
    <w:rsid w:val="00E317DA"/>
    <w:rsid w:val="00E343F6"/>
    <w:rsid w:val="00E35AF5"/>
    <w:rsid w:val="00E36820"/>
    <w:rsid w:val="00E466ED"/>
    <w:rsid w:val="00E46CA8"/>
    <w:rsid w:val="00E53C33"/>
    <w:rsid w:val="00E57EF2"/>
    <w:rsid w:val="00E6088D"/>
    <w:rsid w:val="00E674F3"/>
    <w:rsid w:val="00E703CF"/>
    <w:rsid w:val="00E74AB2"/>
    <w:rsid w:val="00E84D61"/>
    <w:rsid w:val="00E85CE1"/>
    <w:rsid w:val="00E91319"/>
    <w:rsid w:val="00E93C25"/>
    <w:rsid w:val="00E94E3A"/>
    <w:rsid w:val="00EA32FF"/>
    <w:rsid w:val="00EA3BE5"/>
    <w:rsid w:val="00EB1798"/>
    <w:rsid w:val="00EB4351"/>
    <w:rsid w:val="00EB7694"/>
    <w:rsid w:val="00EC04BD"/>
    <w:rsid w:val="00ED0504"/>
    <w:rsid w:val="00ED1197"/>
    <w:rsid w:val="00ED2D44"/>
    <w:rsid w:val="00ED457B"/>
    <w:rsid w:val="00ED4887"/>
    <w:rsid w:val="00ED4C61"/>
    <w:rsid w:val="00ED66F3"/>
    <w:rsid w:val="00EE2CD4"/>
    <w:rsid w:val="00EE3180"/>
    <w:rsid w:val="00EE386F"/>
    <w:rsid w:val="00EE3B44"/>
    <w:rsid w:val="00EF73DD"/>
    <w:rsid w:val="00EF7600"/>
    <w:rsid w:val="00F0092D"/>
    <w:rsid w:val="00F01112"/>
    <w:rsid w:val="00F01BC8"/>
    <w:rsid w:val="00F03AC6"/>
    <w:rsid w:val="00F03AFB"/>
    <w:rsid w:val="00F107E4"/>
    <w:rsid w:val="00F125D9"/>
    <w:rsid w:val="00F13016"/>
    <w:rsid w:val="00F1585C"/>
    <w:rsid w:val="00F2040A"/>
    <w:rsid w:val="00F25B81"/>
    <w:rsid w:val="00F31279"/>
    <w:rsid w:val="00F31707"/>
    <w:rsid w:val="00F31A1F"/>
    <w:rsid w:val="00F324C8"/>
    <w:rsid w:val="00F333A0"/>
    <w:rsid w:val="00F405A8"/>
    <w:rsid w:val="00F4293C"/>
    <w:rsid w:val="00F449D8"/>
    <w:rsid w:val="00F44F3D"/>
    <w:rsid w:val="00F4673D"/>
    <w:rsid w:val="00F50C89"/>
    <w:rsid w:val="00F52382"/>
    <w:rsid w:val="00F529B5"/>
    <w:rsid w:val="00F63DAD"/>
    <w:rsid w:val="00F66392"/>
    <w:rsid w:val="00F667ED"/>
    <w:rsid w:val="00F67209"/>
    <w:rsid w:val="00F74DF3"/>
    <w:rsid w:val="00F75C2B"/>
    <w:rsid w:val="00F811FC"/>
    <w:rsid w:val="00F85B79"/>
    <w:rsid w:val="00F9025A"/>
    <w:rsid w:val="00FA153C"/>
    <w:rsid w:val="00FA1F5A"/>
    <w:rsid w:val="00FA229A"/>
    <w:rsid w:val="00FA2806"/>
    <w:rsid w:val="00FA49A2"/>
    <w:rsid w:val="00FB4231"/>
    <w:rsid w:val="00FB452A"/>
    <w:rsid w:val="00FB4A02"/>
    <w:rsid w:val="00FC19DA"/>
    <w:rsid w:val="00FC1BF9"/>
    <w:rsid w:val="00FC4BA6"/>
    <w:rsid w:val="00FC7F63"/>
    <w:rsid w:val="00FD0D9E"/>
    <w:rsid w:val="00FD14CF"/>
    <w:rsid w:val="00FD63A8"/>
    <w:rsid w:val="00FD6AF4"/>
    <w:rsid w:val="00FD73A6"/>
    <w:rsid w:val="00FD7519"/>
    <w:rsid w:val="00FE1F57"/>
    <w:rsid w:val="00FE3919"/>
    <w:rsid w:val="00FE4C79"/>
    <w:rsid w:val="00FE79EE"/>
    <w:rsid w:val="00FE7FF6"/>
    <w:rsid w:val="00FF1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locked="1" w:semiHidden="0" w:uiPriority="0"/>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670270"/>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91319"/>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91319"/>
    <w:rPr>
      <w:rFonts w:ascii="Times New Roman" w:eastAsia="宋体" w:hAnsi="Times New Roman" w:cs="Times New Roman"/>
      <w:b/>
      <w:bCs/>
      <w:kern w:val="44"/>
      <w:sz w:val="44"/>
      <w:szCs w:val="44"/>
    </w:rPr>
  </w:style>
  <w:style w:type="paragraph" w:styleId="a3">
    <w:name w:val="footer"/>
    <w:basedOn w:val="a"/>
    <w:link w:val="Char"/>
    <w:uiPriority w:val="99"/>
    <w:rsid w:val="00E91319"/>
    <w:pPr>
      <w:tabs>
        <w:tab w:val="center" w:pos="4153"/>
        <w:tab w:val="right" w:pos="8306"/>
      </w:tabs>
      <w:snapToGrid w:val="0"/>
      <w:jc w:val="left"/>
    </w:pPr>
    <w:rPr>
      <w:kern w:val="0"/>
      <w:sz w:val="18"/>
      <w:szCs w:val="18"/>
      <w:lang/>
    </w:rPr>
  </w:style>
  <w:style w:type="character" w:customStyle="1" w:styleId="Char">
    <w:name w:val="页脚 Char"/>
    <w:link w:val="a3"/>
    <w:uiPriority w:val="99"/>
    <w:locked/>
    <w:rsid w:val="00E91319"/>
    <w:rPr>
      <w:rFonts w:ascii="Times New Roman" w:eastAsia="宋体" w:hAnsi="Times New Roman" w:cs="Times New Roman"/>
      <w:sz w:val="18"/>
      <w:szCs w:val="18"/>
    </w:rPr>
  </w:style>
  <w:style w:type="paragraph" w:styleId="a4">
    <w:name w:val="footnote text"/>
    <w:basedOn w:val="a"/>
    <w:link w:val="Char0"/>
    <w:uiPriority w:val="99"/>
    <w:semiHidden/>
    <w:rsid w:val="00E91319"/>
    <w:pPr>
      <w:snapToGrid w:val="0"/>
      <w:jc w:val="left"/>
    </w:pPr>
    <w:rPr>
      <w:kern w:val="0"/>
      <w:sz w:val="18"/>
      <w:szCs w:val="18"/>
      <w:lang/>
    </w:rPr>
  </w:style>
  <w:style w:type="character" w:customStyle="1" w:styleId="Char0">
    <w:name w:val="脚注文本 Char"/>
    <w:link w:val="a4"/>
    <w:uiPriority w:val="99"/>
    <w:locked/>
    <w:rsid w:val="00E91319"/>
    <w:rPr>
      <w:rFonts w:ascii="Times New Roman" w:eastAsia="宋体" w:hAnsi="Times New Roman" w:cs="Times New Roman"/>
      <w:sz w:val="18"/>
      <w:szCs w:val="18"/>
    </w:rPr>
  </w:style>
  <w:style w:type="character" w:styleId="a5">
    <w:name w:val="footnote reference"/>
    <w:uiPriority w:val="99"/>
    <w:semiHidden/>
    <w:rsid w:val="00E91319"/>
    <w:rPr>
      <w:vertAlign w:val="superscript"/>
    </w:rPr>
  </w:style>
  <w:style w:type="character" w:styleId="a6">
    <w:name w:val="page number"/>
    <w:basedOn w:val="a0"/>
    <w:uiPriority w:val="99"/>
    <w:rsid w:val="00E91319"/>
  </w:style>
  <w:style w:type="character" w:styleId="a7">
    <w:name w:val="annotation reference"/>
    <w:uiPriority w:val="99"/>
    <w:semiHidden/>
    <w:rsid w:val="00E91319"/>
    <w:rPr>
      <w:sz w:val="21"/>
      <w:szCs w:val="21"/>
    </w:rPr>
  </w:style>
  <w:style w:type="paragraph" w:styleId="a8">
    <w:name w:val="annotation text"/>
    <w:basedOn w:val="a"/>
    <w:link w:val="Char1"/>
    <w:uiPriority w:val="99"/>
    <w:semiHidden/>
    <w:rsid w:val="00E91319"/>
    <w:pPr>
      <w:jc w:val="left"/>
    </w:pPr>
    <w:rPr>
      <w:kern w:val="0"/>
      <w:sz w:val="24"/>
      <w:szCs w:val="24"/>
      <w:lang/>
    </w:rPr>
  </w:style>
  <w:style w:type="character" w:customStyle="1" w:styleId="Char1">
    <w:name w:val="批注文字 Char"/>
    <w:link w:val="a8"/>
    <w:uiPriority w:val="99"/>
    <w:locked/>
    <w:rsid w:val="00E91319"/>
    <w:rPr>
      <w:rFonts w:ascii="Times New Roman" w:eastAsia="宋体" w:hAnsi="Times New Roman" w:cs="Times New Roman"/>
      <w:sz w:val="24"/>
      <w:szCs w:val="24"/>
    </w:rPr>
  </w:style>
  <w:style w:type="paragraph" w:styleId="a9">
    <w:name w:val="Balloon Text"/>
    <w:basedOn w:val="a"/>
    <w:link w:val="Char2"/>
    <w:uiPriority w:val="99"/>
    <w:semiHidden/>
    <w:rsid w:val="00E91319"/>
    <w:rPr>
      <w:kern w:val="0"/>
      <w:sz w:val="18"/>
      <w:szCs w:val="18"/>
      <w:lang/>
    </w:rPr>
  </w:style>
  <w:style w:type="character" w:customStyle="1" w:styleId="Char2">
    <w:name w:val="批注框文本 Char"/>
    <w:link w:val="a9"/>
    <w:uiPriority w:val="99"/>
    <w:locked/>
    <w:rsid w:val="00E91319"/>
    <w:rPr>
      <w:rFonts w:ascii="Times New Roman" w:eastAsia="宋体" w:hAnsi="Times New Roman" w:cs="Times New Roman"/>
      <w:sz w:val="18"/>
      <w:szCs w:val="18"/>
    </w:rPr>
  </w:style>
  <w:style w:type="table" w:styleId="aa">
    <w:name w:val="Table Grid"/>
    <w:basedOn w:val="a1"/>
    <w:uiPriority w:val="99"/>
    <w:rsid w:val="00A57B6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uiPriority w:val="99"/>
    <w:rsid w:val="00261210"/>
    <w:pPr>
      <w:pBdr>
        <w:bottom w:val="single" w:sz="6" w:space="1" w:color="auto"/>
      </w:pBdr>
      <w:tabs>
        <w:tab w:val="center" w:pos="4153"/>
        <w:tab w:val="right" w:pos="8306"/>
      </w:tabs>
      <w:snapToGrid w:val="0"/>
      <w:jc w:val="center"/>
    </w:pPr>
    <w:rPr>
      <w:kern w:val="0"/>
      <w:sz w:val="18"/>
      <w:szCs w:val="18"/>
      <w:lang/>
    </w:rPr>
  </w:style>
  <w:style w:type="character" w:customStyle="1" w:styleId="Char3">
    <w:name w:val="页眉 Char"/>
    <w:link w:val="ab"/>
    <w:uiPriority w:val="99"/>
    <w:locked/>
    <w:rsid w:val="00261210"/>
    <w:rPr>
      <w:rFonts w:ascii="Times New Roman" w:eastAsia="宋体" w:hAnsi="Times New Roman" w:cs="Times New Roman"/>
      <w:sz w:val="18"/>
      <w:szCs w:val="18"/>
    </w:rPr>
  </w:style>
  <w:style w:type="paragraph" w:styleId="ac">
    <w:name w:val="List Paragraph"/>
    <w:basedOn w:val="a"/>
    <w:uiPriority w:val="99"/>
    <w:qFormat/>
    <w:rsid w:val="00F74DF3"/>
    <w:pPr>
      <w:ind w:firstLineChars="200" w:firstLine="420"/>
    </w:pPr>
  </w:style>
  <w:style w:type="character" w:styleId="ad">
    <w:name w:val="Placeholder Text"/>
    <w:uiPriority w:val="99"/>
    <w:semiHidden/>
    <w:rsid w:val="00F4673D"/>
    <w:rPr>
      <w:color w:val="808080"/>
    </w:rPr>
  </w:style>
  <w:style w:type="paragraph" w:styleId="TOC">
    <w:name w:val="TOC Heading"/>
    <w:basedOn w:val="1"/>
    <w:next w:val="a"/>
    <w:uiPriority w:val="39"/>
    <w:qFormat/>
    <w:rsid w:val="00B42B34"/>
    <w:pPr>
      <w:widowControl/>
      <w:spacing w:before="480" w:after="0" w:line="276" w:lineRule="auto"/>
      <w:jc w:val="left"/>
      <w:outlineLvl w:val="9"/>
    </w:pPr>
    <w:rPr>
      <w:rFonts w:ascii="Cambria" w:hAnsi="Cambria"/>
      <w:color w:val="365F91"/>
      <w:kern w:val="0"/>
      <w:sz w:val="28"/>
      <w:szCs w:val="28"/>
      <w:lang w:val="en-US" w:eastAsia="zh-CN"/>
    </w:rPr>
  </w:style>
  <w:style w:type="paragraph" w:styleId="10">
    <w:name w:val="toc 1"/>
    <w:basedOn w:val="a"/>
    <w:next w:val="a"/>
    <w:autoRedefine/>
    <w:uiPriority w:val="39"/>
    <w:locked/>
    <w:rsid w:val="00B42B34"/>
  </w:style>
  <w:style w:type="character" w:styleId="ae">
    <w:name w:val="Hyperlink"/>
    <w:uiPriority w:val="99"/>
    <w:unhideWhenUsed/>
    <w:rsid w:val="00B42B34"/>
    <w:rPr>
      <w:color w:val="0000FF"/>
      <w:u w:val="single"/>
    </w:rPr>
  </w:style>
  <w:style w:type="paragraph" w:styleId="af">
    <w:name w:val="Document Map"/>
    <w:basedOn w:val="a"/>
    <w:link w:val="Char4"/>
    <w:uiPriority w:val="99"/>
    <w:semiHidden/>
    <w:unhideWhenUsed/>
    <w:rsid w:val="00C55082"/>
    <w:rPr>
      <w:rFonts w:ascii="宋体"/>
      <w:sz w:val="18"/>
      <w:szCs w:val="18"/>
      <w:lang/>
    </w:rPr>
  </w:style>
  <w:style w:type="character" w:customStyle="1" w:styleId="Char4">
    <w:name w:val="文档结构图 Char"/>
    <w:link w:val="af"/>
    <w:uiPriority w:val="99"/>
    <w:semiHidden/>
    <w:rsid w:val="00C55082"/>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87411541">
      <w:bodyDiv w:val="1"/>
      <w:marLeft w:val="0"/>
      <w:marRight w:val="0"/>
      <w:marTop w:val="0"/>
      <w:marBottom w:val="0"/>
      <w:divBdr>
        <w:top w:val="none" w:sz="0" w:space="0" w:color="auto"/>
        <w:left w:val="none" w:sz="0" w:space="0" w:color="auto"/>
        <w:bottom w:val="none" w:sz="0" w:space="0" w:color="auto"/>
        <w:right w:val="none" w:sz="0" w:space="0" w:color="auto"/>
      </w:divBdr>
    </w:div>
    <w:div w:id="1162551760">
      <w:bodyDiv w:val="1"/>
      <w:marLeft w:val="0"/>
      <w:marRight w:val="0"/>
      <w:marTop w:val="0"/>
      <w:marBottom w:val="0"/>
      <w:divBdr>
        <w:top w:val="none" w:sz="0" w:space="0" w:color="auto"/>
        <w:left w:val="none" w:sz="0" w:space="0" w:color="auto"/>
        <w:bottom w:val="none" w:sz="0" w:space="0" w:color="auto"/>
        <w:right w:val="none" w:sz="0" w:space="0" w:color="auto"/>
      </w:divBdr>
    </w:div>
    <w:div w:id="1199051561">
      <w:bodyDiv w:val="1"/>
      <w:marLeft w:val="0"/>
      <w:marRight w:val="0"/>
      <w:marTop w:val="0"/>
      <w:marBottom w:val="0"/>
      <w:divBdr>
        <w:top w:val="none" w:sz="0" w:space="0" w:color="auto"/>
        <w:left w:val="none" w:sz="0" w:space="0" w:color="auto"/>
        <w:bottom w:val="none" w:sz="0" w:space="0" w:color="auto"/>
        <w:right w:val="none" w:sz="0" w:space="0" w:color="auto"/>
      </w:divBdr>
    </w:div>
    <w:div w:id="1515924974">
      <w:bodyDiv w:val="1"/>
      <w:marLeft w:val="0"/>
      <w:marRight w:val="0"/>
      <w:marTop w:val="0"/>
      <w:marBottom w:val="0"/>
      <w:divBdr>
        <w:top w:val="none" w:sz="0" w:space="0" w:color="auto"/>
        <w:left w:val="none" w:sz="0" w:space="0" w:color="auto"/>
        <w:bottom w:val="none" w:sz="0" w:space="0" w:color="auto"/>
        <w:right w:val="none" w:sz="0" w:space="0" w:color="auto"/>
      </w:divBdr>
    </w:div>
    <w:div w:id="1605572677">
      <w:bodyDiv w:val="1"/>
      <w:marLeft w:val="0"/>
      <w:marRight w:val="0"/>
      <w:marTop w:val="0"/>
      <w:marBottom w:val="0"/>
      <w:divBdr>
        <w:top w:val="none" w:sz="0" w:space="0" w:color="auto"/>
        <w:left w:val="none" w:sz="0" w:space="0" w:color="auto"/>
        <w:bottom w:val="none" w:sz="0" w:space="0" w:color="auto"/>
        <w:right w:val="none" w:sz="0" w:space="0" w:color="auto"/>
      </w:divBdr>
      <w:divsChild>
        <w:div w:id="1658875581">
          <w:marLeft w:val="0"/>
          <w:marRight w:val="0"/>
          <w:marTop w:val="0"/>
          <w:marBottom w:val="0"/>
          <w:divBdr>
            <w:top w:val="none" w:sz="0" w:space="0" w:color="auto"/>
            <w:left w:val="none" w:sz="0" w:space="0" w:color="auto"/>
            <w:bottom w:val="none" w:sz="0" w:space="0" w:color="auto"/>
            <w:right w:val="none" w:sz="0" w:space="0" w:color="auto"/>
          </w:divBdr>
        </w:div>
      </w:divsChild>
    </w:div>
    <w:div w:id="20687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384A-8BBA-4075-898F-03D78938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北京市二氧化碳排放交易体系配额分配方法</dc:title>
  <dc:subject/>
  <dc:creator>tongqing</dc:creator>
  <cp:keywords/>
  <cp:lastModifiedBy>www</cp:lastModifiedBy>
  <cp:revision>5</cp:revision>
  <dcterms:created xsi:type="dcterms:W3CDTF">2019-02-26T07:05:00Z</dcterms:created>
  <dcterms:modified xsi:type="dcterms:W3CDTF">2019-02-28T08:11:00Z</dcterms:modified>
</cp:coreProperties>
</file>