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ind w:left="73" w:leftChars="35" w:firstLine="0" w:firstLineChars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2019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年第一批通过清洁生产审核</w:t>
      </w:r>
    </w:p>
    <w:p>
      <w:pPr>
        <w:ind w:left="73" w:leftChars="35" w:firstLine="0" w:firstLineChars="0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评估单位名单</w:t>
      </w:r>
    </w:p>
    <w:tbl>
      <w:tblPr>
        <w:tblStyle w:val="3"/>
        <w:tblW w:w="901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780"/>
        <w:gridCol w:w="1800"/>
        <w:gridCol w:w="198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所属区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行业分类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北京京东世纪信息技术有限公司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经济技术开发区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通用仓储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北京泰利丰瑞物业管理有限公司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东城区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物业管理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北京一花一叶餐饮有限责任公司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东城区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正餐服务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北京惠菩中式快餐有限公司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东城区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正餐服务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北京森和物业管理有限公司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朝阳区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物业管理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北京打渔郎餐饮管理有限公司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海淀区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正餐服务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中钞特种防伪科技有限公司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丰台区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其他未列明制造业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北京凯悦莱温泉会议有限公司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房山区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旅游饭店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北京京客隆超市连锁有限公司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通州区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超级市场零售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北京东源宏盛公路工程材料有限责任公司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顺义区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其他建筑材料制造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北京威廉顺塑胶制品有限公司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顺义区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塑料零件及其他塑料制品制造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北京博大开拓热力有限公司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经济技术开发区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热力生产和供应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北京西北世纪情餐饮有限公司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昌平区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正餐服务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希比希光学（北京）有限公司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怀柔区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光学玻璃制造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北京威克冶金有限责任公司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密云区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铁矿采选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16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北京环球新意百货有限公司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延庆区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百货零售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17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北京金隅北水环保科技有限公司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昌平区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水泥制造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18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北京京能未来燃气热电有限公司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昌平区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火力发电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19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北京北大维信生物科技有限公司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海淀区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生物、生化制品的制造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20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北京北方文华汽车贸易有限公司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朝阳区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汽车维修和拆解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21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华电（北京）热电有限公司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丰台区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火力发电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22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中国航发北京长空机械有限责任公司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通州区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飞机制造及修理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23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北京东方万隆家俱有限公司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通州区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木质家具制造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</w:rPr>
              <w:t>24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威讯联合半导体（北京）有限公司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经济技术开发区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Times New Roman" w:eastAsia="仿宋_GB2312" w:cs="Times New Roman"/>
              </w:rPr>
              <w:t>集成电路制造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※</w:t>
            </w:r>
          </w:p>
        </w:tc>
      </w:tr>
    </w:tbl>
    <w:p>
      <w:pPr>
        <w:ind w:firstLine="42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注：备注中标“※”的为实施强制性清洁生产审核的企业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62EAA"/>
    <w:rsid w:val="10C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2019-05-23T09:28:00Z</dcterms:created>
  <dc:creator>86159</dc:creator>
  <cp:lastModifiedBy>86159</cp:lastModifiedBy>
  <dcterms:modified xsi:type="dcterms:W3CDTF">2019-05-23T09:28:39Z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