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2019年度第九批达国Ⅴ排放标准的重型柴油车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（满足新PEMS法和OBD法，带DPF）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453958"/>
      <w:r>
        <w:rPr>
          <w:rFonts w:ascii="Times New Roman" w:hAnsi="Times New Roman" w:cs="Times New Roman"/>
          <w:b/>
          <w:bCs/>
        </w:rPr>
        <w:t>1、金龙联合汽车工业（苏州）有限公司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KLQ6122HAE51B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453959"/>
      <w:r>
        <w:rPr>
          <w:rFonts w:ascii="Times New Roman" w:hAnsi="Times New Roman" w:cs="Times New Roman"/>
          <w:b/>
          <w:bCs/>
        </w:rPr>
        <w:t>2、北京环达汽车装配有限公司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BJQ5045XLJ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(中汽研汽车检验中心(天津)有限公司)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453960"/>
      <w:r>
        <w:rPr>
          <w:rFonts w:ascii="Times New Roman" w:hAnsi="Times New Roman" w:cs="Times New Roman"/>
          <w:b/>
          <w:bCs/>
        </w:rPr>
        <w:t>3、中天高科特种车辆有限公司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TC5047XLJ5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 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(中汽研汽车检验中心(天津)有限公司)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0ECD2AC7"/>
    <w:rsid w:val="53BC4D66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