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CA737" w14:textId="27C4378F" w:rsidR="00A14F6F" w:rsidRDefault="00A14F6F" w:rsidP="002E61E1">
      <w:pPr>
        <w:snapToGrid w:val="0"/>
        <w:jc w:val="center"/>
        <w:rPr>
          <w:rFonts w:ascii="Times New Roman" w:hAnsi="Times New Roman" w:cs="Times New Roman"/>
          <w:sz w:val="36"/>
          <w:szCs w:val="36"/>
        </w:rPr>
      </w:pPr>
    </w:p>
    <w:p w14:paraId="2D94329B" w14:textId="29662CFE" w:rsidR="007C5971" w:rsidRDefault="007C5971" w:rsidP="007C5971">
      <w:pPr>
        <w:pStyle w:val="a3"/>
      </w:pPr>
    </w:p>
    <w:p w14:paraId="4FD8C717" w14:textId="146C1B08" w:rsidR="007C5971" w:rsidRDefault="007C5971" w:rsidP="007C5971"/>
    <w:p w14:paraId="1255BADB" w14:textId="7DEE18D4" w:rsidR="007C5971" w:rsidRDefault="007C5971" w:rsidP="007C5971">
      <w:pPr>
        <w:pStyle w:val="a3"/>
      </w:pPr>
    </w:p>
    <w:p w14:paraId="323B82D7" w14:textId="30173578" w:rsidR="007C5971" w:rsidRDefault="007C5971" w:rsidP="007C5971"/>
    <w:p w14:paraId="056AFB63" w14:textId="77777777" w:rsidR="007C5971" w:rsidRPr="007C5971" w:rsidRDefault="007C5971" w:rsidP="007C5971">
      <w:pPr>
        <w:pStyle w:val="a3"/>
      </w:pPr>
    </w:p>
    <w:p w14:paraId="04448DCF" w14:textId="77777777" w:rsidR="007C5971" w:rsidRPr="007C5971" w:rsidRDefault="007C5971" w:rsidP="007C5971">
      <w:pPr>
        <w:snapToGrid w:val="0"/>
        <w:jc w:val="center"/>
        <w:rPr>
          <w:rFonts w:ascii="Times New Roman" w:hAnsi="Times New Roman" w:cs="Times New Roman"/>
          <w:sz w:val="32"/>
          <w:szCs w:val="36"/>
        </w:rPr>
      </w:pPr>
    </w:p>
    <w:p w14:paraId="3EFAD48C" w14:textId="52811F9A" w:rsidR="007C5971" w:rsidRDefault="007C5971" w:rsidP="007C5971">
      <w:pPr>
        <w:snapToGrid w:val="0"/>
        <w:jc w:val="center"/>
        <w:rPr>
          <w:rFonts w:ascii="黑体" w:eastAsia="黑体" w:hAnsi="黑体" w:cs="Times New Roman"/>
          <w:b/>
          <w:bCs/>
          <w:sz w:val="44"/>
          <w:szCs w:val="52"/>
        </w:rPr>
      </w:pPr>
      <w:r w:rsidRPr="007C5971">
        <w:rPr>
          <w:rFonts w:ascii="黑体" w:eastAsia="黑体" w:hAnsi="黑体" w:cs="Times New Roman" w:hint="eastAsia"/>
          <w:b/>
          <w:bCs/>
          <w:sz w:val="44"/>
          <w:szCs w:val="52"/>
        </w:rPr>
        <w:t>《建设用地土壤修复与风险管控效果评估技术规范》（</w:t>
      </w:r>
      <w:r>
        <w:rPr>
          <w:rFonts w:ascii="黑体" w:eastAsia="黑体" w:hAnsi="黑体" w:cs="Times New Roman" w:hint="eastAsia"/>
          <w:b/>
          <w:bCs/>
          <w:sz w:val="44"/>
          <w:szCs w:val="52"/>
        </w:rPr>
        <w:t>征求意见稿</w:t>
      </w:r>
      <w:r w:rsidRPr="007C5971">
        <w:rPr>
          <w:rFonts w:ascii="黑体" w:eastAsia="黑体" w:hAnsi="黑体" w:cs="Times New Roman" w:hint="eastAsia"/>
          <w:b/>
          <w:bCs/>
          <w:sz w:val="44"/>
          <w:szCs w:val="52"/>
        </w:rPr>
        <w:t>）</w:t>
      </w:r>
    </w:p>
    <w:p w14:paraId="21A23709" w14:textId="77777777" w:rsidR="007C5971" w:rsidRPr="007C5971" w:rsidRDefault="007C5971" w:rsidP="007C5971">
      <w:pPr>
        <w:pStyle w:val="a3"/>
      </w:pPr>
    </w:p>
    <w:p w14:paraId="5500E9E2" w14:textId="379C7A8E" w:rsidR="007C5971" w:rsidRPr="007C5971" w:rsidRDefault="007C5971" w:rsidP="007C5971">
      <w:pPr>
        <w:snapToGrid w:val="0"/>
        <w:spacing w:line="360" w:lineRule="auto"/>
        <w:jc w:val="center"/>
        <w:rPr>
          <w:rFonts w:ascii="黑体" w:eastAsia="黑体" w:hAnsi="黑体" w:cs="Times New Roman"/>
          <w:b/>
          <w:bCs/>
          <w:sz w:val="44"/>
          <w:szCs w:val="52"/>
        </w:rPr>
      </w:pPr>
      <w:r w:rsidRPr="007C5971">
        <w:rPr>
          <w:rFonts w:ascii="黑体" w:eastAsia="黑体" w:hAnsi="黑体" w:cs="Times New Roman" w:hint="eastAsia"/>
          <w:b/>
          <w:bCs/>
          <w:sz w:val="44"/>
          <w:szCs w:val="52"/>
        </w:rPr>
        <w:t>编制说明</w:t>
      </w:r>
    </w:p>
    <w:p w14:paraId="1F1958F9" w14:textId="77777777" w:rsidR="007C5971" w:rsidRPr="007C5971" w:rsidRDefault="007C5971" w:rsidP="007C5971">
      <w:pPr>
        <w:pStyle w:val="a3"/>
        <w:snapToGrid w:val="0"/>
        <w:rPr>
          <w:sz w:val="22"/>
        </w:rPr>
      </w:pPr>
    </w:p>
    <w:p w14:paraId="2A770214" w14:textId="77777777" w:rsidR="007C5971" w:rsidRPr="007C5971" w:rsidRDefault="007C5971" w:rsidP="007C5971">
      <w:pPr>
        <w:snapToGrid w:val="0"/>
        <w:rPr>
          <w:sz w:val="20"/>
        </w:rPr>
      </w:pPr>
    </w:p>
    <w:p w14:paraId="25279929" w14:textId="77777777" w:rsidR="00A14F6F" w:rsidRDefault="00A14F6F" w:rsidP="002E61E1">
      <w:pPr>
        <w:snapToGrid w:val="0"/>
        <w:jc w:val="center"/>
        <w:rPr>
          <w:rFonts w:ascii="Times New Roman" w:hAnsi="Times New Roman" w:cs="Times New Roman"/>
          <w:sz w:val="36"/>
          <w:szCs w:val="36"/>
        </w:rPr>
      </w:pPr>
    </w:p>
    <w:p w14:paraId="36E753C3" w14:textId="77777777" w:rsidR="00A14F6F" w:rsidRDefault="00A14F6F" w:rsidP="002E61E1">
      <w:pPr>
        <w:snapToGrid w:val="0"/>
      </w:pPr>
    </w:p>
    <w:p w14:paraId="63851E1A" w14:textId="77777777" w:rsidR="00A14F6F" w:rsidRDefault="00A14F6F" w:rsidP="002E61E1">
      <w:pPr>
        <w:snapToGrid w:val="0"/>
      </w:pPr>
    </w:p>
    <w:p w14:paraId="04E0C97B" w14:textId="77777777" w:rsidR="00A14F6F" w:rsidRDefault="00A14F6F" w:rsidP="002E61E1">
      <w:pPr>
        <w:snapToGrid w:val="0"/>
      </w:pPr>
    </w:p>
    <w:p w14:paraId="3E9E14BA" w14:textId="77777777" w:rsidR="00A14F6F" w:rsidRDefault="00A14F6F" w:rsidP="002E61E1">
      <w:pPr>
        <w:snapToGrid w:val="0"/>
      </w:pPr>
    </w:p>
    <w:p w14:paraId="518E0161" w14:textId="77777777" w:rsidR="00A14F6F" w:rsidRDefault="00A14F6F" w:rsidP="002E61E1">
      <w:pPr>
        <w:snapToGrid w:val="0"/>
      </w:pPr>
    </w:p>
    <w:p w14:paraId="4FD7CFF6" w14:textId="77777777" w:rsidR="00A14F6F" w:rsidRDefault="00A14F6F" w:rsidP="002E61E1">
      <w:pPr>
        <w:snapToGrid w:val="0"/>
      </w:pPr>
    </w:p>
    <w:p w14:paraId="2551F586" w14:textId="77777777" w:rsidR="00A14F6F" w:rsidRDefault="00A14F6F" w:rsidP="002E61E1">
      <w:pPr>
        <w:snapToGrid w:val="0"/>
      </w:pPr>
    </w:p>
    <w:p w14:paraId="5444D166" w14:textId="77777777" w:rsidR="00A14F6F" w:rsidRDefault="00A14F6F" w:rsidP="002E61E1">
      <w:pPr>
        <w:snapToGrid w:val="0"/>
      </w:pPr>
    </w:p>
    <w:p w14:paraId="6F2206FA" w14:textId="77777777" w:rsidR="00A14F6F" w:rsidRDefault="00A14F6F" w:rsidP="002E61E1">
      <w:pPr>
        <w:snapToGrid w:val="0"/>
      </w:pPr>
    </w:p>
    <w:p w14:paraId="07728542" w14:textId="77777777" w:rsidR="00A14F6F" w:rsidRDefault="00A14F6F" w:rsidP="002E61E1">
      <w:pPr>
        <w:snapToGrid w:val="0"/>
      </w:pPr>
    </w:p>
    <w:p w14:paraId="4F6EDFC3" w14:textId="77777777" w:rsidR="00A14F6F" w:rsidRDefault="00A14F6F" w:rsidP="002E61E1">
      <w:pPr>
        <w:snapToGrid w:val="0"/>
      </w:pPr>
    </w:p>
    <w:p w14:paraId="6B8B0AD0" w14:textId="77777777" w:rsidR="00A14F6F" w:rsidRDefault="00A14F6F" w:rsidP="002E61E1">
      <w:pPr>
        <w:snapToGrid w:val="0"/>
      </w:pPr>
    </w:p>
    <w:p w14:paraId="502AB8A2" w14:textId="77777777" w:rsidR="00A14F6F" w:rsidRDefault="00A14F6F" w:rsidP="002E61E1">
      <w:pPr>
        <w:snapToGrid w:val="0"/>
      </w:pPr>
    </w:p>
    <w:p w14:paraId="11FA0E6C" w14:textId="77777777" w:rsidR="00A14F6F" w:rsidRDefault="00A14F6F" w:rsidP="002E61E1">
      <w:pPr>
        <w:snapToGrid w:val="0"/>
      </w:pPr>
    </w:p>
    <w:p w14:paraId="41080A78" w14:textId="77777777" w:rsidR="00A14F6F" w:rsidRDefault="00A14F6F" w:rsidP="002E61E1">
      <w:pPr>
        <w:snapToGrid w:val="0"/>
      </w:pPr>
    </w:p>
    <w:p w14:paraId="6C867123" w14:textId="77777777" w:rsidR="00A14F6F" w:rsidRDefault="00A14F6F" w:rsidP="002E61E1">
      <w:pPr>
        <w:snapToGrid w:val="0"/>
      </w:pPr>
    </w:p>
    <w:p w14:paraId="7CAF39DB" w14:textId="77777777" w:rsidR="00A14F6F" w:rsidRDefault="00A14F6F" w:rsidP="002E61E1">
      <w:pPr>
        <w:snapToGrid w:val="0"/>
      </w:pPr>
    </w:p>
    <w:p w14:paraId="694B875C" w14:textId="77777777" w:rsidR="00A14F6F" w:rsidRDefault="00A14F6F" w:rsidP="002E61E1">
      <w:pPr>
        <w:snapToGrid w:val="0"/>
      </w:pPr>
    </w:p>
    <w:p w14:paraId="1194B78E" w14:textId="77777777" w:rsidR="00A14F6F" w:rsidRDefault="00A14F6F" w:rsidP="002E61E1">
      <w:pPr>
        <w:snapToGrid w:val="0"/>
      </w:pPr>
    </w:p>
    <w:p w14:paraId="115281FA" w14:textId="77777777" w:rsidR="00A14F6F" w:rsidRDefault="00A14F6F" w:rsidP="002E61E1">
      <w:pPr>
        <w:snapToGrid w:val="0"/>
      </w:pPr>
    </w:p>
    <w:p w14:paraId="255120EC" w14:textId="77777777" w:rsidR="00A14F6F" w:rsidRDefault="00A14F6F" w:rsidP="002E61E1">
      <w:pPr>
        <w:snapToGrid w:val="0"/>
      </w:pPr>
    </w:p>
    <w:p w14:paraId="3468D40E" w14:textId="77777777" w:rsidR="00A14F6F" w:rsidRDefault="00A14F6F" w:rsidP="002E61E1">
      <w:pPr>
        <w:snapToGrid w:val="0"/>
      </w:pPr>
    </w:p>
    <w:p w14:paraId="349BDA27" w14:textId="77777777" w:rsidR="00A14F6F" w:rsidRDefault="00A14F6F" w:rsidP="002E61E1">
      <w:pPr>
        <w:snapToGrid w:val="0"/>
      </w:pPr>
    </w:p>
    <w:p w14:paraId="5A0CE56E" w14:textId="77777777" w:rsidR="00A14F6F" w:rsidRDefault="00A14F6F" w:rsidP="002E61E1">
      <w:pPr>
        <w:snapToGrid w:val="0"/>
      </w:pPr>
    </w:p>
    <w:p w14:paraId="3BCA8FF1" w14:textId="3C06B741" w:rsidR="00A14F6F" w:rsidRDefault="008B49AD" w:rsidP="002E61E1">
      <w:pPr>
        <w:snapToGrid w:val="0"/>
        <w:spacing w:line="360" w:lineRule="auto"/>
        <w:jc w:val="center"/>
        <w:rPr>
          <w:rFonts w:ascii="仿宋" w:eastAsia="仿宋" w:hAnsi="仿宋" w:cs="Times New Roman"/>
          <w:b/>
          <w:bCs/>
          <w:sz w:val="32"/>
          <w:szCs w:val="36"/>
        </w:rPr>
      </w:pPr>
      <w:r>
        <w:rPr>
          <w:rFonts w:ascii="仿宋" w:eastAsia="仿宋" w:hAnsi="仿宋" w:cs="Times New Roman" w:hint="eastAsia"/>
          <w:b/>
          <w:bCs/>
          <w:sz w:val="32"/>
          <w:szCs w:val="36"/>
        </w:rPr>
        <w:t>《</w:t>
      </w:r>
      <w:r w:rsidR="001D01AF" w:rsidRPr="001D01AF">
        <w:rPr>
          <w:rFonts w:ascii="仿宋" w:eastAsia="仿宋" w:hAnsi="仿宋" w:cs="Times New Roman" w:hint="eastAsia"/>
          <w:b/>
          <w:bCs/>
          <w:sz w:val="32"/>
          <w:szCs w:val="36"/>
        </w:rPr>
        <w:t>建设用地土壤修复与风险管控效果评估技术规范</w:t>
      </w:r>
      <w:r>
        <w:rPr>
          <w:rFonts w:ascii="仿宋" w:eastAsia="仿宋" w:hAnsi="仿宋" w:cs="Times New Roman" w:hint="eastAsia"/>
          <w:b/>
          <w:bCs/>
          <w:sz w:val="32"/>
          <w:szCs w:val="36"/>
        </w:rPr>
        <w:t>》编制组</w:t>
      </w:r>
    </w:p>
    <w:p w14:paraId="151B8BE7" w14:textId="31D27541" w:rsidR="00A332FB" w:rsidRDefault="00257E61" w:rsidP="002E61E1">
      <w:pPr>
        <w:snapToGrid w:val="0"/>
        <w:spacing w:line="360" w:lineRule="auto"/>
        <w:jc w:val="center"/>
        <w:rPr>
          <w:rFonts w:ascii="仿宋" w:eastAsia="仿宋" w:hAnsi="仿宋" w:cs="Times New Roman"/>
          <w:b/>
          <w:bCs/>
          <w:sz w:val="32"/>
          <w:szCs w:val="36"/>
        </w:rPr>
        <w:sectPr w:rsidR="00A332FB" w:rsidSect="00A332FB">
          <w:footerReference w:type="default" r:id="rId8"/>
          <w:pgSz w:w="11906" w:h="16838"/>
          <w:pgMar w:top="1440" w:right="1800" w:bottom="1440" w:left="1800" w:header="851" w:footer="992" w:gutter="0"/>
          <w:cols w:space="425"/>
          <w:titlePg/>
          <w:docGrid w:type="lines" w:linePitch="312"/>
        </w:sectPr>
      </w:pPr>
      <w:r>
        <w:rPr>
          <w:rFonts w:ascii="仿宋" w:eastAsia="仿宋" w:hAnsi="仿宋" w:cs="Times New Roman" w:hint="eastAsia"/>
          <w:b/>
          <w:bCs/>
          <w:sz w:val="32"/>
          <w:szCs w:val="36"/>
        </w:rPr>
        <w:t>2</w:t>
      </w:r>
      <w:r>
        <w:rPr>
          <w:rFonts w:ascii="仿宋" w:eastAsia="仿宋" w:hAnsi="仿宋" w:cs="Times New Roman"/>
          <w:b/>
          <w:bCs/>
          <w:sz w:val="32"/>
          <w:szCs w:val="36"/>
        </w:rPr>
        <w:t>024</w:t>
      </w:r>
      <w:r w:rsidR="001D01AF">
        <w:rPr>
          <w:rFonts w:ascii="仿宋" w:eastAsia="仿宋" w:hAnsi="仿宋" w:cs="Times New Roman" w:hint="eastAsia"/>
          <w:b/>
          <w:bCs/>
          <w:sz w:val="32"/>
          <w:szCs w:val="36"/>
        </w:rPr>
        <w:t>年</w:t>
      </w:r>
      <w:r>
        <w:rPr>
          <w:rFonts w:ascii="仿宋" w:eastAsia="仿宋" w:hAnsi="仿宋" w:cs="Times New Roman" w:hint="eastAsia"/>
          <w:b/>
          <w:bCs/>
          <w:sz w:val="32"/>
          <w:szCs w:val="36"/>
        </w:rPr>
        <w:t>9</w:t>
      </w:r>
      <w:r w:rsidR="008B49AD">
        <w:rPr>
          <w:rFonts w:ascii="仿宋" w:eastAsia="仿宋" w:hAnsi="仿宋" w:cs="Times New Roman" w:hint="eastAsia"/>
          <w:b/>
          <w:bCs/>
          <w:sz w:val="32"/>
          <w:szCs w:val="36"/>
        </w:rPr>
        <w:t>月</w:t>
      </w:r>
    </w:p>
    <w:sdt>
      <w:sdtPr>
        <w:rPr>
          <w:b/>
          <w:lang w:val="zh-CN"/>
        </w:rPr>
        <w:id w:val="168218749"/>
        <w:docPartObj>
          <w:docPartGallery w:val="Table of Contents"/>
          <w:docPartUnique/>
        </w:docPartObj>
      </w:sdtPr>
      <w:sdtEndPr>
        <w:rPr>
          <w:b w:val="0"/>
          <w:bCs/>
        </w:rPr>
      </w:sdtEndPr>
      <w:sdtContent>
        <w:p w14:paraId="238D3779" w14:textId="20C04277" w:rsidR="00A14F6F" w:rsidRPr="00A332FB" w:rsidRDefault="008B49AD" w:rsidP="002E61E1">
          <w:pPr>
            <w:tabs>
              <w:tab w:val="left" w:pos="2899"/>
            </w:tabs>
            <w:snapToGrid w:val="0"/>
            <w:jc w:val="center"/>
            <w:rPr>
              <w:rFonts w:ascii="黑体" w:eastAsia="黑体" w:hAnsi="黑体"/>
              <w:b/>
              <w:sz w:val="28"/>
              <w:lang w:val="zh-CN"/>
            </w:rPr>
          </w:pPr>
          <w:r w:rsidRPr="00A332FB">
            <w:rPr>
              <w:rFonts w:ascii="黑体" w:eastAsia="黑体" w:hAnsi="黑体" w:hint="eastAsia"/>
              <w:b/>
              <w:sz w:val="28"/>
              <w:lang w:val="zh-CN"/>
            </w:rPr>
            <w:t>目</w:t>
          </w:r>
          <w:r w:rsidR="00A332FB" w:rsidRPr="00A332FB">
            <w:rPr>
              <w:rFonts w:ascii="黑体" w:eastAsia="黑体" w:hAnsi="黑体" w:hint="eastAsia"/>
              <w:b/>
              <w:sz w:val="28"/>
              <w:lang w:val="zh-CN"/>
            </w:rPr>
            <w:t xml:space="preserve"> </w:t>
          </w:r>
          <w:r w:rsidRPr="00A332FB">
            <w:rPr>
              <w:rFonts w:ascii="黑体" w:eastAsia="黑体" w:hAnsi="黑体" w:hint="eastAsia"/>
              <w:b/>
              <w:sz w:val="28"/>
              <w:lang w:val="zh-CN"/>
            </w:rPr>
            <w:t>录</w:t>
          </w:r>
        </w:p>
        <w:p w14:paraId="022C1F63" w14:textId="679127C0" w:rsidR="00080700" w:rsidRDefault="008B49AD">
          <w:pPr>
            <w:pStyle w:val="12"/>
            <w:tabs>
              <w:tab w:val="left" w:pos="440"/>
              <w:tab w:val="right" w:leader="dot" w:pos="8296"/>
            </w:tabs>
            <w:rPr>
              <w:noProof/>
              <w:kern w:val="2"/>
              <w:sz w:val="21"/>
              <w14:ligatures w14:val="standardContextual"/>
            </w:rPr>
          </w:pPr>
          <w:r w:rsidRPr="00A332FB">
            <w:rPr>
              <w:sz w:val="21"/>
            </w:rPr>
            <w:fldChar w:fldCharType="begin"/>
          </w:r>
          <w:r w:rsidRPr="00A332FB">
            <w:rPr>
              <w:sz w:val="21"/>
            </w:rPr>
            <w:instrText xml:space="preserve"> TOC \o "1-2" \h \z \u </w:instrText>
          </w:r>
          <w:r w:rsidRPr="00A332FB">
            <w:rPr>
              <w:sz w:val="21"/>
            </w:rPr>
            <w:fldChar w:fldCharType="separate"/>
          </w:r>
          <w:hyperlink w:anchor="_Toc178090459" w:history="1">
            <w:r w:rsidR="00080700" w:rsidRPr="00AB572C">
              <w:rPr>
                <w:rStyle w:val="afa"/>
                <w:rFonts w:hint="eastAsia"/>
                <w:noProof/>
              </w:rPr>
              <w:t>1</w:t>
            </w:r>
            <w:r w:rsidR="00080700">
              <w:rPr>
                <w:rFonts w:hint="eastAsia"/>
                <w:noProof/>
                <w:kern w:val="2"/>
                <w:sz w:val="21"/>
                <w14:ligatures w14:val="standardContextual"/>
              </w:rPr>
              <w:tab/>
            </w:r>
            <w:r w:rsidR="00080700" w:rsidRPr="00AB572C">
              <w:rPr>
                <w:rStyle w:val="afa"/>
                <w:rFonts w:hint="eastAsia"/>
                <w:noProof/>
              </w:rPr>
              <w:t>项目背景</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_Toc178090459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1</w:t>
            </w:r>
            <w:r w:rsidR="00080700">
              <w:rPr>
                <w:rFonts w:hint="eastAsia"/>
                <w:noProof/>
                <w:webHidden/>
              </w:rPr>
              <w:fldChar w:fldCharType="end"/>
            </w:r>
          </w:hyperlink>
        </w:p>
        <w:p w14:paraId="71BCC5FE" w14:textId="7FD47491" w:rsidR="00080700" w:rsidRDefault="000F029B">
          <w:pPr>
            <w:pStyle w:val="23"/>
            <w:tabs>
              <w:tab w:val="left" w:pos="840"/>
              <w:tab w:val="right" w:leader="dot" w:pos="8296"/>
            </w:tabs>
            <w:rPr>
              <w:noProof/>
              <w:kern w:val="2"/>
              <w:sz w:val="21"/>
              <w14:ligatures w14:val="standardContextual"/>
            </w:rPr>
          </w:pPr>
          <w:hyperlink w:anchor="_Toc178090460" w:history="1">
            <w:r w:rsidR="00080700" w:rsidRPr="00AB572C">
              <w:rPr>
                <w:rStyle w:val="afa"/>
                <w:rFonts w:hint="eastAsia"/>
                <w:noProof/>
              </w:rPr>
              <w:t>1.1</w:t>
            </w:r>
            <w:r w:rsidR="00080700">
              <w:rPr>
                <w:rFonts w:hint="eastAsia"/>
                <w:noProof/>
                <w:kern w:val="2"/>
                <w:sz w:val="21"/>
                <w14:ligatures w14:val="standardContextual"/>
              </w:rPr>
              <w:tab/>
            </w:r>
            <w:r w:rsidR="00080700" w:rsidRPr="00AB572C">
              <w:rPr>
                <w:rStyle w:val="afa"/>
                <w:rFonts w:hint="eastAsia"/>
                <w:noProof/>
              </w:rPr>
              <w:t>任务来源</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_Toc178090460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1</w:t>
            </w:r>
            <w:r w:rsidR="00080700">
              <w:rPr>
                <w:rFonts w:hint="eastAsia"/>
                <w:noProof/>
                <w:webHidden/>
              </w:rPr>
              <w:fldChar w:fldCharType="end"/>
            </w:r>
          </w:hyperlink>
        </w:p>
        <w:p w14:paraId="7204A7D8" w14:textId="641FD55C" w:rsidR="00080700" w:rsidRDefault="000F029B">
          <w:pPr>
            <w:pStyle w:val="23"/>
            <w:tabs>
              <w:tab w:val="left" w:pos="840"/>
              <w:tab w:val="right" w:leader="dot" w:pos="8296"/>
            </w:tabs>
            <w:rPr>
              <w:noProof/>
              <w:kern w:val="2"/>
              <w:sz w:val="21"/>
              <w14:ligatures w14:val="standardContextual"/>
            </w:rPr>
          </w:pPr>
          <w:hyperlink w:anchor="_Toc178090461" w:history="1">
            <w:r w:rsidR="00080700" w:rsidRPr="00AB572C">
              <w:rPr>
                <w:rStyle w:val="afa"/>
                <w:rFonts w:hint="eastAsia"/>
                <w:noProof/>
              </w:rPr>
              <w:t>1.2</w:t>
            </w:r>
            <w:r w:rsidR="00080700">
              <w:rPr>
                <w:rFonts w:hint="eastAsia"/>
                <w:noProof/>
                <w:kern w:val="2"/>
                <w:sz w:val="21"/>
                <w14:ligatures w14:val="standardContextual"/>
              </w:rPr>
              <w:tab/>
            </w:r>
            <w:r w:rsidR="00080700" w:rsidRPr="00AB572C">
              <w:rPr>
                <w:rStyle w:val="afa"/>
                <w:rFonts w:hint="eastAsia"/>
                <w:noProof/>
              </w:rPr>
              <w:t>起草单位和主要起草人</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_Toc178090461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1</w:t>
            </w:r>
            <w:r w:rsidR="00080700">
              <w:rPr>
                <w:rFonts w:hint="eastAsia"/>
                <w:noProof/>
                <w:webHidden/>
              </w:rPr>
              <w:fldChar w:fldCharType="end"/>
            </w:r>
          </w:hyperlink>
        </w:p>
        <w:p w14:paraId="37A80314" w14:textId="72EA10D7" w:rsidR="00080700" w:rsidRDefault="000F029B">
          <w:pPr>
            <w:pStyle w:val="12"/>
            <w:tabs>
              <w:tab w:val="left" w:pos="440"/>
              <w:tab w:val="right" w:leader="dot" w:pos="8296"/>
            </w:tabs>
            <w:rPr>
              <w:noProof/>
              <w:kern w:val="2"/>
              <w:sz w:val="21"/>
              <w14:ligatures w14:val="standardContextual"/>
            </w:rPr>
          </w:pPr>
          <w:hyperlink w:anchor="_Toc178090462" w:history="1">
            <w:r w:rsidR="00080700" w:rsidRPr="00AB572C">
              <w:rPr>
                <w:rStyle w:val="afa"/>
                <w:rFonts w:hint="eastAsia"/>
                <w:noProof/>
              </w:rPr>
              <w:t>2</w:t>
            </w:r>
            <w:r w:rsidR="00080700">
              <w:rPr>
                <w:rFonts w:hint="eastAsia"/>
                <w:noProof/>
                <w:kern w:val="2"/>
                <w:sz w:val="21"/>
                <w14:ligatures w14:val="standardContextual"/>
              </w:rPr>
              <w:tab/>
            </w:r>
            <w:r w:rsidR="00080700" w:rsidRPr="00AB572C">
              <w:rPr>
                <w:rStyle w:val="afa"/>
                <w:rFonts w:hint="eastAsia"/>
                <w:noProof/>
              </w:rPr>
              <w:t>制定标准的必要性和意义</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_Toc178090462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1</w:t>
            </w:r>
            <w:r w:rsidR="00080700">
              <w:rPr>
                <w:rFonts w:hint="eastAsia"/>
                <w:noProof/>
                <w:webHidden/>
              </w:rPr>
              <w:fldChar w:fldCharType="end"/>
            </w:r>
          </w:hyperlink>
        </w:p>
        <w:p w14:paraId="438AE89D" w14:textId="28FF29ED" w:rsidR="00080700" w:rsidRDefault="000F029B">
          <w:pPr>
            <w:pStyle w:val="23"/>
            <w:tabs>
              <w:tab w:val="left" w:pos="840"/>
              <w:tab w:val="right" w:leader="dot" w:pos="8296"/>
            </w:tabs>
            <w:rPr>
              <w:noProof/>
              <w:kern w:val="2"/>
              <w:sz w:val="21"/>
              <w14:ligatures w14:val="standardContextual"/>
            </w:rPr>
          </w:pPr>
          <w:hyperlink w:anchor="_Toc178090463" w:history="1">
            <w:r w:rsidR="00080700" w:rsidRPr="00AB572C">
              <w:rPr>
                <w:rStyle w:val="afa"/>
                <w:rFonts w:hint="eastAsia"/>
                <w:noProof/>
              </w:rPr>
              <w:t>2.1</w:t>
            </w:r>
            <w:r w:rsidR="00080700">
              <w:rPr>
                <w:rFonts w:hint="eastAsia"/>
                <w:noProof/>
                <w:kern w:val="2"/>
                <w:sz w:val="21"/>
                <w14:ligatures w14:val="standardContextual"/>
              </w:rPr>
              <w:tab/>
            </w:r>
            <w:r w:rsidR="00080700" w:rsidRPr="00AB572C">
              <w:rPr>
                <w:rStyle w:val="afa"/>
                <w:rFonts w:hint="eastAsia"/>
                <w:noProof/>
              </w:rPr>
              <w:t>政策和法规要求</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_Toc178090463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1</w:t>
            </w:r>
            <w:r w:rsidR="00080700">
              <w:rPr>
                <w:rFonts w:hint="eastAsia"/>
                <w:noProof/>
                <w:webHidden/>
              </w:rPr>
              <w:fldChar w:fldCharType="end"/>
            </w:r>
          </w:hyperlink>
        </w:p>
        <w:p w14:paraId="430A9A6A" w14:textId="5171EB44" w:rsidR="00080700" w:rsidRDefault="000F029B">
          <w:pPr>
            <w:pStyle w:val="23"/>
            <w:tabs>
              <w:tab w:val="left" w:pos="840"/>
              <w:tab w:val="right" w:leader="dot" w:pos="8296"/>
            </w:tabs>
            <w:rPr>
              <w:noProof/>
              <w:kern w:val="2"/>
              <w:sz w:val="21"/>
              <w14:ligatures w14:val="standardContextual"/>
            </w:rPr>
          </w:pPr>
          <w:hyperlink w:anchor="_Toc178090464" w:history="1">
            <w:r w:rsidR="00080700" w:rsidRPr="00AB572C">
              <w:rPr>
                <w:rStyle w:val="afa"/>
                <w:rFonts w:hint="eastAsia"/>
                <w:noProof/>
              </w:rPr>
              <w:t>2.2</w:t>
            </w:r>
            <w:r w:rsidR="00080700">
              <w:rPr>
                <w:rFonts w:hint="eastAsia"/>
                <w:noProof/>
                <w:kern w:val="2"/>
                <w:sz w:val="21"/>
                <w14:ligatures w14:val="standardContextual"/>
              </w:rPr>
              <w:tab/>
            </w:r>
            <w:r w:rsidR="00080700" w:rsidRPr="00AB572C">
              <w:rPr>
                <w:rStyle w:val="afa"/>
                <w:rFonts w:hint="eastAsia"/>
                <w:noProof/>
              </w:rPr>
              <w:t>必要性和意义</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_Toc178090464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2</w:t>
            </w:r>
            <w:r w:rsidR="00080700">
              <w:rPr>
                <w:rFonts w:hint="eastAsia"/>
                <w:noProof/>
                <w:webHidden/>
              </w:rPr>
              <w:fldChar w:fldCharType="end"/>
            </w:r>
          </w:hyperlink>
        </w:p>
        <w:p w14:paraId="08D2A403" w14:textId="3FC1AD1C" w:rsidR="00080700" w:rsidRDefault="000F029B">
          <w:pPr>
            <w:pStyle w:val="12"/>
            <w:tabs>
              <w:tab w:val="left" w:pos="440"/>
              <w:tab w:val="right" w:leader="dot" w:pos="8296"/>
            </w:tabs>
            <w:rPr>
              <w:noProof/>
              <w:kern w:val="2"/>
              <w:sz w:val="21"/>
              <w14:ligatures w14:val="standardContextual"/>
            </w:rPr>
          </w:pPr>
          <w:hyperlink w:anchor="_Toc178090465" w:history="1">
            <w:r w:rsidR="00080700" w:rsidRPr="00AB572C">
              <w:rPr>
                <w:rStyle w:val="afa"/>
                <w:rFonts w:hint="eastAsia"/>
                <w:noProof/>
              </w:rPr>
              <w:t>3</w:t>
            </w:r>
            <w:r w:rsidR="00080700">
              <w:rPr>
                <w:rFonts w:hint="eastAsia"/>
                <w:noProof/>
                <w:kern w:val="2"/>
                <w:sz w:val="21"/>
                <w14:ligatures w14:val="standardContextual"/>
              </w:rPr>
              <w:tab/>
            </w:r>
            <w:r w:rsidR="00080700" w:rsidRPr="00AB572C">
              <w:rPr>
                <w:rStyle w:val="afa"/>
                <w:rFonts w:hint="eastAsia"/>
                <w:noProof/>
              </w:rPr>
              <w:t>主要工作过程</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_Toc178090465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4</w:t>
            </w:r>
            <w:r w:rsidR="00080700">
              <w:rPr>
                <w:rFonts w:hint="eastAsia"/>
                <w:noProof/>
                <w:webHidden/>
              </w:rPr>
              <w:fldChar w:fldCharType="end"/>
            </w:r>
          </w:hyperlink>
        </w:p>
        <w:p w14:paraId="13EAAFDB" w14:textId="14833047" w:rsidR="00080700" w:rsidRDefault="000F029B">
          <w:pPr>
            <w:pStyle w:val="12"/>
            <w:tabs>
              <w:tab w:val="left" w:pos="440"/>
              <w:tab w:val="right" w:leader="dot" w:pos="8296"/>
            </w:tabs>
            <w:rPr>
              <w:noProof/>
              <w:kern w:val="2"/>
              <w:sz w:val="21"/>
              <w14:ligatures w14:val="standardContextual"/>
            </w:rPr>
          </w:pPr>
          <w:hyperlink w:anchor="_Toc178090466" w:history="1">
            <w:r w:rsidR="00080700" w:rsidRPr="00AB572C">
              <w:rPr>
                <w:rStyle w:val="afa"/>
                <w:rFonts w:hint="eastAsia"/>
                <w:noProof/>
              </w:rPr>
              <w:t>4</w:t>
            </w:r>
            <w:r w:rsidR="00080700">
              <w:rPr>
                <w:rFonts w:hint="eastAsia"/>
                <w:noProof/>
                <w:kern w:val="2"/>
                <w:sz w:val="21"/>
                <w14:ligatures w14:val="standardContextual"/>
              </w:rPr>
              <w:tab/>
            </w:r>
            <w:r w:rsidR="00080700" w:rsidRPr="00AB572C">
              <w:rPr>
                <w:rStyle w:val="afa"/>
                <w:rFonts w:hint="eastAsia"/>
                <w:noProof/>
              </w:rPr>
              <w:t>编制原则和编制依据</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_Toc178090466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4</w:t>
            </w:r>
            <w:r w:rsidR="00080700">
              <w:rPr>
                <w:rFonts w:hint="eastAsia"/>
                <w:noProof/>
                <w:webHidden/>
              </w:rPr>
              <w:fldChar w:fldCharType="end"/>
            </w:r>
          </w:hyperlink>
        </w:p>
        <w:p w14:paraId="2D6910D8" w14:textId="2EFAD318" w:rsidR="00080700" w:rsidRDefault="000F029B">
          <w:pPr>
            <w:pStyle w:val="23"/>
            <w:tabs>
              <w:tab w:val="left" w:pos="840"/>
              <w:tab w:val="right" w:leader="dot" w:pos="8296"/>
            </w:tabs>
            <w:rPr>
              <w:noProof/>
              <w:kern w:val="2"/>
              <w:sz w:val="21"/>
              <w14:ligatures w14:val="standardContextual"/>
            </w:rPr>
          </w:pPr>
          <w:hyperlink w:anchor="_Toc178090467" w:history="1">
            <w:r w:rsidR="00080700" w:rsidRPr="00AB572C">
              <w:rPr>
                <w:rStyle w:val="afa"/>
                <w:rFonts w:hint="eastAsia"/>
                <w:noProof/>
              </w:rPr>
              <w:t>4.1</w:t>
            </w:r>
            <w:r w:rsidR="00080700">
              <w:rPr>
                <w:rFonts w:hint="eastAsia"/>
                <w:noProof/>
                <w:kern w:val="2"/>
                <w:sz w:val="21"/>
                <w14:ligatures w14:val="standardContextual"/>
              </w:rPr>
              <w:tab/>
            </w:r>
            <w:r w:rsidR="00080700" w:rsidRPr="00AB572C">
              <w:rPr>
                <w:rStyle w:val="afa"/>
                <w:rFonts w:hint="eastAsia"/>
                <w:noProof/>
              </w:rPr>
              <w:t>编制原则</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_Toc178090467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4</w:t>
            </w:r>
            <w:r w:rsidR="00080700">
              <w:rPr>
                <w:rFonts w:hint="eastAsia"/>
                <w:noProof/>
                <w:webHidden/>
              </w:rPr>
              <w:fldChar w:fldCharType="end"/>
            </w:r>
          </w:hyperlink>
        </w:p>
        <w:p w14:paraId="32B7EF5C" w14:textId="5B9698F6" w:rsidR="00080700" w:rsidRDefault="000F029B">
          <w:pPr>
            <w:pStyle w:val="23"/>
            <w:tabs>
              <w:tab w:val="left" w:pos="840"/>
              <w:tab w:val="right" w:leader="dot" w:pos="8296"/>
            </w:tabs>
            <w:rPr>
              <w:noProof/>
              <w:kern w:val="2"/>
              <w:sz w:val="21"/>
              <w14:ligatures w14:val="standardContextual"/>
            </w:rPr>
          </w:pPr>
          <w:hyperlink w:anchor="_Toc178090468" w:history="1">
            <w:r w:rsidR="00080700" w:rsidRPr="00AB572C">
              <w:rPr>
                <w:rStyle w:val="afa"/>
                <w:rFonts w:hint="eastAsia"/>
                <w:noProof/>
              </w:rPr>
              <w:t>4.2</w:t>
            </w:r>
            <w:r w:rsidR="00080700">
              <w:rPr>
                <w:rFonts w:hint="eastAsia"/>
                <w:noProof/>
                <w:kern w:val="2"/>
                <w:sz w:val="21"/>
                <w14:ligatures w14:val="standardContextual"/>
              </w:rPr>
              <w:tab/>
            </w:r>
            <w:r w:rsidR="00080700" w:rsidRPr="00AB572C">
              <w:rPr>
                <w:rStyle w:val="afa"/>
                <w:rFonts w:hint="eastAsia"/>
                <w:noProof/>
              </w:rPr>
              <w:t>编制依据</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_Toc178090468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5</w:t>
            </w:r>
            <w:r w:rsidR="00080700">
              <w:rPr>
                <w:rFonts w:hint="eastAsia"/>
                <w:noProof/>
                <w:webHidden/>
              </w:rPr>
              <w:fldChar w:fldCharType="end"/>
            </w:r>
          </w:hyperlink>
        </w:p>
        <w:p w14:paraId="55665B70" w14:textId="5DC36A6A" w:rsidR="00080700" w:rsidRDefault="000F029B">
          <w:pPr>
            <w:pStyle w:val="23"/>
            <w:tabs>
              <w:tab w:val="left" w:pos="840"/>
              <w:tab w:val="right" w:leader="dot" w:pos="8296"/>
            </w:tabs>
            <w:rPr>
              <w:noProof/>
              <w:kern w:val="2"/>
              <w:sz w:val="21"/>
              <w14:ligatures w14:val="standardContextual"/>
            </w:rPr>
          </w:pPr>
          <w:hyperlink w:anchor="_Toc178090469" w:history="1">
            <w:r w:rsidR="00080700" w:rsidRPr="00AB572C">
              <w:rPr>
                <w:rStyle w:val="afa"/>
                <w:rFonts w:hint="eastAsia"/>
                <w:noProof/>
              </w:rPr>
              <w:t>4.3</w:t>
            </w:r>
            <w:r w:rsidR="00080700">
              <w:rPr>
                <w:rFonts w:hint="eastAsia"/>
                <w:noProof/>
                <w:kern w:val="2"/>
                <w:sz w:val="21"/>
                <w14:ligatures w14:val="standardContextual"/>
              </w:rPr>
              <w:tab/>
            </w:r>
            <w:r w:rsidR="00080700" w:rsidRPr="00AB572C">
              <w:rPr>
                <w:rStyle w:val="afa"/>
                <w:rFonts w:hint="eastAsia"/>
                <w:noProof/>
              </w:rPr>
              <w:t>与现行法律、法规、标准的关系</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_Toc178090469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5</w:t>
            </w:r>
            <w:r w:rsidR="00080700">
              <w:rPr>
                <w:rFonts w:hint="eastAsia"/>
                <w:noProof/>
                <w:webHidden/>
              </w:rPr>
              <w:fldChar w:fldCharType="end"/>
            </w:r>
          </w:hyperlink>
        </w:p>
        <w:p w14:paraId="52CEA84F" w14:textId="349831AF" w:rsidR="00080700" w:rsidRDefault="000F029B">
          <w:pPr>
            <w:pStyle w:val="12"/>
            <w:tabs>
              <w:tab w:val="left" w:pos="440"/>
              <w:tab w:val="right" w:leader="dot" w:pos="8296"/>
            </w:tabs>
            <w:rPr>
              <w:noProof/>
              <w:kern w:val="2"/>
              <w:sz w:val="21"/>
              <w14:ligatures w14:val="standardContextual"/>
            </w:rPr>
          </w:pPr>
          <w:hyperlink w:anchor="_Toc178090470" w:history="1">
            <w:r w:rsidR="00080700" w:rsidRPr="00AB572C">
              <w:rPr>
                <w:rStyle w:val="afa"/>
                <w:rFonts w:hint="eastAsia"/>
                <w:noProof/>
              </w:rPr>
              <w:t>5</w:t>
            </w:r>
            <w:r w:rsidR="00080700">
              <w:rPr>
                <w:rFonts w:hint="eastAsia"/>
                <w:noProof/>
                <w:kern w:val="2"/>
                <w:sz w:val="21"/>
                <w14:ligatures w14:val="standardContextual"/>
              </w:rPr>
              <w:tab/>
            </w:r>
            <w:r w:rsidR="00080700" w:rsidRPr="00AB572C">
              <w:rPr>
                <w:rStyle w:val="afa"/>
                <w:rFonts w:hint="eastAsia"/>
                <w:noProof/>
              </w:rPr>
              <w:t>主要技术条款的说明</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_Toc178090470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7</w:t>
            </w:r>
            <w:r w:rsidR="00080700">
              <w:rPr>
                <w:rFonts w:hint="eastAsia"/>
                <w:noProof/>
                <w:webHidden/>
              </w:rPr>
              <w:fldChar w:fldCharType="end"/>
            </w:r>
          </w:hyperlink>
        </w:p>
        <w:p w14:paraId="5D1BC99F" w14:textId="78B597BE" w:rsidR="00080700" w:rsidRDefault="000F029B">
          <w:pPr>
            <w:pStyle w:val="23"/>
            <w:tabs>
              <w:tab w:val="left" w:pos="840"/>
              <w:tab w:val="right" w:leader="dot" w:pos="8296"/>
            </w:tabs>
            <w:rPr>
              <w:noProof/>
              <w:kern w:val="2"/>
              <w:sz w:val="21"/>
              <w14:ligatures w14:val="standardContextual"/>
            </w:rPr>
          </w:pPr>
          <w:hyperlink w:anchor="_Toc178090471" w:history="1">
            <w:r w:rsidR="00080700" w:rsidRPr="00AB572C">
              <w:rPr>
                <w:rStyle w:val="afa"/>
                <w:rFonts w:hint="eastAsia"/>
                <w:noProof/>
              </w:rPr>
              <w:t>5.1</w:t>
            </w:r>
            <w:r w:rsidR="00080700">
              <w:rPr>
                <w:rFonts w:hint="eastAsia"/>
                <w:noProof/>
                <w:kern w:val="2"/>
                <w:sz w:val="21"/>
                <w14:ligatures w14:val="standardContextual"/>
              </w:rPr>
              <w:tab/>
            </w:r>
            <w:r w:rsidR="00080700" w:rsidRPr="00AB572C">
              <w:rPr>
                <w:rStyle w:val="afa"/>
                <w:rFonts w:hint="eastAsia"/>
                <w:noProof/>
              </w:rPr>
              <w:t>文件内容框架</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_Toc178090471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7</w:t>
            </w:r>
            <w:r w:rsidR="00080700">
              <w:rPr>
                <w:rFonts w:hint="eastAsia"/>
                <w:noProof/>
                <w:webHidden/>
              </w:rPr>
              <w:fldChar w:fldCharType="end"/>
            </w:r>
          </w:hyperlink>
        </w:p>
        <w:p w14:paraId="0E12BA52" w14:textId="1E764610" w:rsidR="00080700" w:rsidRDefault="000F029B">
          <w:pPr>
            <w:pStyle w:val="23"/>
            <w:tabs>
              <w:tab w:val="left" w:pos="840"/>
              <w:tab w:val="right" w:leader="dot" w:pos="8296"/>
            </w:tabs>
            <w:rPr>
              <w:noProof/>
              <w:kern w:val="2"/>
              <w:sz w:val="21"/>
              <w14:ligatures w14:val="standardContextual"/>
            </w:rPr>
          </w:pPr>
          <w:hyperlink w:anchor="_Toc178090472" w:history="1">
            <w:r w:rsidR="00080700" w:rsidRPr="00AB572C">
              <w:rPr>
                <w:rStyle w:val="afa"/>
                <w:rFonts w:hint="eastAsia"/>
                <w:noProof/>
              </w:rPr>
              <w:t>5.2</w:t>
            </w:r>
            <w:r w:rsidR="00080700">
              <w:rPr>
                <w:rFonts w:hint="eastAsia"/>
                <w:noProof/>
                <w:kern w:val="2"/>
                <w:sz w:val="21"/>
                <w14:ligatures w14:val="standardContextual"/>
              </w:rPr>
              <w:tab/>
            </w:r>
            <w:r w:rsidR="00080700" w:rsidRPr="00AB572C">
              <w:rPr>
                <w:rStyle w:val="afa"/>
                <w:rFonts w:hint="eastAsia"/>
                <w:noProof/>
              </w:rPr>
              <w:t>适用范围</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_Toc178090472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7</w:t>
            </w:r>
            <w:r w:rsidR="00080700">
              <w:rPr>
                <w:rFonts w:hint="eastAsia"/>
                <w:noProof/>
                <w:webHidden/>
              </w:rPr>
              <w:fldChar w:fldCharType="end"/>
            </w:r>
          </w:hyperlink>
        </w:p>
        <w:p w14:paraId="7F82A24B" w14:textId="253683A6" w:rsidR="00080700" w:rsidRDefault="000F029B">
          <w:pPr>
            <w:pStyle w:val="23"/>
            <w:tabs>
              <w:tab w:val="left" w:pos="840"/>
              <w:tab w:val="right" w:leader="dot" w:pos="8296"/>
            </w:tabs>
            <w:rPr>
              <w:noProof/>
              <w:kern w:val="2"/>
              <w:sz w:val="21"/>
              <w14:ligatures w14:val="standardContextual"/>
            </w:rPr>
          </w:pPr>
          <w:hyperlink w:anchor="_Toc178090473" w:history="1">
            <w:r w:rsidR="00080700" w:rsidRPr="00AB572C">
              <w:rPr>
                <w:rStyle w:val="afa"/>
                <w:rFonts w:hint="eastAsia"/>
                <w:noProof/>
              </w:rPr>
              <w:t>5.3</w:t>
            </w:r>
            <w:r w:rsidR="00080700">
              <w:rPr>
                <w:rFonts w:hint="eastAsia"/>
                <w:noProof/>
                <w:kern w:val="2"/>
                <w:sz w:val="21"/>
                <w14:ligatures w14:val="standardContextual"/>
              </w:rPr>
              <w:tab/>
            </w:r>
            <w:r w:rsidR="00080700" w:rsidRPr="00AB572C">
              <w:rPr>
                <w:rStyle w:val="afa"/>
                <w:rFonts w:hint="eastAsia"/>
                <w:noProof/>
              </w:rPr>
              <w:t>术语和定义</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_Toc178090473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7</w:t>
            </w:r>
            <w:r w:rsidR="00080700">
              <w:rPr>
                <w:rFonts w:hint="eastAsia"/>
                <w:noProof/>
                <w:webHidden/>
              </w:rPr>
              <w:fldChar w:fldCharType="end"/>
            </w:r>
          </w:hyperlink>
        </w:p>
        <w:p w14:paraId="51991487" w14:textId="439C38FC" w:rsidR="00080700" w:rsidRDefault="000F029B">
          <w:pPr>
            <w:pStyle w:val="23"/>
            <w:tabs>
              <w:tab w:val="left" w:pos="840"/>
              <w:tab w:val="right" w:leader="dot" w:pos="8296"/>
            </w:tabs>
            <w:rPr>
              <w:noProof/>
              <w:kern w:val="2"/>
              <w:sz w:val="21"/>
              <w14:ligatures w14:val="standardContextual"/>
            </w:rPr>
          </w:pPr>
          <w:hyperlink w:anchor="_Toc178090474" w:history="1">
            <w:r w:rsidR="00080700" w:rsidRPr="00AB572C">
              <w:rPr>
                <w:rStyle w:val="afa"/>
                <w:rFonts w:hint="eastAsia"/>
                <w:noProof/>
              </w:rPr>
              <w:t>5.4</w:t>
            </w:r>
            <w:r w:rsidR="00080700">
              <w:rPr>
                <w:rFonts w:hint="eastAsia"/>
                <w:noProof/>
                <w:kern w:val="2"/>
                <w:sz w:val="21"/>
                <w14:ligatures w14:val="standardContextual"/>
              </w:rPr>
              <w:tab/>
            </w:r>
            <w:r w:rsidR="00080700" w:rsidRPr="00AB572C">
              <w:rPr>
                <w:rStyle w:val="afa"/>
                <w:rFonts w:hint="eastAsia"/>
                <w:noProof/>
              </w:rPr>
              <w:t>更新地块概念模型</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_Toc178090474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8</w:t>
            </w:r>
            <w:r w:rsidR="00080700">
              <w:rPr>
                <w:rFonts w:hint="eastAsia"/>
                <w:noProof/>
                <w:webHidden/>
              </w:rPr>
              <w:fldChar w:fldCharType="end"/>
            </w:r>
          </w:hyperlink>
        </w:p>
        <w:p w14:paraId="78B54D7D" w14:textId="34C3B201" w:rsidR="00080700" w:rsidRDefault="000F029B">
          <w:pPr>
            <w:pStyle w:val="23"/>
            <w:tabs>
              <w:tab w:val="left" w:pos="840"/>
              <w:tab w:val="right" w:leader="dot" w:pos="8296"/>
            </w:tabs>
            <w:rPr>
              <w:noProof/>
              <w:kern w:val="2"/>
              <w:sz w:val="21"/>
              <w14:ligatures w14:val="standardContextual"/>
            </w:rPr>
          </w:pPr>
          <w:hyperlink w:anchor="_Toc178090475" w:history="1">
            <w:r w:rsidR="00080700" w:rsidRPr="00AB572C">
              <w:rPr>
                <w:rStyle w:val="afa"/>
                <w:rFonts w:hint="eastAsia"/>
                <w:noProof/>
              </w:rPr>
              <w:t>5.5</w:t>
            </w:r>
            <w:r w:rsidR="00080700">
              <w:rPr>
                <w:rFonts w:hint="eastAsia"/>
                <w:noProof/>
                <w:kern w:val="2"/>
                <w:sz w:val="21"/>
                <w14:ligatures w14:val="standardContextual"/>
              </w:rPr>
              <w:tab/>
            </w:r>
            <w:r w:rsidR="00080700" w:rsidRPr="00AB572C">
              <w:rPr>
                <w:rStyle w:val="afa"/>
                <w:rFonts w:hint="eastAsia"/>
                <w:noProof/>
              </w:rPr>
              <w:t>土壤修复效果评估</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_Toc178090475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10</w:t>
            </w:r>
            <w:r w:rsidR="00080700">
              <w:rPr>
                <w:rFonts w:hint="eastAsia"/>
                <w:noProof/>
                <w:webHidden/>
              </w:rPr>
              <w:fldChar w:fldCharType="end"/>
            </w:r>
          </w:hyperlink>
        </w:p>
        <w:p w14:paraId="5E6ABB6E" w14:textId="13F53205" w:rsidR="00080700" w:rsidRDefault="000F029B">
          <w:pPr>
            <w:pStyle w:val="23"/>
            <w:tabs>
              <w:tab w:val="left" w:pos="840"/>
              <w:tab w:val="right" w:leader="dot" w:pos="8296"/>
            </w:tabs>
            <w:rPr>
              <w:noProof/>
              <w:kern w:val="2"/>
              <w:sz w:val="21"/>
              <w14:ligatures w14:val="standardContextual"/>
            </w:rPr>
          </w:pPr>
          <w:hyperlink w:anchor="_Toc178090476" w:history="1">
            <w:r w:rsidR="00080700" w:rsidRPr="00AB572C">
              <w:rPr>
                <w:rStyle w:val="afa"/>
                <w:rFonts w:hint="eastAsia"/>
                <w:noProof/>
              </w:rPr>
              <w:t>5.6</w:t>
            </w:r>
            <w:r w:rsidR="00080700">
              <w:rPr>
                <w:rFonts w:hint="eastAsia"/>
                <w:noProof/>
                <w:kern w:val="2"/>
                <w:sz w:val="21"/>
                <w14:ligatures w14:val="standardContextual"/>
              </w:rPr>
              <w:tab/>
            </w:r>
            <w:r w:rsidR="00080700" w:rsidRPr="00AB572C">
              <w:rPr>
                <w:rStyle w:val="afa"/>
                <w:rFonts w:hint="eastAsia"/>
                <w:noProof/>
              </w:rPr>
              <w:t>地下水修复效果评估</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_Toc178090476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17</w:t>
            </w:r>
            <w:r w:rsidR="00080700">
              <w:rPr>
                <w:rFonts w:hint="eastAsia"/>
                <w:noProof/>
                <w:webHidden/>
              </w:rPr>
              <w:fldChar w:fldCharType="end"/>
            </w:r>
          </w:hyperlink>
        </w:p>
        <w:p w14:paraId="3FA55117" w14:textId="70BF9248" w:rsidR="00080700" w:rsidRDefault="000F029B">
          <w:pPr>
            <w:pStyle w:val="23"/>
            <w:tabs>
              <w:tab w:val="left" w:pos="840"/>
              <w:tab w:val="right" w:leader="dot" w:pos="8296"/>
            </w:tabs>
            <w:rPr>
              <w:noProof/>
              <w:kern w:val="2"/>
              <w:sz w:val="21"/>
              <w14:ligatures w14:val="standardContextual"/>
            </w:rPr>
          </w:pPr>
          <w:hyperlink w:anchor="_Toc178090477" w:history="1">
            <w:r w:rsidR="00080700" w:rsidRPr="00AB572C">
              <w:rPr>
                <w:rStyle w:val="afa"/>
                <w:rFonts w:hint="eastAsia"/>
                <w:noProof/>
              </w:rPr>
              <w:t>5.7</w:t>
            </w:r>
            <w:r w:rsidR="00080700">
              <w:rPr>
                <w:rFonts w:hint="eastAsia"/>
                <w:noProof/>
                <w:kern w:val="2"/>
                <w:sz w:val="21"/>
                <w14:ligatures w14:val="standardContextual"/>
              </w:rPr>
              <w:tab/>
            </w:r>
            <w:r w:rsidR="00080700" w:rsidRPr="00AB572C">
              <w:rPr>
                <w:rStyle w:val="afa"/>
                <w:rFonts w:hint="eastAsia"/>
                <w:noProof/>
              </w:rPr>
              <w:t>风险管控效果评估</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_Toc178090477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26</w:t>
            </w:r>
            <w:r w:rsidR="00080700">
              <w:rPr>
                <w:rFonts w:hint="eastAsia"/>
                <w:noProof/>
                <w:webHidden/>
              </w:rPr>
              <w:fldChar w:fldCharType="end"/>
            </w:r>
          </w:hyperlink>
        </w:p>
        <w:p w14:paraId="4424A8EF" w14:textId="5C5F1112" w:rsidR="00080700" w:rsidRDefault="000F029B">
          <w:pPr>
            <w:pStyle w:val="23"/>
            <w:tabs>
              <w:tab w:val="left" w:pos="840"/>
              <w:tab w:val="right" w:leader="dot" w:pos="8296"/>
            </w:tabs>
            <w:rPr>
              <w:noProof/>
              <w:kern w:val="2"/>
              <w:sz w:val="21"/>
              <w14:ligatures w14:val="standardContextual"/>
            </w:rPr>
          </w:pPr>
          <w:hyperlink w:anchor="_Toc178090478" w:history="1">
            <w:r w:rsidR="00080700" w:rsidRPr="00AB572C">
              <w:rPr>
                <w:rStyle w:val="afa"/>
                <w:rFonts w:hint="eastAsia"/>
                <w:noProof/>
              </w:rPr>
              <w:t>5.8</w:t>
            </w:r>
            <w:r w:rsidR="00080700">
              <w:rPr>
                <w:rFonts w:hint="eastAsia"/>
                <w:noProof/>
                <w:kern w:val="2"/>
                <w:sz w:val="21"/>
                <w14:ligatures w14:val="standardContextual"/>
              </w:rPr>
              <w:tab/>
            </w:r>
            <w:r w:rsidR="002C6AB1">
              <w:rPr>
                <w:rStyle w:val="afa"/>
                <w:rFonts w:hint="eastAsia"/>
                <w:noProof/>
              </w:rPr>
              <w:t>后期管理</w:t>
            </w:r>
            <w:r w:rsidR="00080700" w:rsidRPr="00AB572C">
              <w:rPr>
                <w:rStyle w:val="afa"/>
                <w:rFonts w:hint="eastAsia"/>
                <w:noProof/>
              </w:rPr>
              <w:t>建议</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_Toc178090478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27</w:t>
            </w:r>
            <w:r w:rsidR="00080700">
              <w:rPr>
                <w:rFonts w:hint="eastAsia"/>
                <w:noProof/>
                <w:webHidden/>
              </w:rPr>
              <w:fldChar w:fldCharType="end"/>
            </w:r>
          </w:hyperlink>
          <w:bookmarkStart w:id="0" w:name="_GoBack"/>
          <w:bookmarkEnd w:id="0"/>
        </w:p>
        <w:p w14:paraId="4D71C0E6" w14:textId="2344C39A" w:rsidR="00080700" w:rsidRDefault="000F029B">
          <w:pPr>
            <w:pStyle w:val="23"/>
            <w:tabs>
              <w:tab w:val="left" w:pos="840"/>
              <w:tab w:val="right" w:leader="dot" w:pos="8296"/>
            </w:tabs>
            <w:rPr>
              <w:noProof/>
              <w:kern w:val="2"/>
              <w:sz w:val="21"/>
              <w14:ligatures w14:val="standardContextual"/>
            </w:rPr>
          </w:pPr>
          <w:hyperlink w:anchor="_Toc178090479" w:history="1">
            <w:r w:rsidR="00080700" w:rsidRPr="00AB572C">
              <w:rPr>
                <w:rStyle w:val="afa"/>
                <w:rFonts w:hint="eastAsia"/>
                <w:noProof/>
              </w:rPr>
              <w:t>5.9</w:t>
            </w:r>
            <w:r w:rsidR="00080700">
              <w:rPr>
                <w:rFonts w:hint="eastAsia"/>
                <w:noProof/>
                <w:kern w:val="2"/>
                <w:sz w:val="21"/>
                <w14:ligatures w14:val="standardContextual"/>
              </w:rPr>
              <w:tab/>
            </w:r>
            <w:r w:rsidR="00080700" w:rsidRPr="00AB572C">
              <w:rPr>
                <w:rStyle w:val="afa"/>
                <w:rFonts w:hint="eastAsia"/>
                <w:noProof/>
              </w:rPr>
              <w:t>报告编制</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_Toc178090479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28</w:t>
            </w:r>
            <w:r w:rsidR="00080700">
              <w:rPr>
                <w:rFonts w:hint="eastAsia"/>
                <w:noProof/>
                <w:webHidden/>
              </w:rPr>
              <w:fldChar w:fldCharType="end"/>
            </w:r>
          </w:hyperlink>
        </w:p>
        <w:p w14:paraId="20021CDC" w14:textId="3A243530" w:rsidR="00080700" w:rsidRDefault="000F029B">
          <w:pPr>
            <w:pStyle w:val="12"/>
            <w:tabs>
              <w:tab w:val="left" w:pos="440"/>
              <w:tab w:val="right" w:leader="dot" w:pos="8296"/>
            </w:tabs>
            <w:rPr>
              <w:noProof/>
              <w:kern w:val="2"/>
              <w:sz w:val="21"/>
              <w14:ligatures w14:val="standardContextual"/>
            </w:rPr>
          </w:pPr>
          <w:hyperlink w:anchor="_Toc178090480" w:history="1">
            <w:r w:rsidR="00080700" w:rsidRPr="00AB572C">
              <w:rPr>
                <w:rStyle w:val="afa"/>
                <w:rFonts w:hint="eastAsia"/>
                <w:noProof/>
              </w:rPr>
              <w:t>6</w:t>
            </w:r>
            <w:r w:rsidR="00080700">
              <w:rPr>
                <w:rFonts w:hint="eastAsia"/>
                <w:noProof/>
                <w:kern w:val="2"/>
                <w:sz w:val="21"/>
                <w14:ligatures w14:val="standardContextual"/>
              </w:rPr>
              <w:tab/>
            </w:r>
            <w:r w:rsidR="00080700" w:rsidRPr="00AB572C">
              <w:rPr>
                <w:rStyle w:val="afa"/>
                <w:rFonts w:hint="eastAsia"/>
                <w:noProof/>
              </w:rPr>
              <w:t>重大意见分歧的处理依据和结果</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_Toc178090480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28</w:t>
            </w:r>
            <w:r w:rsidR="00080700">
              <w:rPr>
                <w:rFonts w:hint="eastAsia"/>
                <w:noProof/>
                <w:webHidden/>
              </w:rPr>
              <w:fldChar w:fldCharType="end"/>
            </w:r>
          </w:hyperlink>
        </w:p>
        <w:p w14:paraId="0C19ED94" w14:textId="591F9F7D" w:rsidR="00080700" w:rsidRDefault="000F029B">
          <w:pPr>
            <w:pStyle w:val="12"/>
            <w:tabs>
              <w:tab w:val="left" w:pos="440"/>
              <w:tab w:val="right" w:leader="dot" w:pos="8296"/>
            </w:tabs>
            <w:rPr>
              <w:noProof/>
              <w:kern w:val="2"/>
              <w:sz w:val="21"/>
              <w14:ligatures w14:val="standardContextual"/>
            </w:rPr>
          </w:pPr>
          <w:hyperlink w:anchor="_Toc178090481" w:history="1">
            <w:r w:rsidR="00080700" w:rsidRPr="00AB572C">
              <w:rPr>
                <w:rStyle w:val="afa"/>
                <w:rFonts w:hint="eastAsia"/>
                <w:noProof/>
              </w:rPr>
              <w:t>7</w:t>
            </w:r>
            <w:r w:rsidR="00080700">
              <w:rPr>
                <w:rFonts w:hint="eastAsia"/>
                <w:noProof/>
                <w:kern w:val="2"/>
                <w:sz w:val="21"/>
                <w14:ligatures w14:val="standardContextual"/>
              </w:rPr>
              <w:tab/>
            </w:r>
            <w:r w:rsidR="00080700" w:rsidRPr="00AB572C">
              <w:rPr>
                <w:rStyle w:val="afa"/>
                <w:rFonts w:hint="eastAsia"/>
                <w:noProof/>
              </w:rPr>
              <w:t>征求意见处理情况</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_Toc178090481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28</w:t>
            </w:r>
            <w:r w:rsidR="00080700">
              <w:rPr>
                <w:rFonts w:hint="eastAsia"/>
                <w:noProof/>
                <w:webHidden/>
              </w:rPr>
              <w:fldChar w:fldCharType="end"/>
            </w:r>
          </w:hyperlink>
        </w:p>
        <w:p w14:paraId="59BC0F72" w14:textId="1937BD2D" w:rsidR="00080700" w:rsidRDefault="000F029B">
          <w:pPr>
            <w:pStyle w:val="12"/>
            <w:tabs>
              <w:tab w:val="left" w:pos="440"/>
              <w:tab w:val="right" w:leader="dot" w:pos="8296"/>
            </w:tabs>
            <w:rPr>
              <w:noProof/>
              <w:kern w:val="2"/>
              <w:sz w:val="21"/>
              <w14:ligatures w14:val="standardContextual"/>
            </w:rPr>
          </w:pPr>
          <w:hyperlink w:anchor="_Toc178090482" w:history="1">
            <w:r w:rsidR="00080700" w:rsidRPr="00AB572C">
              <w:rPr>
                <w:rStyle w:val="afa"/>
                <w:rFonts w:hint="eastAsia"/>
                <w:noProof/>
              </w:rPr>
              <w:t>8</w:t>
            </w:r>
            <w:r w:rsidR="00080700">
              <w:rPr>
                <w:rFonts w:hint="eastAsia"/>
                <w:noProof/>
                <w:kern w:val="2"/>
                <w:sz w:val="21"/>
                <w14:ligatures w14:val="standardContextual"/>
              </w:rPr>
              <w:tab/>
            </w:r>
            <w:r w:rsidR="00080700" w:rsidRPr="00AB572C">
              <w:rPr>
                <w:rStyle w:val="afa"/>
                <w:rFonts w:hint="eastAsia"/>
                <w:noProof/>
              </w:rPr>
              <w:t>作为推荐性标准的建议及其理由</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_Toc178090482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29</w:t>
            </w:r>
            <w:r w:rsidR="00080700">
              <w:rPr>
                <w:rFonts w:hint="eastAsia"/>
                <w:noProof/>
                <w:webHidden/>
              </w:rPr>
              <w:fldChar w:fldCharType="end"/>
            </w:r>
          </w:hyperlink>
        </w:p>
        <w:p w14:paraId="1EA96999" w14:textId="49940ABB" w:rsidR="00080700" w:rsidRDefault="000F029B">
          <w:pPr>
            <w:pStyle w:val="12"/>
            <w:tabs>
              <w:tab w:val="left" w:pos="440"/>
              <w:tab w:val="right" w:leader="dot" w:pos="8296"/>
            </w:tabs>
            <w:rPr>
              <w:noProof/>
              <w:kern w:val="2"/>
              <w:sz w:val="21"/>
              <w14:ligatures w14:val="standardContextual"/>
            </w:rPr>
          </w:pPr>
          <w:hyperlink w:anchor="_Toc178090483" w:history="1">
            <w:r w:rsidR="00080700" w:rsidRPr="00AB572C">
              <w:rPr>
                <w:rStyle w:val="afa"/>
                <w:rFonts w:hint="eastAsia"/>
                <w:noProof/>
              </w:rPr>
              <w:t>9</w:t>
            </w:r>
            <w:r w:rsidR="00080700">
              <w:rPr>
                <w:rFonts w:hint="eastAsia"/>
                <w:noProof/>
                <w:kern w:val="2"/>
                <w:sz w:val="21"/>
                <w14:ligatures w14:val="standardContextual"/>
              </w:rPr>
              <w:tab/>
            </w:r>
            <w:r w:rsidR="00080700" w:rsidRPr="00AB572C">
              <w:rPr>
                <w:rStyle w:val="afa"/>
                <w:rFonts w:hint="eastAsia"/>
                <w:noProof/>
              </w:rPr>
              <w:t>与国内外同类标准的对比情况</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_Toc178090483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29</w:t>
            </w:r>
            <w:r w:rsidR="00080700">
              <w:rPr>
                <w:rFonts w:hint="eastAsia"/>
                <w:noProof/>
                <w:webHidden/>
              </w:rPr>
              <w:fldChar w:fldCharType="end"/>
            </w:r>
          </w:hyperlink>
        </w:p>
        <w:p w14:paraId="6444DC9C" w14:textId="10903C8B" w:rsidR="00080700" w:rsidRDefault="000F029B">
          <w:pPr>
            <w:pStyle w:val="12"/>
            <w:tabs>
              <w:tab w:val="left" w:pos="630"/>
              <w:tab w:val="right" w:leader="dot" w:pos="8296"/>
            </w:tabs>
            <w:rPr>
              <w:noProof/>
              <w:kern w:val="2"/>
              <w:sz w:val="21"/>
              <w14:ligatures w14:val="standardContextual"/>
            </w:rPr>
          </w:pPr>
          <w:hyperlink w:anchor="_Toc178090484" w:history="1">
            <w:r w:rsidR="00080700" w:rsidRPr="00AB572C">
              <w:rPr>
                <w:rStyle w:val="afa"/>
                <w:rFonts w:hint="eastAsia"/>
                <w:noProof/>
              </w:rPr>
              <w:t>10</w:t>
            </w:r>
            <w:r w:rsidR="00080700">
              <w:rPr>
                <w:rFonts w:hint="eastAsia"/>
                <w:noProof/>
                <w:kern w:val="2"/>
                <w:sz w:val="21"/>
                <w14:ligatures w14:val="standardContextual"/>
              </w:rPr>
              <w:tab/>
            </w:r>
            <w:r w:rsidR="00080700" w:rsidRPr="00AB572C">
              <w:rPr>
                <w:rStyle w:val="afa"/>
                <w:rFonts w:hint="eastAsia"/>
                <w:noProof/>
              </w:rPr>
              <w:t>实施标准的措施</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_Toc178090484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30</w:t>
            </w:r>
            <w:r w:rsidR="00080700">
              <w:rPr>
                <w:rFonts w:hint="eastAsia"/>
                <w:noProof/>
                <w:webHidden/>
              </w:rPr>
              <w:fldChar w:fldCharType="end"/>
            </w:r>
          </w:hyperlink>
        </w:p>
        <w:p w14:paraId="40D03832" w14:textId="3567C16D" w:rsidR="00080700" w:rsidRDefault="000F029B">
          <w:pPr>
            <w:pStyle w:val="12"/>
            <w:tabs>
              <w:tab w:val="left" w:pos="630"/>
              <w:tab w:val="right" w:leader="dot" w:pos="8296"/>
            </w:tabs>
            <w:rPr>
              <w:noProof/>
              <w:kern w:val="2"/>
              <w:sz w:val="21"/>
              <w14:ligatures w14:val="standardContextual"/>
            </w:rPr>
          </w:pPr>
          <w:hyperlink w:anchor="_Toc178090485" w:history="1">
            <w:r w:rsidR="00080700" w:rsidRPr="00AB572C">
              <w:rPr>
                <w:rStyle w:val="afa"/>
                <w:rFonts w:hint="eastAsia"/>
                <w:noProof/>
              </w:rPr>
              <w:t>11</w:t>
            </w:r>
            <w:r w:rsidR="00080700">
              <w:rPr>
                <w:rFonts w:hint="eastAsia"/>
                <w:noProof/>
                <w:kern w:val="2"/>
                <w:sz w:val="21"/>
                <w14:ligatures w14:val="standardContextual"/>
              </w:rPr>
              <w:tab/>
            </w:r>
            <w:r w:rsidR="00080700" w:rsidRPr="00AB572C">
              <w:rPr>
                <w:rStyle w:val="afa"/>
                <w:rFonts w:hint="eastAsia"/>
                <w:noProof/>
              </w:rPr>
              <w:t>其它应说明的事项</w:t>
            </w:r>
            <w:r w:rsidR="00080700">
              <w:rPr>
                <w:rFonts w:hint="eastAsia"/>
                <w:noProof/>
                <w:webHidden/>
              </w:rPr>
              <w:tab/>
            </w:r>
            <w:r w:rsidR="00080700">
              <w:rPr>
                <w:rFonts w:hint="eastAsia"/>
                <w:noProof/>
                <w:webHidden/>
              </w:rPr>
              <w:fldChar w:fldCharType="begin"/>
            </w:r>
            <w:r w:rsidR="00080700">
              <w:rPr>
                <w:rFonts w:hint="eastAsia"/>
                <w:noProof/>
                <w:webHidden/>
              </w:rPr>
              <w:instrText xml:space="preserve"> </w:instrText>
            </w:r>
            <w:r w:rsidR="00080700">
              <w:rPr>
                <w:noProof/>
                <w:webHidden/>
              </w:rPr>
              <w:instrText>PAGEREF _Toc178090485 \h</w:instrText>
            </w:r>
            <w:r w:rsidR="00080700">
              <w:rPr>
                <w:rFonts w:hint="eastAsia"/>
                <w:noProof/>
                <w:webHidden/>
              </w:rPr>
              <w:instrText xml:space="preserve"> </w:instrText>
            </w:r>
            <w:r w:rsidR="00080700">
              <w:rPr>
                <w:rFonts w:hint="eastAsia"/>
                <w:noProof/>
                <w:webHidden/>
              </w:rPr>
            </w:r>
            <w:r w:rsidR="00080700">
              <w:rPr>
                <w:rFonts w:hint="eastAsia"/>
                <w:noProof/>
                <w:webHidden/>
              </w:rPr>
              <w:fldChar w:fldCharType="separate"/>
            </w:r>
            <w:r w:rsidR="00C407F3">
              <w:rPr>
                <w:noProof/>
                <w:webHidden/>
              </w:rPr>
              <w:t>30</w:t>
            </w:r>
            <w:r w:rsidR="00080700">
              <w:rPr>
                <w:rFonts w:hint="eastAsia"/>
                <w:noProof/>
                <w:webHidden/>
              </w:rPr>
              <w:fldChar w:fldCharType="end"/>
            </w:r>
          </w:hyperlink>
        </w:p>
        <w:p w14:paraId="75B451A5" w14:textId="0F08A2BE" w:rsidR="00A14F6F" w:rsidRDefault="008B49AD" w:rsidP="002E61E1">
          <w:pPr>
            <w:snapToGrid w:val="0"/>
          </w:pPr>
          <w:r w:rsidRPr="00A332FB">
            <w:rPr>
              <w:kern w:val="0"/>
            </w:rPr>
            <w:fldChar w:fldCharType="end"/>
          </w:r>
        </w:p>
      </w:sdtContent>
    </w:sdt>
    <w:p w14:paraId="21AD2E6A" w14:textId="77777777" w:rsidR="00A14F6F" w:rsidRDefault="00A14F6F" w:rsidP="002E61E1">
      <w:pPr>
        <w:widowControl/>
        <w:snapToGrid w:val="0"/>
        <w:jc w:val="left"/>
        <w:rPr>
          <w:rFonts w:ascii="Times New Roman" w:hAnsi="Times New Roman" w:cs="Times New Roman"/>
          <w:b/>
          <w:sz w:val="24"/>
          <w:szCs w:val="24"/>
        </w:rPr>
        <w:sectPr w:rsidR="00A14F6F" w:rsidSect="00A332FB">
          <w:pgSz w:w="11906" w:h="16838"/>
          <w:pgMar w:top="1440" w:right="1800" w:bottom="1440" w:left="1800" w:header="851" w:footer="992" w:gutter="0"/>
          <w:cols w:space="425"/>
          <w:titlePg/>
          <w:docGrid w:type="lines" w:linePitch="312"/>
        </w:sectPr>
      </w:pPr>
    </w:p>
    <w:p w14:paraId="048D4AFF" w14:textId="37616576" w:rsidR="00A14F6F" w:rsidRPr="002E61E1" w:rsidRDefault="008B49AD" w:rsidP="002E61E1">
      <w:pPr>
        <w:pStyle w:val="1"/>
      </w:pPr>
      <w:bookmarkStart w:id="1" w:name="_Toc7625"/>
      <w:bookmarkStart w:id="2" w:name="_Toc178090459"/>
      <w:r w:rsidRPr="002E61E1">
        <w:rPr>
          <w:rFonts w:hint="eastAsia"/>
        </w:rPr>
        <w:lastRenderedPageBreak/>
        <w:t>项目背景</w:t>
      </w:r>
      <w:bookmarkEnd w:id="1"/>
      <w:bookmarkEnd w:id="2"/>
    </w:p>
    <w:p w14:paraId="3B82C1B3" w14:textId="0A348E40" w:rsidR="00A14F6F" w:rsidRPr="00A332FB" w:rsidRDefault="008B49AD" w:rsidP="002E61E1">
      <w:pPr>
        <w:pStyle w:val="21"/>
      </w:pPr>
      <w:bookmarkStart w:id="3" w:name="_Toc16889"/>
      <w:bookmarkStart w:id="4" w:name="_Toc178090460"/>
      <w:r w:rsidRPr="00A332FB">
        <w:rPr>
          <w:rFonts w:hint="eastAsia"/>
        </w:rPr>
        <w:t>任务来源</w:t>
      </w:r>
      <w:bookmarkEnd w:id="3"/>
      <w:bookmarkEnd w:id="4"/>
    </w:p>
    <w:p w14:paraId="224DB82F" w14:textId="313CC213" w:rsidR="00A14F6F" w:rsidRPr="00A332FB" w:rsidRDefault="001D01AF" w:rsidP="002E61E1">
      <w:pPr>
        <w:snapToGrid w:val="0"/>
        <w:spacing w:line="360" w:lineRule="auto"/>
        <w:ind w:firstLineChars="200" w:firstLine="420"/>
        <w:rPr>
          <w:szCs w:val="21"/>
        </w:rPr>
      </w:pPr>
      <w:r w:rsidRPr="00A332FB">
        <w:rPr>
          <w:rFonts w:hint="eastAsia"/>
          <w:szCs w:val="21"/>
        </w:rPr>
        <w:t>北京市市场监督管理局关于印发《</w:t>
      </w:r>
      <w:r w:rsidRPr="00A332FB">
        <w:rPr>
          <w:rFonts w:hint="eastAsia"/>
          <w:szCs w:val="21"/>
        </w:rPr>
        <w:t>2023</w:t>
      </w:r>
      <w:r w:rsidRPr="00A332FB">
        <w:rPr>
          <w:rFonts w:hint="eastAsia"/>
          <w:szCs w:val="21"/>
        </w:rPr>
        <w:t>年北京市地方标准修订项目计划（第三批）的通知</w:t>
      </w:r>
      <w:r w:rsidR="008B49AD" w:rsidRPr="00A332FB">
        <w:rPr>
          <w:rFonts w:hint="eastAsia"/>
          <w:szCs w:val="21"/>
        </w:rPr>
        <w:t>》（京市监发〔</w:t>
      </w:r>
      <w:r w:rsidR="008B49AD" w:rsidRPr="00A332FB">
        <w:rPr>
          <w:rFonts w:hint="eastAsia"/>
          <w:szCs w:val="21"/>
        </w:rPr>
        <w:t>2023</w:t>
      </w:r>
      <w:r w:rsidR="008B49AD" w:rsidRPr="00A332FB">
        <w:rPr>
          <w:rFonts w:hint="eastAsia"/>
          <w:szCs w:val="21"/>
        </w:rPr>
        <w:t>〕</w:t>
      </w:r>
      <w:r w:rsidRPr="00A332FB">
        <w:rPr>
          <w:rFonts w:hint="eastAsia"/>
          <w:szCs w:val="21"/>
        </w:rPr>
        <w:t>1</w:t>
      </w:r>
      <w:r w:rsidR="008B49AD" w:rsidRPr="00A332FB">
        <w:rPr>
          <w:rFonts w:hint="eastAsia"/>
          <w:szCs w:val="21"/>
        </w:rPr>
        <w:t>4</w:t>
      </w:r>
      <w:r w:rsidRPr="00A332FB">
        <w:rPr>
          <w:szCs w:val="21"/>
        </w:rPr>
        <w:t>9</w:t>
      </w:r>
      <w:r w:rsidR="008B49AD" w:rsidRPr="00A332FB">
        <w:rPr>
          <w:rFonts w:hint="eastAsia"/>
          <w:szCs w:val="21"/>
        </w:rPr>
        <w:t>号）将《</w:t>
      </w:r>
      <w:r w:rsidRPr="00A332FB">
        <w:rPr>
          <w:rFonts w:hint="eastAsia"/>
          <w:szCs w:val="21"/>
        </w:rPr>
        <w:t>建设用地土壤修复与风险管控效果评估技术规范</w:t>
      </w:r>
      <w:r w:rsidR="008B49AD" w:rsidRPr="00A332FB">
        <w:rPr>
          <w:rFonts w:hint="eastAsia"/>
          <w:szCs w:val="21"/>
        </w:rPr>
        <w:t>》列入</w:t>
      </w:r>
      <w:r w:rsidR="008B49AD" w:rsidRPr="00A332FB">
        <w:rPr>
          <w:szCs w:val="21"/>
        </w:rPr>
        <w:t>2023</w:t>
      </w:r>
      <w:r w:rsidR="008B49AD" w:rsidRPr="00A332FB">
        <w:rPr>
          <w:szCs w:val="21"/>
        </w:rPr>
        <w:t>年北京市地方标准制修订项目，</w:t>
      </w:r>
      <w:r w:rsidR="008B49AD" w:rsidRPr="00A332FB">
        <w:rPr>
          <w:rFonts w:hint="eastAsia"/>
          <w:szCs w:val="21"/>
        </w:rPr>
        <w:t>项目号：</w:t>
      </w:r>
      <w:r w:rsidR="008B49AD" w:rsidRPr="00A332FB">
        <w:rPr>
          <w:szCs w:val="21"/>
        </w:rPr>
        <w:t>20231</w:t>
      </w:r>
      <w:r w:rsidRPr="00A332FB">
        <w:rPr>
          <w:szCs w:val="21"/>
        </w:rPr>
        <w:t>343</w:t>
      </w:r>
      <w:r w:rsidR="008B49AD" w:rsidRPr="00A332FB">
        <w:rPr>
          <w:rFonts w:hint="eastAsia"/>
          <w:szCs w:val="21"/>
        </w:rPr>
        <w:t>，项目类别为一类，标准性质为推荐性。</w:t>
      </w:r>
    </w:p>
    <w:p w14:paraId="1A9FB9D8" w14:textId="74932A54" w:rsidR="00A14F6F" w:rsidRDefault="008B49AD" w:rsidP="002E61E1">
      <w:pPr>
        <w:pStyle w:val="21"/>
      </w:pPr>
      <w:bookmarkStart w:id="5" w:name="_Toc6161"/>
      <w:bookmarkStart w:id="6" w:name="_Toc178090461"/>
      <w:r>
        <w:rPr>
          <w:rFonts w:hint="eastAsia"/>
        </w:rPr>
        <w:t>起草单位和主要起草人</w:t>
      </w:r>
      <w:bookmarkEnd w:id="5"/>
      <w:bookmarkEnd w:id="6"/>
    </w:p>
    <w:p w14:paraId="7CA953FB" w14:textId="2BAE6BFF" w:rsidR="00A14F6F" w:rsidRPr="00A332FB" w:rsidRDefault="008B49AD" w:rsidP="002E61E1">
      <w:pPr>
        <w:snapToGrid w:val="0"/>
        <w:spacing w:line="360" w:lineRule="auto"/>
        <w:ind w:firstLineChars="200" w:firstLine="420"/>
        <w:rPr>
          <w:szCs w:val="21"/>
        </w:rPr>
      </w:pPr>
      <w:r w:rsidRPr="00A332FB">
        <w:rPr>
          <w:rFonts w:hint="eastAsia"/>
          <w:szCs w:val="21"/>
        </w:rPr>
        <w:t>《</w:t>
      </w:r>
      <w:r w:rsidR="001D01AF" w:rsidRPr="00A332FB">
        <w:rPr>
          <w:rFonts w:hint="eastAsia"/>
          <w:szCs w:val="21"/>
        </w:rPr>
        <w:t>建设用地土壤修复与风险管控效果评估技术规范</w:t>
      </w:r>
      <w:r w:rsidRPr="00A332FB">
        <w:rPr>
          <w:rFonts w:hint="eastAsia"/>
          <w:szCs w:val="21"/>
        </w:rPr>
        <w:t>》行业主管部门为北京市生态环境局，主要起草单位为北京市</w:t>
      </w:r>
      <w:r w:rsidR="001D01AF" w:rsidRPr="00A332FB">
        <w:rPr>
          <w:rFonts w:hint="eastAsia"/>
          <w:szCs w:val="21"/>
        </w:rPr>
        <w:t>生态环境保护科学研究院</w:t>
      </w:r>
      <w:r w:rsidR="00257E61">
        <w:rPr>
          <w:rFonts w:hint="eastAsia"/>
          <w:szCs w:val="21"/>
        </w:rPr>
        <w:t>和清华大学</w:t>
      </w:r>
      <w:r w:rsidRPr="00A332FB">
        <w:rPr>
          <w:rFonts w:hint="eastAsia"/>
          <w:szCs w:val="21"/>
        </w:rPr>
        <w:t>。</w:t>
      </w:r>
    </w:p>
    <w:p w14:paraId="0707AD16" w14:textId="75AE1394" w:rsidR="00A14F6F" w:rsidRPr="00A332FB" w:rsidRDefault="008B49AD" w:rsidP="002E61E1">
      <w:pPr>
        <w:snapToGrid w:val="0"/>
        <w:spacing w:line="360" w:lineRule="auto"/>
        <w:ind w:firstLineChars="200" w:firstLine="420"/>
        <w:rPr>
          <w:szCs w:val="21"/>
        </w:rPr>
      </w:pPr>
      <w:r w:rsidRPr="00A332FB">
        <w:rPr>
          <w:rFonts w:hint="eastAsia"/>
          <w:szCs w:val="21"/>
        </w:rPr>
        <w:t>主要起草人：</w:t>
      </w:r>
      <w:r w:rsidR="00E408CF" w:rsidRPr="00A332FB">
        <w:rPr>
          <w:szCs w:val="21"/>
        </w:rPr>
        <w:t xml:space="preserve"> </w:t>
      </w:r>
    </w:p>
    <w:p w14:paraId="4C87E3DB" w14:textId="0CB0B29D" w:rsidR="00A14F6F" w:rsidRPr="00A332FB" w:rsidRDefault="008B49AD" w:rsidP="002E61E1">
      <w:pPr>
        <w:pStyle w:val="1"/>
      </w:pPr>
      <w:bookmarkStart w:id="7" w:name="_Toc13379"/>
      <w:bookmarkStart w:id="8" w:name="_Toc178090462"/>
      <w:r w:rsidRPr="00A332FB">
        <w:rPr>
          <w:rFonts w:hint="eastAsia"/>
        </w:rPr>
        <w:t>制定标准的必要性和意义</w:t>
      </w:r>
      <w:bookmarkEnd w:id="7"/>
      <w:bookmarkEnd w:id="8"/>
    </w:p>
    <w:p w14:paraId="143D319C" w14:textId="44984609" w:rsidR="00A14F6F" w:rsidRPr="00A32016" w:rsidRDefault="008B49AD" w:rsidP="002E61E1">
      <w:pPr>
        <w:pStyle w:val="21"/>
      </w:pPr>
      <w:bookmarkStart w:id="9" w:name="_Toc178090463"/>
      <w:r w:rsidRPr="00A32016">
        <w:rPr>
          <w:rFonts w:hint="eastAsia"/>
        </w:rPr>
        <w:t>政策和法规要求</w:t>
      </w:r>
      <w:bookmarkEnd w:id="9"/>
    </w:p>
    <w:p w14:paraId="0AA4FA7A" w14:textId="7FF30F78" w:rsidR="00A14F6F" w:rsidRPr="002E61E1" w:rsidRDefault="008B49AD" w:rsidP="009A505E">
      <w:pPr>
        <w:pStyle w:val="32"/>
      </w:pPr>
      <w:r w:rsidRPr="002E61E1">
        <w:rPr>
          <w:rFonts w:hint="eastAsia"/>
        </w:rPr>
        <w:t>《土壤污染防治行动计划》</w:t>
      </w:r>
      <w:r w:rsidR="00C6701B" w:rsidRPr="002E61E1">
        <w:rPr>
          <w:rFonts w:hint="eastAsia"/>
        </w:rPr>
        <w:t>全面部署</w:t>
      </w:r>
      <w:r w:rsidR="00C6701B" w:rsidRPr="002E61E1">
        <w:t>健全土壤污染防治相关标准和技术规范</w:t>
      </w:r>
    </w:p>
    <w:p w14:paraId="03288CB6" w14:textId="6737EE1A" w:rsidR="00924E75" w:rsidRPr="00A332FB" w:rsidRDefault="00242C2F" w:rsidP="002E61E1">
      <w:pPr>
        <w:snapToGrid w:val="0"/>
        <w:spacing w:line="360" w:lineRule="auto"/>
        <w:ind w:firstLineChars="200" w:firstLine="420"/>
        <w:rPr>
          <w:szCs w:val="21"/>
        </w:rPr>
      </w:pPr>
      <w:r w:rsidRPr="00A332FB">
        <w:rPr>
          <w:rFonts w:hint="eastAsia"/>
          <w:szCs w:val="21"/>
        </w:rPr>
        <w:t>2016</w:t>
      </w:r>
      <w:r w:rsidRPr="00A332FB">
        <w:rPr>
          <w:rFonts w:hint="eastAsia"/>
          <w:szCs w:val="21"/>
        </w:rPr>
        <w:t>年</w:t>
      </w:r>
      <w:r w:rsidR="00924E75" w:rsidRPr="00A332FB">
        <w:rPr>
          <w:szCs w:val="21"/>
        </w:rPr>
        <w:t>国务院印发《土壤污染防治行动计划》</w:t>
      </w:r>
      <w:r w:rsidRPr="00A332FB">
        <w:rPr>
          <w:rFonts w:hint="eastAsia"/>
          <w:szCs w:val="21"/>
        </w:rPr>
        <w:t>（“土十条”）</w:t>
      </w:r>
      <w:r w:rsidR="00924E75" w:rsidRPr="00A332FB">
        <w:rPr>
          <w:szCs w:val="21"/>
        </w:rPr>
        <w:t>，对我国土壤污染防治工作做出全面战略部署。</w:t>
      </w:r>
      <w:r w:rsidRPr="00A332FB">
        <w:rPr>
          <w:rFonts w:hint="eastAsia"/>
          <w:szCs w:val="21"/>
        </w:rPr>
        <w:t>其中明确要求“</w:t>
      </w:r>
      <w:r w:rsidR="00924E75" w:rsidRPr="00A332FB">
        <w:rPr>
          <w:szCs w:val="21"/>
        </w:rPr>
        <w:t>系统构建标准体系。健全土壤污染防治相关标准和技术规范。</w:t>
      </w:r>
      <w:r w:rsidR="00924E75" w:rsidRPr="00A332FB">
        <w:rPr>
          <w:szCs w:val="21"/>
        </w:rPr>
        <w:t>2017</w:t>
      </w:r>
      <w:r w:rsidR="00924E75" w:rsidRPr="00A332FB">
        <w:rPr>
          <w:szCs w:val="21"/>
        </w:rPr>
        <w:t>年底前，发布农用地、建设用地土壤环境质量标准；完成土壤环境监测、调查评估、风险管控、治理与修复等技术规范以及环境影响评价技术导则制修订工作</w:t>
      </w:r>
      <w:r w:rsidR="00924E75" w:rsidRPr="00A332FB">
        <w:rPr>
          <w:szCs w:val="21"/>
        </w:rPr>
        <w:t>……</w:t>
      </w:r>
      <w:r w:rsidR="00924E75" w:rsidRPr="00A332FB">
        <w:rPr>
          <w:szCs w:val="21"/>
        </w:rPr>
        <w:t>各地可制定严于国家标准的地方土壤环境质量标准。</w:t>
      </w:r>
      <w:r w:rsidRPr="00A332FB">
        <w:rPr>
          <w:rFonts w:hint="eastAsia"/>
          <w:szCs w:val="21"/>
        </w:rPr>
        <w:t>”</w:t>
      </w:r>
      <w:r w:rsidRPr="00A332FB">
        <w:rPr>
          <w:rFonts w:hint="eastAsia"/>
          <w:szCs w:val="21"/>
        </w:rPr>
        <w:t xml:space="preserve"> </w:t>
      </w:r>
      <w:r w:rsidRPr="00A332FB">
        <w:rPr>
          <w:rFonts w:hint="eastAsia"/>
          <w:szCs w:val="21"/>
        </w:rPr>
        <w:t>“土十条”发布之后，国家层面相继制定和发布实施了一系列行业标准和技术规范，但</w:t>
      </w:r>
      <w:r w:rsidR="00924E75" w:rsidRPr="00A332FB">
        <w:rPr>
          <w:rFonts w:hint="eastAsia"/>
          <w:szCs w:val="21"/>
        </w:rPr>
        <w:t>近年来，我国的污染地块修复产业发展迅速，修复方式已经从单一方式发展到多种修复技术联用、修复与风险管控联用、土壤地下水协同修复等，地下水修复效果评估周期、风险管控效果评估方法</w:t>
      </w:r>
      <w:r w:rsidRPr="00A332FB">
        <w:rPr>
          <w:rFonts w:hint="eastAsia"/>
          <w:szCs w:val="21"/>
        </w:rPr>
        <w:t>选择，对污染地块环境管理提出了更高要求，对现有效果评估技术规范进行修订以满足针对复杂情景下开展效果评估的技术支撑作用势在必行。</w:t>
      </w:r>
    </w:p>
    <w:p w14:paraId="105F35F5" w14:textId="1FE9B22A" w:rsidR="00A14F6F" w:rsidRDefault="008B49AD" w:rsidP="009A505E">
      <w:pPr>
        <w:pStyle w:val="32"/>
      </w:pPr>
      <w:r>
        <w:rPr>
          <w:rFonts w:hint="eastAsia"/>
        </w:rPr>
        <w:t>《</w:t>
      </w:r>
      <w:r>
        <w:rPr>
          <w:rFonts w:hint="eastAsia"/>
          <w:szCs w:val="24"/>
        </w:rPr>
        <w:t>北京市土壤污染防治</w:t>
      </w:r>
      <w:r w:rsidRPr="00C6701B">
        <w:rPr>
          <w:rFonts w:hint="eastAsia"/>
        </w:rPr>
        <w:t>条例</w:t>
      </w:r>
      <w:r>
        <w:rPr>
          <w:rFonts w:hint="eastAsia"/>
        </w:rPr>
        <w:t>》</w:t>
      </w:r>
      <w:r w:rsidR="00C6701B">
        <w:rPr>
          <w:rFonts w:hint="eastAsia"/>
        </w:rPr>
        <w:t>要求坚持</w:t>
      </w:r>
      <w:r w:rsidR="00491170">
        <w:rPr>
          <w:rFonts w:hint="eastAsia"/>
        </w:rPr>
        <w:t>首善标准</w:t>
      </w:r>
      <w:r w:rsidR="00C6701B" w:rsidRPr="00C6701B">
        <w:rPr>
          <w:rFonts w:hint="eastAsia"/>
        </w:rPr>
        <w:t>突出地方特色</w:t>
      </w:r>
    </w:p>
    <w:p w14:paraId="52D99A7B" w14:textId="4347BAA4" w:rsidR="00C75E38" w:rsidRPr="00A332FB" w:rsidRDefault="00242C2F" w:rsidP="002E61E1">
      <w:pPr>
        <w:snapToGrid w:val="0"/>
        <w:spacing w:line="360" w:lineRule="auto"/>
        <w:ind w:firstLineChars="200" w:firstLine="420"/>
        <w:rPr>
          <w:szCs w:val="21"/>
        </w:rPr>
      </w:pPr>
      <w:r w:rsidRPr="00A332FB">
        <w:rPr>
          <w:rFonts w:hint="eastAsia"/>
          <w:szCs w:val="21"/>
        </w:rPr>
        <w:t>《北京市土壤污染防治条例》（</w:t>
      </w:r>
      <w:r w:rsidRPr="00A332FB">
        <w:rPr>
          <w:rFonts w:hint="eastAsia"/>
          <w:szCs w:val="21"/>
        </w:rPr>
        <w:t>2023</w:t>
      </w:r>
      <w:r w:rsidRPr="00A332FB">
        <w:rPr>
          <w:rFonts w:hint="eastAsia"/>
          <w:szCs w:val="21"/>
        </w:rPr>
        <w:t>年</w:t>
      </w:r>
      <w:r w:rsidRPr="00A332FB">
        <w:rPr>
          <w:rFonts w:hint="eastAsia"/>
          <w:szCs w:val="21"/>
        </w:rPr>
        <w:t>1</w:t>
      </w:r>
      <w:r w:rsidRPr="00A332FB">
        <w:rPr>
          <w:rFonts w:hint="eastAsia"/>
          <w:szCs w:val="21"/>
        </w:rPr>
        <w:t>月</w:t>
      </w:r>
      <w:r w:rsidRPr="00A332FB">
        <w:rPr>
          <w:rFonts w:hint="eastAsia"/>
          <w:szCs w:val="21"/>
        </w:rPr>
        <w:t>1</w:t>
      </w:r>
      <w:r w:rsidRPr="00A332FB">
        <w:rPr>
          <w:rFonts w:hint="eastAsia"/>
          <w:szCs w:val="21"/>
        </w:rPr>
        <w:t>日施行）</w:t>
      </w:r>
      <w:r w:rsidR="00C75E38" w:rsidRPr="00A332FB">
        <w:rPr>
          <w:szCs w:val="21"/>
        </w:rPr>
        <w:t>第四十二条</w:t>
      </w:r>
      <w:r w:rsidR="00C75E38" w:rsidRPr="00A332FB">
        <w:rPr>
          <w:rFonts w:hint="eastAsia"/>
          <w:szCs w:val="21"/>
        </w:rPr>
        <w:t>：</w:t>
      </w:r>
      <w:r w:rsidR="00C75E38" w:rsidRPr="00A332FB">
        <w:rPr>
          <w:szCs w:val="21"/>
        </w:rPr>
        <w:t>涉及转运污染土壤的风险管控、修复活动，土壤污染责任人、土地使用权人申请将原址地块移出建设用地土壤污染风险管控和修复名录的，应当具备下列条件：（一）地块原址完成污染土壤清除，达到风险管控、修复目标；（二）承诺在合理时限内完成转运污染土壤处置及效果评估。市生态</w:t>
      </w:r>
      <w:r w:rsidR="00C75E38" w:rsidRPr="00A332FB">
        <w:rPr>
          <w:szCs w:val="21"/>
        </w:rPr>
        <w:lastRenderedPageBreak/>
        <w:t>环境部门应当会同市规划自然资源等部门组织评审，及时将符合条件的原址地块移出建设用地土壤污染风险管控和修复名录。土壤污染责任人、土地使用权人应当按照承诺的时限和措施完成转运污染土壤处置和效果评估，并将效果评估报告报区生态环境部门备案。</w:t>
      </w:r>
    </w:p>
    <w:p w14:paraId="1CD9C0E0" w14:textId="31D00E67" w:rsidR="00242C2F" w:rsidRPr="00A332FB" w:rsidRDefault="00C75E38" w:rsidP="002E61E1">
      <w:pPr>
        <w:snapToGrid w:val="0"/>
        <w:spacing w:line="360" w:lineRule="auto"/>
        <w:ind w:firstLineChars="200" w:firstLine="420"/>
        <w:rPr>
          <w:szCs w:val="21"/>
        </w:rPr>
      </w:pPr>
      <w:r w:rsidRPr="00A332FB">
        <w:rPr>
          <w:szCs w:val="21"/>
        </w:rPr>
        <w:t>第四十三条</w:t>
      </w:r>
      <w:r w:rsidRPr="00A332FB">
        <w:rPr>
          <w:rFonts w:hint="eastAsia"/>
          <w:szCs w:val="21"/>
        </w:rPr>
        <w:t>：</w:t>
      </w:r>
      <w:r w:rsidRPr="00A332FB">
        <w:rPr>
          <w:szCs w:val="21"/>
        </w:rPr>
        <w:t>未达到土壤污染风险评估报告确定的风险管控、修复目标的建设用地地块，禁止开工建设任何与风险管控、修复无关的项目。</w:t>
      </w:r>
    </w:p>
    <w:p w14:paraId="00770D75" w14:textId="284C5E33" w:rsidR="00A14F6F" w:rsidRDefault="008B49AD" w:rsidP="009A505E">
      <w:pPr>
        <w:pStyle w:val="32"/>
      </w:pPr>
      <w:r>
        <w:rPr>
          <w:rFonts w:hint="eastAsia"/>
        </w:rPr>
        <w:t>《北京市“十四五”时期土壤污染防治规划》</w:t>
      </w:r>
      <w:r w:rsidR="00491170">
        <w:rPr>
          <w:rFonts w:hint="eastAsia"/>
        </w:rPr>
        <w:t>明确指出强化风险管控和</w:t>
      </w:r>
      <w:r w:rsidR="00C6701B" w:rsidRPr="00C6701B">
        <w:rPr>
          <w:rFonts w:hint="eastAsia"/>
        </w:rPr>
        <w:t>修复效果保障</w:t>
      </w:r>
    </w:p>
    <w:p w14:paraId="5A8B8A52" w14:textId="77777777" w:rsidR="008733A9" w:rsidRPr="00A332FB" w:rsidRDefault="0071340D" w:rsidP="002E61E1">
      <w:pPr>
        <w:snapToGrid w:val="0"/>
        <w:spacing w:line="360" w:lineRule="auto"/>
        <w:ind w:firstLineChars="200" w:firstLine="420"/>
        <w:rPr>
          <w:szCs w:val="21"/>
        </w:rPr>
      </w:pPr>
      <w:bookmarkStart w:id="10" w:name="_Toc294"/>
      <w:r w:rsidRPr="00A332FB">
        <w:rPr>
          <w:rFonts w:hint="eastAsia"/>
          <w:szCs w:val="21"/>
        </w:rPr>
        <w:t>2022</w:t>
      </w:r>
      <w:r w:rsidRPr="00A332FB">
        <w:rPr>
          <w:rFonts w:hint="eastAsia"/>
          <w:szCs w:val="21"/>
        </w:rPr>
        <w:t>年</w:t>
      </w:r>
      <w:r w:rsidR="00C75E38" w:rsidRPr="00A332FB">
        <w:rPr>
          <w:szCs w:val="21"/>
        </w:rPr>
        <w:t>5</w:t>
      </w:r>
      <w:r w:rsidR="00C75E38" w:rsidRPr="00A332FB">
        <w:rPr>
          <w:szCs w:val="21"/>
        </w:rPr>
        <w:t>月</w:t>
      </w:r>
      <w:r w:rsidR="00C75E38" w:rsidRPr="00A332FB">
        <w:rPr>
          <w:szCs w:val="21"/>
        </w:rPr>
        <w:t>10</w:t>
      </w:r>
      <w:r w:rsidR="00C75E38" w:rsidRPr="00A332FB">
        <w:rPr>
          <w:szCs w:val="21"/>
        </w:rPr>
        <w:t>日，北京市生态环境局印发《北京市</w:t>
      </w:r>
      <w:r w:rsidR="00C75E38" w:rsidRPr="00A332FB">
        <w:rPr>
          <w:szCs w:val="21"/>
        </w:rPr>
        <w:t>“</w:t>
      </w:r>
      <w:r w:rsidR="00C75E38" w:rsidRPr="00A332FB">
        <w:rPr>
          <w:szCs w:val="21"/>
        </w:rPr>
        <w:t>十四五</w:t>
      </w:r>
      <w:r w:rsidR="00C75E38" w:rsidRPr="00A332FB">
        <w:rPr>
          <w:szCs w:val="21"/>
        </w:rPr>
        <w:t>”</w:t>
      </w:r>
      <w:r w:rsidR="00C75E38" w:rsidRPr="00A332FB">
        <w:rPr>
          <w:szCs w:val="21"/>
        </w:rPr>
        <w:t>时期土壤污染防治规划》</w:t>
      </w:r>
      <w:r w:rsidR="00C75E38" w:rsidRPr="00A332FB">
        <w:rPr>
          <w:szCs w:val="21"/>
        </w:rPr>
        <w:t>(</w:t>
      </w:r>
      <w:r w:rsidR="00C75E38" w:rsidRPr="00A332FB">
        <w:rPr>
          <w:szCs w:val="21"/>
        </w:rPr>
        <w:t>以下称《规划》</w:t>
      </w:r>
      <w:r w:rsidR="00C75E38" w:rsidRPr="00A332FB">
        <w:rPr>
          <w:szCs w:val="21"/>
        </w:rPr>
        <w:t>)</w:t>
      </w:r>
      <w:r w:rsidR="00C75E38" w:rsidRPr="00A332FB">
        <w:rPr>
          <w:szCs w:val="21"/>
        </w:rPr>
        <w:t>。</w:t>
      </w:r>
      <w:r w:rsidRPr="00A332FB">
        <w:rPr>
          <w:rFonts w:hint="eastAsia"/>
          <w:szCs w:val="21"/>
        </w:rPr>
        <w:t>2016</w:t>
      </w:r>
      <w:r w:rsidRPr="00A332FB">
        <w:rPr>
          <w:rFonts w:hint="eastAsia"/>
          <w:szCs w:val="21"/>
        </w:rPr>
        <w:t>年</w:t>
      </w:r>
      <w:r w:rsidRPr="00A332FB">
        <w:rPr>
          <w:szCs w:val="21"/>
        </w:rPr>
        <w:t>国务院印发《土壤污染防治行动计划》</w:t>
      </w:r>
      <w:r w:rsidRPr="00A332FB">
        <w:rPr>
          <w:rFonts w:hint="eastAsia"/>
          <w:szCs w:val="21"/>
        </w:rPr>
        <w:t>以来，北京市土壤污染防治政策文件逐步健全，</w:t>
      </w:r>
      <w:r w:rsidRPr="00A332FB">
        <w:rPr>
          <w:rFonts w:hint="eastAsia"/>
          <w:szCs w:val="21"/>
        </w:rPr>
        <w:t>2016</w:t>
      </w:r>
      <w:r w:rsidRPr="00A332FB">
        <w:rPr>
          <w:rFonts w:hint="eastAsia"/>
          <w:szCs w:val="21"/>
        </w:rPr>
        <w:t>年印发实施《北京市土壤污染防治工作方案》，</w:t>
      </w:r>
      <w:r w:rsidRPr="00A332FB">
        <w:rPr>
          <w:rFonts w:hint="eastAsia"/>
          <w:szCs w:val="21"/>
        </w:rPr>
        <w:t>2018</w:t>
      </w:r>
      <w:r w:rsidRPr="00A332FB">
        <w:rPr>
          <w:rFonts w:hint="eastAsia"/>
          <w:szCs w:val="21"/>
        </w:rPr>
        <w:t>年印发实施《北京市打赢净土持久战三年行动计划》《北京市土壤污染治理修复规划》，按年度印发实施净土保卫战行动计划。完成了北京市土壤污染防治立法工作。根据《土壤污染防治法》实施后的新要求，结合</w:t>
      </w:r>
      <w:r w:rsidR="008733A9" w:rsidRPr="00A332FB">
        <w:rPr>
          <w:rFonts w:hint="eastAsia"/>
          <w:szCs w:val="21"/>
        </w:rPr>
        <w:t>北京</w:t>
      </w:r>
      <w:r w:rsidRPr="00A332FB">
        <w:rPr>
          <w:rFonts w:hint="eastAsia"/>
          <w:szCs w:val="21"/>
        </w:rPr>
        <w:t>市实际，发布实施了《建设用地土壤污染状况调查与风险评估技术导则》（</w:t>
      </w:r>
      <w:r w:rsidRPr="00A332FB">
        <w:rPr>
          <w:rFonts w:hint="eastAsia"/>
          <w:szCs w:val="21"/>
        </w:rPr>
        <w:t>DB11/T656-2019</w:t>
      </w:r>
      <w:r w:rsidRPr="00A332FB">
        <w:rPr>
          <w:rFonts w:hint="eastAsia"/>
          <w:szCs w:val="21"/>
        </w:rPr>
        <w:t>）和《北京市重点企业土壤环境自行监测技术指南（试行）》</w:t>
      </w:r>
      <w:r w:rsidR="008733A9" w:rsidRPr="00A332FB">
        <w:rPr>
          <w:rFonts w:hint="eastAsia"/>
          <w:szCs w:val="21"/>
        </w:rPr>
        <w:t>，持续发挥本市建设用地污染风险管控和修复管理、技术优势，标准指南体系逐步完善。</w:t>
      </w:r>
    </w:p>
    <w:p w14:paraId="4558274A" w14:textId="19BF7399" w:rsidR="0071340D" w:rsidRPr="0071340D" w:rsidRDefault="008733A9" w:rsidP="002E61E1">
      <w:pPr>
        <w:snapToGrid w:val="0"/>
        <w:spacing w:line="360" w:lineRule="auto"/>
        <w:ind w:firstLineChars="200" w:firstLine="420"/>
        <w:rPr>
          <w:rFonts w:eastAsia="宋体"/>
          <w:sz w:val="24"/>
          <w:szCs w:val="24"/>
        </w:rPr>
      </w:pPr>
      <w:r w:rsidRPr="00A332FB">
        <w:rPr>
          <w:rFonts w:hint="eastAsia"/>
          <w:szCs w:val="21"/>
        </w:rPr>
        <w:t>结合新时期土壤修复工作的特点，对风险管控、修复效果保障工作提出了明确要求。</w:t>
      </w:r>
      <w:r w:rsidR="0071340D" w:rsidRPr="00A332FB">
        <w:rPr>
          <w:rFonts w:hint="eastAsia"/>
          <w:szCs w:val="21"/>
        </w:rPr>
        <w:t>规划</w:t>
      </w:r>
      <w:r w:rsidRPr="00A332FB">
        <w:rPr>
          <w:rFonts w:hint="eastAsia"/>
          <w:szCs w:val="21"/>
        </w:rPr>
        <w:t>指出</w:t>
      </w:r>
      <w:r w:rsidR="0071340D" w:rsidRPr="00A332FB">
        <w:rPr>
          <w:rFonts w:hint="eastAsia"/>
          <w:szCs w:val="21"/>
        </w:rPr>
        <w:t>“强化风险管控、修复效果保障。风险管控、修复完成后，相关责任人另行组织第三方对风险管控、修复效果进行评估，向生态环境部门申请评审效果评估报告，保障地块的土壤环境质量满足用地要求。完善风险管控措施与建设工程方案的衔接，采取工程阻隔等风险管控措施的，在核发建设工程规划许可证时，加强方案审查，避免后续开发建设对工程阻隔造成破坏。”</w:t>
      </w:r>
    </w:p>
    <w:p w14:paraId="10F82383" w14:textId="24411E37" w:rsidR="00A14F6F" w:rsidRPr="00365948" w:rsidRDefault="008B49AD" w:rsidP="002E61E1">
      <w:pPr>
        <w:pStyle w:val="21"/>
      </w:pPr>
      <w:bookmarkStart w:id="11" w:name="_Toc178090464"/>
      <w:r w:rsidRPr="00365948">
        <w:rPr>
          <w:rFonts w:hint="eastAsia"/>
        </w:rPr>
        <w:t>必要性</w:t>
      </w:r>
      <w:bookmarkEnd w:id="10"/>
      <w:r w:rsidRPr="00365948">
        <w:rPr>
          <w:rFonts w:hint="eastAsia"/>
        </w:rPr>
        <w:t>和意义</w:t>
      </w:r>
      <w:bookmarkEnd w:id="11"/>
    </w:p>
    <w:p w14:paraId="4ECC2C21" w14:textId="4B08750E" w:rsidR="001D01AF" w:rsidRPr="00FB6244" w:rsidRDefault="001D01AF" w:rsidP="009A505E">
      <w:pPr>
        <w:pStyle w:val="32"/>
      </w:pPr>
      <w:r w:rsidRPr="00FB6244">
        <w:rPr>
          <w:rFonts w:hint="eastAsia"/>
        </w:rPr>
        <w:t>完善建设用地土壤污染防治标准体系是北京市土壤环境管理的迫切需求。</w:t>
      </w:r>
    </w:p>
    <w:p w14:paraId="09C5C80E" w14:textId="77777777" w:rsidR="001D01AF" w:rsidRPr="00A332FB" w:rsidRDefault="001D01AF" w:rsidP="002E61E1">
      <w:pPr>
        <w:snapToGrid w:val="0"/>
        <w:spacing w:line="360" w:lineRule="auto"/>
        <w:ind w:firstLineChars="200" w:firstLine="420"/>
        <w:rPr>
          <w:szCs w:val="21"/>
        </w:rPr>
      </w:pPr>
      <w:r w:rsidRPr="00A332FB">
        <w:rPr>
          <w:rFonts w:hint="eastAsia"/>
          <w:szCs w:val="21"/>
        </w:rPr>
        <w:t>北京市较早开展了建设用地土壤污染防治工作，自</w:t>
      </w:r>
      <w:r w:rsidRPr="00A332FB">
        <w:rPr>
          <w:rFonts w:hint="eastAsia"/>
          <w:szCs w:val="21"/>
        </w:rPr>
        <w:t>2</w:t>
      </w:r>
      <w:r w:rsidRPr="00A332FB">
        <w:rPr>
          <w:szCs w:val="21"/>
        </w:rPr>
        <w:t>009</w:t>
      </w:r>
      <w:r w:rsidRPr="00A332FB">
        <w:rPr>
          <w:rFonts w:hint="eastAsia"/>
          <w:szCs w:val="21"/>
        </w:rPr>
        <w:t>年起逐步发布了一系列地方标准，为北京及其他各省市开展土壤环境管理提供了重要的技术参考。近年来，随着《土壤污染防治法》《北京市土壤污染防治条例》等的发布，我国和北京市污染地块管理已经进入到新的阶段，为了适应高质量发展的要求，需要继续修订完善相关标准。《北京市环境保护局北京市规划和国土资源管理委员会关于印发《北京市土壤污染治理修复规划》的通知》（京环发〔</w:t>
      </w:r>
      <w:r w:rsidRPr="00A332FB">
        <w:rPr>
          <w:rFonts w:hint="eastAsia"/>
          <w:szCs w:val="21"/>
        </w:rPr>
        <w:t>2018</w:t>
      </w:r>
      <w:r w:rsidRPr="00A332FB">
        <w:rPr>
          <w:rFonts w:hint="eastAsia"/>
          <w:szCs w:val="21"/>
        </w:rPr>
        <w:t>〕</w:t>
      </w:r>
      <w:r w:rsidRPr="00A332FB">
        <w:rPr>
          <w:rFonts w:hint="eastAsia"/>
          <w:szCs w:val="21"/>
        </w:rPr>
        <w:t>6</w:t>
      </w:r>
      <w:r w:rsidRPr="00A332FB">
        <w:rPr>
          <w:rFonts w:hint="eastAsia"/>
          <w:szCs w:val="21"/>
        </w:rPr>
        <w:t>号）提到，</w:t>
      </w:r>
      <w:r w:rsidRPr="00A332FB">
        <w:rPr>
          <w:rFonts w:hint="eastAsia"/>
          <w:szCs w:val="21"/>
        </w:rPr>
        <w:t>"</w:t>
      </w:r>
      <w:r w:rsidRPr="00A332FB">
        <w:rPr>
          <w:rFonts w:hint="eastAsia"/>
          <w:szCs w:val="21"/>
        </w:rPr>
        <w:t>北京市过去制订的</w:t>
      </w:r>
      <w:r w:rsidRPr="00A332FB">
        <w:rPr>
          <w:rFonts w:hint="eastAsia"/>
          <w:szCs w:val="21"/>
        </w:rPr>
        <w:t>8</w:t>
      </w:r>
      <w:r w:rsidRPr="00A332FB">
        <w:rPr>
          <w:rFonts w:hint="eastAsia"/>
          <w:szCs w:val="21"/>
        </w:rPr>
        <w:t>个污染地块地方标准已不能适应新形势新要求……有必要研究配套的相关法规标准与政策，为全面深入开展土壤污染防治工作提供制度保障。</w:t>
      </w:r>
      <w:r w:rsidRPr="00A332FB">
        <w:rPr>
          <w:rFonts w:hint="eastAsia"/>
          <w:szCs w:val="21"/>
        </w:rPr>
        <w:t>"</w:t>
      </w:r>
      <w:r w:rsidRPr="00A332FB">
        <w:rPr>
          <w:rFonts w:hint="eastAsia"/>
          <w:szCs w:val="21"/>
        </w:rPr>
        <w:t>《北京市土壤污染防治工作方案》（京政发〔</w:t>
      </w:r>
      <w:r w:rsidRPr="00A332FB">
        <w:rPr>
          <w:rFonts w:hint="eastAsia"/>
          <w:szCs w:val="21"/>
        </w:rPr>
        <w:t>2016</w:t>
      </w:r>
      <w:r w:rsidRPr="00A332FB">
        <w:rPr>
          <w:rFonts w:hint="eastAsia"/>
          <w:szCs w:val="21"/>
        </w:rPr>
        <w:t>〕</w:t>
      </w:r>
      <w:r w:rsidRPr="00A332FB">
        <w:rPr>
          <w:rFonts w:hint="eastAsia"/>
          <w:szCs w:val="21"/>
        </w:rPr>
        <w:t>63</w:t>
      </w:r>
      <w:r w:rsidRPr="00A332FB">
        <w:rPr>
          <w:rFonts w:hint="eastAsia"/>
          <w:szCs w:val="21"/>
        </w:rPr>
        <w:t>号）要求，“结合实际研究制定本市土壤污染防治相关法规，逐步建立健全本市土壤污染调查评估、风险管控及治理修</w:t>
      </w:r>
      <w:r w:rsidRPr="00A332FB">
        <w:rPr>
          <w:rFonts w:hint="eastAsia"/>
          <w:szCs w:val="21"/>
        </w:rPr>
        <w:lastRenderedPageBreak/>
        <w:t>复等标准体系。《北京市“十四五”时期土壤污染防治规划》指出，“本市建设用地环境管理起步较早，积累了大量土壤污染防治经验……“十三五”时期，国家出台《土壤污染防治法》的一系列配套政策文件，需结合新需求修订完善本市地方标准，形成与国家文件相衔接、与本市实际相适应的配套标准体系。”</w:t>
      </w:r>
    </w:p>
    <w:p w14:paraId="0398814E" w14:textId="1F6C9DBF" w:rsidR="001D01AF" w:rsidRPr="00A32016" w:rsidRDefault="001D01AF" w:rsidP="009A505E">
      <w:pPr>
        <w:pStyle w:val="32"/>
      </w:pPr>
      <w:r w:rsidRPr="00A32016">
        <w:rPr>
          <w:rFonts w:hint="eastAsia"/>
        </w:rPr>
        <w:t>土壤修复与风险管控效果评估是土壤环境管理的重要环节。</w:t>
      </w:r>
    </w:p>
    <w:p w14:paraId="0CA53401" w14:textId="77777777" w:rsidR="001D01AF" w:rsidRPr="00A332FB" w:rsidRDefault="001D01AF" w:rsidP="002E61E1">
      <w:pPr>
        <w:snapToGrid w:val="0"/>
        <w:spacing w:line="360" w:lineRule="auto"/>
        <w:ind w:firstLineChars="200" w:firstLine="420"/>
        <w:rPr>
          <w:szCs w:val="21"/>
        </w:rPr>
      </w:pPr>
      <w:r w:rsidRPr="00A332FB">
        <w:rPr>
          <w:rFonts w:hint="eastAsia"/>
          <w:szCs w:val="21"/>
        </w:rPr>
        <w:t>建设用地土壤环境管理包括地块初步调查、详细调查、风险评估、效果评估等环节，对污染地块修复与风险管控效果开展科学合理地验证和评估是建设用地环境管理的重要环节，是保障地块下一步开发和安全利用必不可少的步骤。《中华人民共和国土壤污染防治法》（</w:t>
      </w:r>
      <w:r w:rsidRPr="00A332FB">
        <w:rPr>
          <w:rFonts w:hint="eastAsia"/>
          <w:szCs w:val="21"/>
        </w:rPr>
        <w:t xml:space="preserve">2019 </w:t>
      </w:r>
      <w:r w:rsidRPr="00A332FB">
        <w:rPr>
          <w:rFonts w:hint="eastAsia"/>
          <w:szCs w:val="21"/>
        </w:rPr>
        <w:t>年</w:t>
      </w:r>
      <w:r w:rsidRPr="00A332FB">
        <w:rPr>
          <w:rFonts w:hint="eastAsia"/>
          <w:szCs w:val="21"/>
        </w:rPr>
        <w:t xml:space="preserve"> 1 </w:t>
      </w:r>
      <w:r w:rsidRPr="00A332FB">
        <w:rPr>
          <w:rFonts w:hint="eastAsia"/>
          <w:szCs w:val="21"/>
        </w:rPr>
        <w:t>月</w:t>
      </w:r>
      <w:r w:rsidRPr="00A332FB">
        <w:rPr>
          <w:rFonts w:hint="eastAsia"/>
          <w:szCs w:val="21"/>
        </w:rPr>
        <w:t xml:space="preserve"> 1 </w:t>
      </w:r>
      <w:r w:rsidRPr="00A332FB">
        <w:rPr>
          <w:rFonts w:hint="eastAsia"/>
          <w:szCs w:val="21"/>
        </w:rPr>
        <w:t>日实施</w:t>
      </w:r>
      <w:r w:rsidRPr="00A332FB">
        <w:rPr>
          <w:rFonts w:hint="eastAsia"/>
          <w:szCs w:val="21"/>
        </w:rPr>
        <w:t xml:space="preserve"> </w:t>
      </w:r>
      <w:r w:rsidRPr="00A332FB">
        <w:rPr>
          <w:rFonts w:hint="eastAsia"/>
          <w:szCs w:val="21"/>
        </w:rPr>
        <w:t>）第四十二条规定“实施风险管控效果评估、修复效果评估活动，应当编制效果评估报告。……效果评估报告应当主要包括是否达到土壤污染风险评估报告确定的风险管控、修复目标等内容。”《污染地块土壤环境管理办法（试行）》（环保部令第</w:t>
      </w:r>
      <w:r w:rsidRPr="00A332FB">
        <w:rPr>
          <w:rFonts w:hint="eastAsia"/>
          <w:szCs w:val="21"/>
        </w:rPr>
        <w:t>42</w:t>
      </w:r>
      <w:r w:rsidRPr="00A332FB">
        <w:rPr>
          <w:rFonts w:hint="eastAsia"/>
          <w:szCs w:val="21"/>
        </w:rPr>
        <w:t>号）规定“治理与修复工程完工后，土地使用权人应当委托第三方机构按照国家有关环境标准和技术规范，开展治理与修复效果评估。治理与修复效果评估报告应当包括治理与修复工程概况、环境保护措施落实情况、治理与修复效果监测结果、评估结论及后续监测建议等内容。”</w:t>
      </w:r>
      <w:r w:rsidRPr="00A332FB">
        <w:rPr>
          <w:rFonts w:hint="eastAsia"/>
          <w:szCs w:val="21"/>
        </w:rPr>
        <w:t xml:space="preserve"> </w:t>
      </w:r>
      <w:r w:rsidRPr="00A332FB">
        <w:rPr>
          <w:rFonts w:hint="eastAsia"/>
          <w:szCs w:val="21"/>
        </w:rPr>
        <w:t>《北京市土壤污染防治工作方案》（京政发〔</w:t>
      </w:r>
      <w:r w:rsidRPr="00A332FB">
        <w:rPr>
          <w:rFonts w:hint="eastAsia"/>
          <w:szCs w:val="21"/>
        </w:rPr>
        <w:t>2016]63</w:t>
      </w:r>
      <w:r w:rsidRPr="00A332FB">
        <w:rPr>
          <w:rFonts w:hint="eastAsia"/>
          <w:szCs w:val="21"/>
        </w:rPr>
        <w:t>号）中规定“治理修复工程完工后，责任单位应委托第三方机构对治理修复效果进行评估，评估结果向社会公开。”《北京市土壤污染防治条例》（</w:t>
      </w:r>
      <w:r w:rsidRPr="00A332FB">
        <w:rPr>
          <w:rFonts w:hint="eastAsia"/>
          <w:szCs w:val="21"/>
        </w:rPr>
        <w:t>2023</w:t>
      </w:r>
      <w:r w:rsidRPr="00A332FB">
        <w:rPr>
          <w:rFonts w:hint="eastAsia"/>
          <w:szCs w:val="21"/>
        </w:rPr>
        <w:t>年</w:t>
      </w:r>
      <w:r w:rsidRPr="00A332FB">
        <w:rPr>
          <w:rFonts w:hint="eastAsia"/>
          <w:szCs w:val="21"/>
        </w:rPr>
        <w:t>1</w:t>
      </w:r>
      <w:r w:rsidRPr="00A332FB">
        <w:rPr>
          <w:rFonts w:hint="eastAsia"/>
          <w:szCs w:val="21"/>
        </w:rPr>
        <w:t>月</w:t>
      </w:r>
      <w:r w:rsidRPr="00A332FB">
        <w:rPr>
          <w:rFonts w:hint="eastAsia"/>
          <w:szCs w:val="21"/>
        </w:rPr>
        <w:t>1</w:t>
      </w:r>
      <w:r w:rsidRPr="00A332FB">
        <w:rPr>
          <w:rFonts w:hint="eastAsia"/>
          <w:szCs w:val="21"/>
        </w:rPr>
        <w:t>日施行）第四十三条规定“未达到土壤污染风险评估报告确定的风险管控、修复目标的建设用地地块，禁止开工建设任何与风险管控、修复无关的项目。”</w:t>
      </w:r>
      <w:r w:rsidRPr="00A332FB">
        <w:rPr>
          <w:rFonts w:hint="eastAsia"/>
          <w:szCs w:val="21"/>
        </w:rPr>
        <w:t xml:space="preserve"> </w:t>
      </w:r>
    </w:p>
    <w:p w14:paraId="38C8B35A" w14:textId="44F3FA51" w:rsidR="001D01AF" w:rsidRDefault="001D01AF" w:rsidP="009A505E">
      <w:pPr>
        <w:pStyle w:val="32"/>
      </w:pPr>
      <w:r>
        <w:rPr>
          <w:rFonts w:hint="eastAsia"/>
        </w:rPr>
        <w:t>完善修复与风险管控效果评估技术要求是现阶段土壤环境管理的迫切需求。</w:t>
      </w:r>
    </w:p>
    <w:p w14:paraId="069544E3" w14:textId="77777777" w:rsidR="001D01AF" w:rsidRDefault="001D01AF" w:rsidP="002E61E1">
      <w:pPr>
        <w:snapToGrid w:val="0"/>
        <w:spacing w:line="360" w:lineRule="auto"/>
        <w:ind w:firstLineChars="200" w:firstLine="420"/>
      </w:pPr>
      <w:r>
        <w:rPr>
          <w:rFonts w:hint="eastAsia"/>
        </w:rPr>
        <w:t>2011</w:t>
      </w:r>
      <w:r>
        <w:rPr>
          <w:rFonts w:hint="eastAsia"/>
        </w:rPr>
        <w:t>年</w:t>
      </w:r>
      <w:r>
        <w:t>，</w:t>
      </w:r>
      <w:r>
        <w:rPr>
          <w:rFonts w:hint="eastAsia"/>
        </w:rPr>
        <w:t>北京市</w:t>
      </w:r>
      <w:r>
        <w:t>在国内率先发布了第一个</w:t>
      </w:r>
      <w:r>
        <w:rPr>
          <w:rFonts w:hint="eastAsia"/>
        </w:rPr>
        <w:t>关于</w:t>
      </w:r>
      <w:r>
        <w:t>污染场地修复验收的技术规</w:t>
      </w:r>
      <w:r w:rsidRPr="00A332FB">
        <w:rPr>
          <w:bCs/>
          <w:szCs w:val="21"/>
        </w:rPr>
        <w:t>范《</w:t>
      </w:r>
      <w:r w:rsidRPr="00A332FB">
        <w:rPr>
          <w:rFonts w:hint="eastAsia"/>
          <w:bCs/>
          <w:szCs w:val="21"/>
        </w:rPr>
        <w:t>污染场地</w:t>
      </w:r>
      <w:r w:rsidRPr="00A332FB">
        <w:rPr>
          <w:bCs/>
          <w:szCs w:val="21"/>
        </w:rPr>
        <w:t>修复验收技术</w:t>
      </w:r>
      <w:r w:rsidRPr="00A332FB">
        <w:rPr>
          <w:rFonts w:hint="eastAsia"/>
          <w:bCs/>
          <w:szCs w:val="21"/>
        </w:rPr>
        <w:t>规范</w:t>
      </w:r>
      <w:r w:rsidRPr="00A332FB">
        <w:rPr>
          <w:bCs/>
          <w:szCs w:val="21"/>
        </w:rPr>
        <w:t>》</w:t>
      </w:r>
      <w:r w:rsidRPr="00A332FB">
        <w:rPr>
          <w:rFonts w:hint="eastAsia"/>
          <w:bCs/>
          <w:szCs w:val="21"/>
        </w:rPr>
        <w:t>(</w:t>
      </w:r>
      <w:r w:rsidRPr="00A332FB">
        <w:rPr>
          <w:bCs/>
          <w:szCs w:val="21"/>
        </w:rPr>
        <w:t>DB11</w:t>
      </w:r>
      <w:r w:rsidRPr="00A332FB">
        <w:rPr>
          <w:rFonts w:hint="eastAsia"/>
          <w:bCs/>
          <w:szCs w:val="21"/>
        </w:rPr>
        <w:t>/</w:t>
      </w:r>
      <w:r w:rsidRPr="00A332FB">
        <w:rPr>
          <w:bCs/>
          <w:szCs w:val="21"/>
        </w:rPr>
        <w:t>T 783-2011)</w:t>
      </w:r>
      <w:r w:rsidRPr="00A332FB">
        <w:rPr>
          <w:rFonts w:hint="eastAsia"/>
          <w:bCs/>
          <w:szCs w:val="21"/>
        </w:rPr>
        <w:t>，</w:t>
      </w:r>
      <w:r w:rsidRPr="00A332FB">
        <w:rPr>
          <w:bCs/>
          <w:szCs w:val="21"/>
        </w:rPr>
        <w:t>对污染</w:t>
      </w:r>
      <w:r w:rsidRPr="00A332FB">
        <w:rPr>
          <w:rFonts w:hint="eastAsia"/>
          <w:bCs/>
          <w:szCs w:val="21"/>
        </w:rPr>
        <w:t>场地</w:t>
      </w:r>
      <w:r w:rsidRPr="00A332FB">
        <w:rPr>
          <w:bCs/>
          <w:szCs w:val="21"/>
        </w:rPr>
        <w:t>修复验收的程序、范围以及土壤清理后基坑的</w:t>
      </w:r>
      <w:r w:rsidRPr="00A332FB">
        <w:rPr>
          <w:rFonts w:hint="eastAsia"/>
          <w:bCs/>
          <w:szCs w:val="21"/>
        </w:rPr>
        <w:t>布点要求</w:t>
      </w:r>
      <w:r w:rsidRPr="00A332FB">
        <w:rPr>
          <w:bCs/>
          <w:szCs w:val="21"/>
        </w:rPr>
        <w:t>、</w:t>
      </w:r>
      <w:r w:rsidRPr="00A332FB">
        <w:rPr>
          <w:rFonts w:hint="eastAsia"/>
          <w:bCs/>
          <w:szCs w:val="21"/>
        </w:rPr>
        <w:t>修复</w:t>
      </w:r>
      <w:r w:rsidRPr="00A332FB">
        <w:rPr>
          <w:bCs/>
          <w:szCs w:val="21"/>
        </w:rPr>
        <w:t>效果评价方法等</w:t>
      </w:r>
      <w:r w:rsidRPr="00A332FB">
        <w:rPr>
          <w:rFonts w:hint="eastAsia"/>
          <w:bCs/>
          <w:szCs w:val="21"/>
        </w:rPr>
        <w:t>方面</w:t>
      </w:r>
      <w:r w:rsidRPr="00A332FB">
        <w:rPr>
          <w:bCs/>
          <w:szCs w:val="21"/>
        </w:rPr>
        <w:t>作了规定</w:t>
      </w:r>
      <w:r w:rsidRPr="00A332FB">
        <w:rPr>
          <w:rFonts w:hint="eastAsia"/>
          <w:bCs/>
          <w:szCs w:val="21"/>
        </w:rPr>
        <w:t>，是北京以及其他省市污染地块修复效果评估工作的重要技术参考。近年来，我国的污染地块修复产业发展迅速，在修复方式方面，已经从单一修复方式发展到多种修复技术联用、修复与风险管控连用、土壤地下水协同修复等，现有效果评估技术规范已不能满足针对复杂情景下开展效果评估的技术支撑作用，虽然国家发布了相关行业标准，但地下水修复效果评估周期、风险管控效果评估方法等技术问题，目前仍是污染地块管理中的难题。因此，非常有必要结合北京市污染地块风险管控与修复效果评估的实践经验，修订本标准，进一步规范污染地块土壤和地下水修复与风险管控效果评估的工作内容、工作程序、工作方法和关键技术问题，加强环境保护监督管理，防控污染地块环境风险，为开展提供风险管控与修复效果评估工作科学依据，为保障地块安全开发利用提供技术支撑。</w:t>
      </w:r>
    </w:p>
    <w:p w14:paraId="791BE0A0" w14:textId="28B7FF56" w:rsidR="00A14F6F" w:rsidRDefault="008B49AD" w:rsidP="002E61E1">
      <w:pPr>
        <w:pStyle w:val="1"/>
      </w:pPr>
      <w:bookmarkStart w:id="12" w:name="_Toc103617112"/>
      <w:bookmarkStart w:id="13" w:name="_Toc21701"/>
      <w:bookmarkStart w:id="14" w:name="_Toc178090465"/>
      <w:r>
        <w:rPr>
          <w:rFonts w:hint="eastAsia"/>
        </w:rPr>
        <w:lastRenderedPageBreak/>
        <w:t>主要工作过程</w:t>
      </w:r>
      <w:bookmarkEnd w:id="12"/>
      <w:bookmarkEnd w:id="13"/>
      <w:bookmarkEnd w:id="14"/>
    </w:p>
    <w:p w14:paraId="3D85457F" w14:textId="77777777" w:rsidR="00A14F6F" w:rsidRPr="00A332FB" w:rsidRDefault="008B49AD" w:rsidP="002E61E1">
      <w:pPr>
        <w:snapToGrid w:val="0"/>
        <w:spacing w:line="360" w:lineRule="auto"/>
        <w:ind w:firstLineChars="200" w:firstLine="420"/>
        <w:rPr>
          <w:szCs w:val="21"/>
        </w:rPr>
      </w:pPr>
      <w:r w:rsidRPr="00A332FB">
        <w:rPr>
          <w:rFonts w:hint="eastAsia"/>
          <w:szCs w:val="21"/>
        </w:rPr>
        <w:t>任务下达后，标准编制组主要开展了以下调查和研究工作：</w:t>
      </w:r>
    </w:p>
    <w:p w14:paraId="26AD48E6" w14:textId="0E48411F" w:rsidR="00A14F6F" w:rsidRPr="00A332FB" w:rsidRDefault="001D01AF" w:rsidP="002E61E1">
      <w:pPr>
        <w:snapToGrid w:val="0"/>
        <w:spacing w:line="360" w:lineRule="auto"/>
        <w:ind w:firstLineChars="200" w:firstLine="420"/>
        <w:rPr>
          <w:szCs w:val="21"/>
        </w:rPr>
      </w:pPr>
      <w:r w:rsidRPr="00A332FB">
        <w:rPr>
          <w:szCs w:val="21"/>
        </w:rPr>
        <w:t>2023</w:t>
      </w:r>
      <w:r w:rsidR="008B49AD" w:rsidRPr="00A332FB">
        <w:rPr>
          <w:rFonts w:hint="eastAsia"/>
          <w:szCs w:val="21"/>
        </w:rPr>
        <w:t>年</w:t>
      </w:r>
      <w:r w:rsidRPr="00A332FB">
        <w:rPr>
          <w:szCs w:val="21"/>
        </w:rPr>
        <w:t>12</w:t>
      </w:r>
      <w:r w:rsidR="008B49AD" w:rsidRPr="00A332FB">
        <w:rPr>
          <w:rFonts w:hint="eastAsia"/>
          <w:szCs w:val="21"/>
        </w:rPr>
        <w:t>月，完成可行性论证，编制完成《</w:t>
      </w:r>
      <w:r w:rsidRPr="00A332FB">
        <w:rPr>
          <w:rFonts w:hint="eastAsia"/>
          <w:szCs w:val="21"/>
        </w:rPr>
        <w:t>建设用地土壤修复与风险管控效果评估技术规范</w:t>
      </w:r>
      <w:r w:rsidR="008B49AD" w:rsidRPr="00A332FB">
        <w:rPr>
          <w:rFonts w:hint="eastAsia"/>
          <w:szCs w:val="21"/>
        </w:rPr>
        <w:t>》（草案），申报立项。</w:t>
      </w:r>
    </w:p>
    <w:p w14:paraId="7CBE8207" w14:textId="2BBBB6D7" w:rsidR="00491170" w:rsidRPr="00A332FB" w:rsidRDefault="008B49AD" w:rsidP="002E61E1">
      <w:pPr>
        <w:snapToGrid w:val="0"/>
        <w:spacing w:line="360" w:lineRule="auto"/>
        <w:ind w:firstLineChars="200" w:firstLine="420"/>
        <w:rPr>
          <w:szCs w:val="21"/>
        </w:rPr>
      </w:pPr>
      <w:r w:rsidRPr="00A332FB">
        <w:rPr>
          <w:szCs w:val="21"/>
        </w:rPr>
        <w:t>202</w:t>
      </w:r>
      <w:r w:rsidR="00491170" w:rsidRPr="00A332FB">
        <w:rPr>
          <w:szCs w:val="21"/>
        </w:rPr>
        <w:t>4</w:t>
      </w:r>
      <w:r w:rsidRPr="00A332FB">
        <w:rPr>
          <w:rFonts w:hint="eastAsia"/>
          <w:szCs w:val="21"/>
        </w:rPr>
        <w:t>年</w:t>
      </w:r>
      <w:r w:rsidR="00491170" w:rsidRPr="00A332FB">
        <w:rPr>
          <w:szCs w:val="21"/>
        </w:rPr>
        <w:t>4</w:t>
      </w:r>
      <w:r w:rsidRPr="00A332FB">
        <w:rPr>
          <w:rFonts w:hint="eastAsia"/>
          <w:szCs w:val="21"/>
        </w:rPr>
        <w:t>月</w:t>
      </w:r>
      <w:r w:rsidR="00491170" w:rsidRPr="00A332FB">
        <w:rPr>
          <w:rFonts w:hint="eastAsia"/>
          <w:szCs w:val="21"/>
        </w:rPr>
        <w:t>，修改完善</w:t>
      </w:r>
      <w:r w:rsidRPr="00A332FB">
        <w:rPr>
          <w:rFonts w:hint="eastAsia"/>
          <w:szCs w:val="21"/>
        </w:rPr>
        <w:t>《</w:t>
      </w:r>
      <w:r w:rsidR="001D01AF" w:rsidRPr="00A332FB">
        <w:rPr>
          <w:rFonts w:hint="eastAsia"/>
          <w:szCs w:val="21"/>
        </w:rPr>
        <w:t>建设用地土壤修复与风险管控效果评估技术规范</w:t>
      </w:r>
      <w:r w:rsidRPr="00A332FB">
        <w:rPr>
          <w:rFonts w:hint="eastAsia"/>
          <w:szCs w:val="21"/>
        </w:rPr>
        <w:t>》（草案）</w:t>
      </w:r>
      <w:r w:rsidR="00A05CD7" w:rsidRPr="00A332FB">
        <w:rPr>
          <w:rFonts w:hint="eastAsia"/>
          <w:szCs w:val="21"/>
        </w:rPr>
        <w:t>，</w:t>
      </w:r>
      <w:r w:rsidR="00257E61">
        <w:rPr>
          <w:rFonts w:hint="eastAsia"/>
          <w:szCs w:val="21"/>
        </w:rPr>
        <w:t>完成标准修订开题会议。</w:t>
      </w:r>
    </w:p>
    <w:p w14:paraId="116B2B47" w14:textId="23AEF51D" w:rsidR="00257E61" w:rsidRDefault="00491170" w:rsidP="002E61E1">
      <w:pPr>
        <w:snapToGrid w:val="0"/>
        <w:spacing w:line="360" w:lineRule="auto"/>
        <w:ind w:firstLineChars="200" w:firstLine="420"/>
        <w:rPr>
          <w:szCs w:val="21"/>
        </w:rPr>
      </w:pPr>
      <w:r w:rsidRPr="00A332FB">
        <w:rPr>
          <w:rFonts w:hint="eastAsia"/>
          <w:szCs w:val="21"/>
        </w:rPr>
        <w:t>2</w:t>
      </w:r>
      <w:r w:rsidRPr="00A332FB">
        <w:rPr>
          <w:szCs w:val="21"/>
        </w:rPr>
        <w:t>024</w:t>
      </w:r>
      <w:r w:rsidRPr="00A332FB">
        <w:rPr>
          <w:rFonts w:hint="eastAsia"/>
          <w:szCs w:val="21"/>
        </w:rPr>
        <w:t>年</w:t>
      </w:r>
      <w:r w:rsidRPr="00A332FB">
        <w:rPr>
          <w:rFonts w:hint="eastAsia"/>
          <w:szCs w:val="21"/>
        </w:rPr>
        <w:t>6</w:t>
      </w:r>
      <w:r w:rsidRPr="00A332FB">
        <w:rPr>
          <w:rFonts w:hint="eastAsia"/>
          <w:szCs w:val="21"/>
        </w:rPr>
        <w:t>月，组织召开技术咨询会，咨询对象包括业主单位、从业单位代表和业内专家，充分调研了解技术需求</w:t>
      </w:r>
      <w:r w:rsidR="00257E61">
        <w:rPr>
          <w:rFonts w:hint="eastAsia"/>
          <w:szCs w:val="21"/>
        </w:rPr>
        <w:t>。</w:t>
      </w:r>
    </w:p>
    <w:p w14:paraId="1A41C113" w14:textId="60702519" w:rsidR="00365948" w:rsidRDefault="00257E61" w:rsidP="002E61E1">
      <w:pPr>
        <w:snapToGrid w:val="0"/>
        <w:spacing w:line="360" w:lineRule="auto"/>
        <w:ind w:firstLineChars="200" w:firstLine="420"/>
        <w:rPr>
          <w:szCs w:val="21"/>
        </w:rPr>
      </w:pPr>
      <w:r>
        <w:rPr>
          <w:rFonts w:hint="eastAsia"/>
          <w:szCs w:val="21"/>
        </w:rPr>
        <w:t>2</w:t>
      </w:r>
      <w:r>
        <w:rPr>
          <w:szCs w:val="21"/>
        </w:rPr>
        <w:t>024</w:t>
      </w:r>
      <w:r>
        <w:rPr>
          <w:rFonts w:hint="eastAsia"/>
          <w:szCs w:val="21"/>
        </w:rPr>
        <w:t>年</w:t>
      </w:r>
      <w:r>
        <w:rPr>
          <w:szCs w:val="21"/>
        </w:rPr>
        <w:t>7~9</w:t>
      </w:r>
      <w:r>
        <w:rPr>
          <w:rFonts w:hint="eastAsia"/>
          <w:szCs w:val="21"/>
        </w:rPr>
        <w:t>月，项目组组织开展多次内部讨论、并开展问卷调查，</w:t>
      </w:r>
      <w:r w:rsidR="00491170" w:rsidRPr="00A332FB">
        <w:rPr>
          <w:rFonts w:hint="eastAsia"/>
          <w:szCs w:val="21"/>
        </w:rPr>
        <w:t>修改完善标准草案</w:t>
      </w:r>
      <w:r>
        <w:rPr>
          <w:rFonts w:hint="eastAsia"/>
          <w:szCs w:val="21"/>
        </w:rPr>
        <w:t>，</w:t>
      </w:r>
      <w:r w:rsidR="008B49AD" w:rsidRPr="00A332FB">
        <w:rPr>
          <w:rFonts w:hint="eastAsia"/>
          <w:szCs w:val="21"/>
        </w:rPr>
        <w:t>形成</w:t>
      </w:r>
      <w:r w:rsidR="00A05CD7" w:rsidRPr="00A332FB">
        <w:rPr>
          <w:rFonts w:hint="eastAsia"/>
          <w:szCs w:val="21"/>
        </w:rPr>
        <w:t>征求意见稿</w:t>
      </w:r>
      <w:r w:rsidR="008B49AD" w:rsidRPr="00A332FB">
        <w:rPr>
          <w:rFonts w:hint="eastAsia"/>
          <w:szCs w:val="21"/>
        </w:rPr>
        <w:t>及编制说明。</w:t>
      </w:r>
    </w:p>
    <w:p w14:paraId="60D2744C" w14:textId="39CD7657" w:rsidR="00A14F6F" w:rsidRPr="00365948" w:rsidRDefault="00A05CD7" w:rsidP="002E61E1">
      <w:pPr>
        <w:snapToGrid w:val="0"/>
        <w:spacing w:line="360" w:lineRule="auto"/>
        <w:ind w:firstLineChars="200" w:firstLine="420"/>
        <w:rPr>
          <w:rFonts w:ascii="Times New Roman" w:hAnsi="Times New Roman" w:cs="Times New Roman"/>
          <w:sz w:val="24"/>
          <w:szCs w:val="24"/>
        </w:rPr>
      </w:pPr>
      <w:r w:rsidRPr="00A332FB">
        <w:rPr>
          <w:rFonts w:hint="eastAsia"/>
          <w:szCs w:val="21"/>
        </w:rPr>
        <w:t>后续将按照标准发布流程进行反馈意见修改，形成预审稿，召开预审会；形成送审稿，召开</w:t>
      </w:r>
      <w:r w:rsidR="00365948" w:rsidRPr="00A332FB">
        <w:rPr>
          <w:rFonts w:hint="eastAsia"/>
          <w:szCs w:val="21"/>
        </w:rPr>
        <w:t>审查会；根据要求完善标准，直至标准发布。</w:t>
      </w:r>
    </w:p>
    <w:p w14:paraId="131A34CA" w14:textId="5A27FDC2" w:rsidR="00A14F6F" w:rsidRDefault="008B49AD" w:rsidP="002E61E1">
      <w:pPr>
        <w:pStyle w:val="1"/>
      </w:pPr>
      <w:bookmarkStart w:id="15" w:name="_Toc17682"/>
      <w:bookmarkStart w:id="16" w:name="_Toc103617113"/>
      <w:bookmarkStart w:id="17" w:name="_Toc178090466"/>
      <w:r>
        <w:rPr>
          <w:rFonts w:hint="eastAsia"/>
        </w:rPr>
        <w:t>编制原则和编制依据</w:t>
      </w:r>
      <w:bookmarkEnd w:id="15"/>
      <w:bookmarkEnd w:id="16"/>
      <w:bookmarkEnd w:id="17"/>
    </w:p>
    <w:p w14:paraId="6F67D810" w14:textId="11EDBA02" w:rsidR="00A14F6F" w:rsidRDefault="008B49AD" w:rsidP="002E61E1">
      <w:pPr>
        <w:pStyle w:val="21"/>
      </w:pPr>
      <w:bookmarkStart w:id="18" w:name="_Toc24490"/>
      <w:bookmarkStart w:id="19" w:name="_Toc103617114"/>
      <w:bookmarkStart w:id="20" w:name="_Toc178090467"/>
      <w:r>
        <w:t>编制原则</w:t>
      </w:r>
      <w:bookmarkEnd w:id="18"/>
      <w:bookmarkEnd w:id="19"/>
      <w:bookmarkEnd w:id="20"/>
    </w:p>
    <w:p w14:paraId="7DD8BDDE" w14:textId="24C8896A" w:rsidR="00A14F6F" w:rsidRPr="001D3F25" w:rsidRDefault="008B49AD" w:rsidP="009A505E">
      <w:pPr>
        <w:pStyle w:val="32"/>
      </w:pPr>
      <w:bookmarkStart w:id="21" w:name="_Toc13427"/>
      <w:bookmarkStart w:id="22" w:name="_Toc131516445"/>
      <w:bookmarkStart w:id="23" w:name="_Toc17235"/>
      <w:r w:rsidRPr="001D3F25">
        <w:rPr>
          <w:rFonts w:hint="eastAsia"/>
        </w:rPr>
        <w:t>衔接相关法律法规</w:t>
      </w:r>
      <w:bookmarkEnd w:id="21"/>
      <w:bookmarkEnd w:id="22"/>
      <w:bookmarkEnd w:id="23"/>
    </w:p>
    <w:p w14:paraId="489ECCA2" w14:textId="7BF573CF" w:rsidR="00976B8E" w:rsidRPr="00976B8E" w:rsidRDefault="00976B8E" w:rsidP="002E61E1">
      <w:pPr>
        <w:snapToGrid w:val="0"/>
        <w:spacing w:line="360" w:lineRule="auto"/>
        <w:ind w:firstLineChars="200" w:firstLine="420"/>
        <w:rPr>
          <w:szCs w:val="21"/>
        </w:rPr>
      </w:pPr>
      <w:r w:rsidRPr="00A332FB">
        <w:rPr>
          <w:rFonts w:hint="eastAsia"/>
          <w:szCs w:val="21"/>
        </w:rPr>
        <w:t>以</w:t>
      </w:r>
      <w:r w:rsidR="003547E2" w:rsidRPr="00A332FB">
        <w:rPr>
          <w:rFonts w:hint="eastAsia"/>
          <w:szCs w:val="21"/>
        </w:rPr>
        <w:t>《土壤污染防治行动计划》</w:t>
      </w:r>
      <w:r w:rsidRPr="00A332FB">
        <w:rPr>
          <w:rFonts w:hint="eastAsia"/>
          <w:szCs w:val="21"/>
        </w:rPr>
        <w:t>、《中华人民共和国土壤污染防治法》以及《污染地块土壤环境管理办法（试行）》（环保部令第</w:t>
      </w:r>
      <w:r w:rsidRPr="00A332FB">
        <w:rPr>
          <w:rFonts w:hint="eastAsia"/>
          <w:szCs w:val="21"/>
        </w:rPr>
        <w:t>42</w:t>
      </w:r>
      <w:r w:rsidRPr="00A332FB">
        <w:rPr>
          <w:rFonts w:hint="eastAsia"/>
          <w:szCs w:val="21"/>
        </w:rPr>
        <w:t>号）一系列配套政策文件的相关要求为依据，以满足</w:t>
      </w:r>
      <w:r w:rsidR="008E14DE" w:rsidRPr="00A332FB">
        <w:rPr>
          <w:rFonts w:hint="eastAsia"/>
          <w:szCs w:val="21"/>
        </w:rPr>
        <w:t>《北京市土壤污染防治条例》（</w:t>
      </w:r>
      <w:r w:rsidR="008E14DE" w:rsidRPr="00A332FB">
        <w:rPr>
          <w:rFonts w:hint="eastAsia"/>
          <w:szCs w:val="21"/>
        </w:rPr>
        <w:t>2023</w:t>
      </w:r>
      <w:r w:rsidR="008E14DE" w:rsidRPr="00A332FB">
        <w:rPr>
          <w:rFonts w:hint="eastAsia"/>
          <w:szCs w:val="21"/>
        </w:rPr>
        <w:t>年</w:t>
      </w:r>
      <w:r w:rsidR="008E14DE" w:rsidRPr="00A332FB">
        <w:rPr>
          <w:rFonts w:hint="eastAsia"/>
          <w:szCs w:val="21"/>
        </w:rPr>
        <w:t>1</w:t>
      </w:r>
      <w:r w:rsidR="008E14DE" w:rsidRPr="00A332FB">
        <w:rPr>
          <w:rFonts w:hint="eastAsia"/>
          <w:szCs w:val="21"/>
        </w:rPr>
        <w:t>月</w:t>
      </w:r>
      <w:r w:rsidR="008E14DE" w:rsidRPr="00A332FB">
        <w:rPr>
          <w:rFonts w:hint="eastAsia"/>
          <w:szCs w:val="21"/>
        </w:rPr>
        <w:t>1</w:t>
      </w:r>
      <w:r w:rsidR="008E14DE" w:rsidRPr="00A332FB">
        <w:rPr>
          <w:rFonts w:hint="eastAsia"/>
          <w:szCs w:val="21"/>
        </w:rPr>
        <w:t>日施行）</w:t>
      </w:r>
      <w:r w:rsidRPr="00A332FB">
        <w:rPr>
          <w:rFonts w:hint="eastAsia"/>
          <w:szCs w:val="21"/>
        </w:rPr>
        <w:t>和《北京市“十四五”时期土壤污染防治规划》（京环发〔</w:t>
      </w:r>
      <w:r w:rsidRPr="00A332FB">
        <w:rPr>
          <w:rFonts w:hint="eastAsia"/>
          <w:szCs w:val="21"/>
        </w:rPr>
        <w:t>2022</w:t>
      </w:r>
      <w:r w:rsidRPr="00A332FB">
        <w:rPr>
          <w:rFonts w:hint="eastAsia"/>
          <w:szCs w:val="21"/>
        </w:rPr>
        <w:t>〕</w:t>
      </w:r>
      <w:r w:rsidRPr="00A332FB">
        <w:rPr>
          <w:rFonts w:hint="eastAsia"/>
          <w:szCs w:val="21"/>
        </w:rPr>
        <w:t>6</w:t>
      </w:r>
      <w:r w:rsidRPr="00A332FB">
        <w:rPr>
          <w:rFonts w:hint="eastAsia"/>
          <w:szCs w:val="21"/>
        </w:rPr>
        <w:t>号）提出的新要求、新需求为前提，结合北京市污染地块风险管控与修复效果评估的实践经验，</w:t>
      </w:r>
      <w:r w:rsidR="006A1A06" w:rsidRPr="00A332FB">
        <w:rPr>
          <w:rFonts w:hint="eastAsia"/>
          <w:szCs w:val="21"/>
        </w:rPr>
        <w:t>通盘考虑并</w:t>
      </w:r>
      <w:r w:rsidRPr="00A332FB">
        <w:rPr>
          <w:rFonts w:hint="eastAsia"/>
          <w:szCs w:val="21"/>
        </w:rPr>
        <w:t>有效衔接现行《建设用地土壤污染状况调查与风险评估技术导则》（</w:t>
      </w:r>
      <w:r w:rsidRPr="00A332FB">
        <w:rPr>
          <w:rFonts w:hint="eastAsia"/>
          <w:szCs w:val="21"/>
        </w:rPr>
        <w:t>DB11/T656-2019</w:t>
      </w:r>
      <w:r w:rsidRPr="00A332FB">
        <w:rPr>
          <w:rFonts w:hint="eastAsia"/>
          <w:szCs w:val="21"/>
        </w:rPr>
        <w:t>）等技术规范，修订完善</w:t>
      </w:r>
      <w:r w:rsidR="006A1A06" w:rsidRPr="00A332FB">
        <w:rPr>
          <w:rFonts w:hint="eastAsia"/>
          <w:szCs w:val="21"/>
        </w:rPr>
        <w:t>现有</w:t>
      </w:r>
      <w:r w:rsidRPr="00A332FB">
        <w:rPr>
          <w:rFonts w:hint="eastAsia"/>
          <w:szCs w:val="21"/>
        </w:rPr>
        <w:t>标准，形成与国家文件相衔接、与</w:t>
      </w:r>
      <w:r w:rsidR="006A1A06" w:rsidRPr="00A332FB">
        <w:rPr>
          <w:rFonts w:hint="eastAsia"/>
          <w:szCs w:val="21"/>
        </w:rPr>
        <w:t>北京</w:t>
      </w:r>
      <w:r w:rsidRPr="00A332FB">
        <w:rPr>
          <w:rFonts w:hint="eastAsia"/>
          <w:szCs w:val="21"/>
        </w:rPr>
        <w:t>市实际相适应的</w:t>
      </w:r>
      <w:r w:rsidR="006A1A06" w:rsidRPr="00A332FB">
        <w:rPr>
          <w:rFonts w:hint="eastAsia"/>
          <w:szCs w:val="21"/>
        </w:rPr>
        <w:t>修复效果评估技术规范，以</w:t>
      </w:r>
      <w:r w:rsidR="006A1A06">
        <w:rPr>
          <w:rFonts w:hint="eastAsia"/>
          <w:szCs w:val="21"/>
        </w:rPr>
        <w:t>满足</w:t>
      </w:r>
      <w:r w:rsidRPr="00976B8E">
        <w:rPr>
          <w:rFonts w:hint="eastAsia"/>
          <w:szCs w:val="21"/>
        </w:rPr>
        <w:t>风险管控与修复效果评估</w:t>
      </w:r>
      <w:r w:rsidR="006A1A06">
        <w:rPr>
          <w:rFonts w:hint="eastAsia"/>
          <w:szCs w:val="21"/>
        </w:rPr>
        <w:t>，</w:t>
      </w:r>
      <w:r w:rsidRPr="00976B8E">
        <w:rPr>
          <w:rFonts w:hint="eastAsia"/>
          <w:szCs w:val="21"/>
        </w:rPr>
        <w:t>保障地块安全开发利用。</w:t>
      </w:r>
    </w:p>
    <w:p w14:paraId="2E061EBD" w14:textId="4548788A" w:rsidR="00A14F6F" w:rsidRPr="001D3F25" w:rsidRDefault="008B49AD" w:rsidP="009A505E">
      <w:pPr>
        <w:pStyle w:val="32"/>
      </w:pPr>
      <w:bookmarkStart w:id="24" w:name="_Toc28247"/>
      <w:bookmarkStart w:id="25" w:name="_Toc16964"/>
      <w:bookmarkStart w:id="26" w:name="_Toc131516446"/>
      <w:r w:rsidRPr="001D3F25">
        <w:rPr>
          <w:rFonts w:hint="eastAsia"/>
        </w:rPr>
        <w:t>科学性和可行性</w:t>
      </w:r>
      <w:bookmarkEnd w:id="24"/>
      <w:bookmarkEnd w:id="25"/>
      <w:bookmarkEnd w:id="26"/>
    </w:p>
    <w:p w14:paraId="2341263D" w14:textId="407A3C63" w:rsidR="008E14DE" w:rsidRPr="00A332FB" w:rsidRDefault="001D3F25" w:rsidP="002E61E1">
      <w:pPr>
        <w:snapToGrid w:val="0"/>
        <w:spacing w:line="360" w:lineRule="auto"/>
        <w:ind w:firstLineChars="200" w:firstLine="420"/>
        <w:rPr>
          <w:szCs w:val="21"/>
        </w:rPr>
      </w:pPr>
      <w:r w:rsidRPr="00A332FB">
        <w:rPr>
          <w:rFonts w:hint="eastAsia"/>
          <w:szCs w:val="21"/>
        </w:rPr>
        <w:t>全面调研国内外土壤污染防治标准，系统梳理国内外已有技术规范，</w:t>
      </w:r>
      <w:r w:rsidR="008E14DE" w:rsidRPr="00A332FB">
        <w:rPr>
          <w:rFonts w:hint="eastAsia"/>
          <w:szCs w:val="21"/>
        </w:rPr>
        <w:t>结合近年来地块修复技术实施情况，</w:t>
      </w:r>
      <w:r w:rsidRPr="00A332FB">
        <w:rPr>
          <w:rFonts w:hint="eastAsia"/>
          <w:szCs w:val="21"/>
        </w:rPr>
        <w:t>充分借鉴</w:t>
      </w:r>
      <w:r w:rsidR="008E14DE" w:rsidRPr="00A332FB">
        <w:rPr>
          <w:rFonts w:hint="eastAsia"/>
          <w:szCs w:val="21"/>
        </w:rPr>
        <w:t>北京市污染地块修复效果评估</w:t>
      </w:r>
      <w:r w:rsidRPr="00A332FB">
        <w:rPr>
          <w:rFonts w:hint="eastAsia"/>
          <w:szCs w:val="21"/>
        </w:rPr>
        <w:t>实践</w:t>
      </w:r>
      <w:r w:rsidR="008E14DE" w:rsidRPr="00A332FB">
        <w:rPr>
          <w:rFonts w:hint="eastAsia"/>
          <w:szCs w:val="21"/>
        </w:rPr>
        <w:t>经验，</w:t>
      </w:r>
      <w:r w:rsidRPr="00A332FB">
        <w:rPr>
          <w:rFonts w:hint="eastAsia"/>
          <w:szCs w:val="21"/>
        </w:rPr>
        <w:t>形成包含</w:t>
      </w:r>
      <w:r w:rsidR="008E14DE" w:rsidRPr="00A332FB">
        <w:rPr>
          <w:rFonts w:hint="eastAsia"/>
          <w:szCs w:val="21"/>
        </w:rPr>
        <w:t>工作程序、</w:t>
      </w:r>
      <w:r w:rsidRPr="00A332FB">
        <w:rPr>
          <w:rFonts w:hint="eastAsia"/>
          <w:szCs w:val="21"/>
        </w:rPr>
        <w:t>地块概念模型、效果评估对象、检测指标、土壤修复效果评估布点与评估方法、地下水修复效果布点与评估方法、风险管控效果评估方法、</w:t>
      </w:r>
      <w:r w:rsidR="002C6AB1">
        <w:rPr>
          <w:rFonts w:hint="eastAsia"/>
          <w:szCs w:val="21"/>
        </w:rPr>
        <w:t>后期管理</w:t>
      </w:r>
      <w:r w:rsidRPr="00A332FB">
        <w:rPr>
          <w:rFonts w:hint="eastAsia"/>
          <w:szCs w:val="21"/>
        </w:rPr>
        <w:t>与监测等</w:t>
      </w:r>
      <w:r w:rsidR="008E14DE" w:rsidRPr="00A332FB">
        <w:rPr>
          <w:rFonts w:hint="eastAsia"/>
          <w:szCs w:val="21"/>
        </w:rPr>
        <w:t>规范化内容</w:t>
      </w:r>
      <w:r w:rsidRPr="00A332FB">
        <w:rPr>
          <w:rFonts w:hint="eastAsia"/>
          <w:szCs w:val="21"/>
        </w:rPr>
        <w:t>，</w:t>
      </w:r>
      <w:r w:rsidR="008E14DE" w:rsidRPr="00A332FB">
        <w:rPr>
          <w:rFonts w:hint="eastAsia"/>
          <w:szCs w:val="21"/>
        </w:rPr>
        <w:t>具有指导性、可行性的技术规范。</w:t>
      </w:r>
    </w:p>
    <w:p w14:paraId="1B8E2CD5" w14:textId="185C0B87" w:rsidR="00A14F6F" w:rsidRDefault="008B49AD" w:rsidP="002E61E1">
      <w:pPr>
        <w:pStyle w:val="21"/>
      </w:pPr>
      <w:bookmarkStart w:id="27" w:name="_Toc178090468"/>
      <w:r>
        <w:lastRenderedPageBreak/>
        <w:t>编制</w:t>
      </w:r>
      <w:r>
        <w:rPr>
          <w:rFonts w:hint="eastAsia"/>
        </w:rPr>
        <w:t>依据</w:t>
      </w:r>
      <w:bookmarkEnd w:id="27"/>
    </w:p>
    <w:p w14:paraId="25D86199" w14:textId="77777777" w:rsidR="00257E61" w:rsidRPr="00257E61" w:rsidRDefault="00257E61" w:rsidP="002E61E1">
      <w:pPr>
        <w:snapToGrid w:val="0"/>
        <w:spacing w:line="360" w:lineRule="auto"/>
        <w:ind w:firstLineChars="200" w:firstLine="420"/>
        <w:rPr>
          <w:szCs w:val="21"/>
        </w:rPr>
      </w:pPr>
      <w:r w:rsidRPr="00257E61">
        <w:rPr>
          <w:rFonts w:hint="eastAsia"/>
          <w:szCs w:val="21"/>
        </w:rPr>
        <w:t xml:space="preserve">GB 36600 </w:t>
      </w:r>
      <w:r w:rsidRPr="00257E61">
        <w:rPr>
          <w:rFonts w:hint="eastAsia"/>
          <w:szCs w:val="21"/>
        </w:rPr>
        <w:t>土壤环境质量</w:t>
      </w:r>
      <w:r w:rsidRPr="00257E61">
        <w:rPr>
          <w:rFonts w:hint="eastAsia"/>
          <w:szCs w:val="21"/>
        </w:rPr>
        <w:t xml:space="preserve"> </w:t>
      </w:r>
      <w:r w:rsidRPr="00257E61">
        <w:rPr>
          <w:rFonts w:hint="eastAsia"/>
          <w:szCs w:val="21"/>
        </w:rPr>
        <w:t>建设用地土壤污染风险管控标准（试行）</w:t>
      </w:r>
    </w:p>
    <w:p w14:paraId="7924F522" w14:textId="77777777" w:rsidR="00257E61" w:rsidRPr="00257E61" w:rsidRDefault="00257E61" w:rsidP="002E61E1">
      <w:pPr>
        <w:snapToGrid w:val="0"/>
        <w:spacing w:line="360" w:lineRule="auto"/>
        <w:ind w:firstLineChars="200" w:firstLine="420"/>
        <w:rPr>
          <w:szCs w:val="21"/>
        </w:rPr>
      </w:pPr>
      <w:r w:rsidRPr="00257E61">
        <w:rPr>
          <w:rFonts w:hint="eastAsia"/>
          <w:szCs w:val="21"/>
        </w:rPr>
        <w:t>GB 18599</w:t>
      </w:r>
      <w:r w:rsidRPr="00257E61">
        <w:rPr>
          <w:rFonts w:hint="eastAsia"/>
          <w:szCs w:val="21"/>
        </w:rPr>
        <w:t>一般工业固体废物贮存、处置场污染控制标准</w:t>
      </w:r>
    </w:p>
    <w:p w14:paraId="19DD0F4B" w14:textId="77777777" w:rsidR="00257E61" w:rsidRPr="00257E61" w:rsidRDefault="00257E61" w:rsidP="002E61E1">
      <w:pPr>
        <w:snapToGrid w:val="0"/>
        <w:spacing w:line="360" w:lineRule="auto"/>
        <w:ind w:firstLineChars="200" w:firstLine="420"/>
        <w:rPr>
          <w:szCs w:val="21"/>
        </w:rPr>
      </w:pPr>
      <w:r w:rsidRPr="00257E61">
        <w:rPr>
          <w:rFonts w:hint="eastAsia"/>
          <w:szCs w:val="21"/>
        </w:rPr>
        <w:t xml:space="preserve">GB 34330 </w:t>
      </w:r>
      <w:r w:rsidRPr="00257E61">
        <w:rPr>
          <w:rFonts w:hint="eastAsia"/>
          <w:szCs w:val="21"/>
        </w:rPr>
        <w:t>固体废物鉴别标准</w:t>
      </w:r>
      <w:r w:rsidRPr="00257E61">
        <w:rPr>
          <w:rFonts w:hint="eastAsia"/>
          <w:szCs w:val="21"/>
        </w:rPr>
        <w:t xml:space="preserve"> </w:t>
      </w:r>
      <w:r w:rsidRPr="00257E61">
        <w:rPr>
          <w:rFonts w:hint="eastAsia"/>
          <w:szCs w:val="21"/>
        </w:rPr>
        <w:t>通则</w:t>
      </w:r>
      <w:r w:rsidRPr="00257E61">
        <w:rPr>
          <w:rFonts w:hint="eastAsia"/>
          <w:szCs w:val="21"/>
        </w:rPr>
        <w:t xml:space="preserve"> </w:t>
      </w:r>
    </w:p>
    <w:p w14:paraId="50A06020" w14:textId="77777777" w:rsidR="00257E61" w:rsidRPr="00257E61" w:rsidRDefault="00257E61" w:rsidP="002E61E1">
      <w:pPr>
        <w:snapToGrid w:val="0"/>
        <w:spacing w:line="360" w:lineRule="auto"/>
        <w:ind w:firstLineChars="200" w:firstLine="420"/>
        <w:rPr>
          <w:szCs w:val="21"/>
        </w:rPr>
      </w:pPr>
      <w:r w:rsidRPr="00257E61">
        <w:rPr>
          <w:rFonts w:hint="eastAsia"/>
          <w:szCs w:val="21"/>
        </w:rPr>
        <w:t>GB/T 14848</w:t>
      </w:r>
      <w:r w:rsidRPr="00257E61">
        <w:rPr>
          <w:rFonts w:hint="eastAsia"/>
          <w:szCs w:val="21"/>
        </w:rPr>
        <w:t>地下水质量标准</w:t>
      </w:r>
    </w:p>
    <w:p w14:paraId="33948816" w14:textId="77777777" w:rsidR="00257E61" w:rsidRPr="00257E61" w:rsidRDefault="00257E61" w:rsidP="002E61E1">
      <w:pPr>
        <w:snapToGrid w:val="0"/>
        <w:spacing w:line="360" w:lineRule="auto"/>
        <w:ind w:firstLineChars="200" w:firstLine="420"/>
        <w:rPr>
          <w:szCs w:val="21"/>
        </w:rPr>
      </w:pPr>
      <w:r w:rsidRPr="00257E61">
        <w:rPr>
          <w:rFonts w:hint="eastAsia"/>
          <w:szCs w:val="21"/>
        </w:rPr>
        <w:t xml:space="preserve">GB/T 42489 </w:t>
      </w:r>
      <w:r w:rsidRPr="00257E61">
        <w:rPr>
          <w:rFonts w:hint="eastAsia"/>
          <w:szCs w:val="21"/>
        </w:rPr>
        <w:t>土壤质量</w:t>
      </w:r>
      <w:r w:rsidRPr="00257E61">
        <w:rPr>
          <w:rFonts w:hint="eastAsia"/>
          <w:szCs w:val="21"/>
        </w:rPr>
        <w:t xml:space="preserve"> </w:t>
      </w:r>
      <w:r w:rsidRPr="00257E61">
        <w:rPr>
          <w:rFonts w:hint="eastAsia"/>
          <w:szCs w:val="21"/>
        </w:rPr>
        <w:t>决策单元</w:t>
      </w:r>
      <w:r w:rsidRPr="00257E61">
        <w:rPr>
          <w:rFonts w:hint="eastAsia"/>
          <w:szCs w:val="21"/>
        </w:rPr>
        <w:t>-</w:t>
      </w:r>
      <w:r w:rsidRPr="00257E61">
        <w:rPr>
          <w:rFonts w:hint="eastAsia"/>
          <w:szCs w:val="21"/>
        </w:rPr>
        <w:t>多点增量采样法</w:t>
      </w:r>
    </w:p>
    <w:p w14:paraId="64359360" w14:textId="77777777" w:rsidR="00257E61" w:rsidRPr="00257E61" w:rsidRDefault="00257E61" w:rsidP="002E61E1">
      <w:pPr>
        <w:snapToGrid w:val="0"/>
        <w:spacing w:line="360" w:lineRule="auto"/>
        <w:ind w:firstLineChars="200" w:firstLine="420"/>
        <w:rPr>
          <w:szCs w:val="21"/>
        </w:rPr>
      </w:pPr>
      <w:r w:rsidRPr="00257E61">
        <w:rPr>
          <w:rFonts w:hint="eastAsia"/>
          <w:szCs w:val="21"/>
        </w:rPr>
        <w:t>HJ 164</w:t>
      </w:r>
      <w:r w:rsidRPr="00257E61">
        <w:rPr>
          <w:rFonts w:hint="eastAsia"/>
          <w:szCs w:val="21"/>
        </w:rPr>
        <w:t>地下水环境监测技术规范</w:t>
      </w:r>
    </w:p>
    <w:p w14:paraId="7663AC7A" w14:textId="77777777" w:rsidR="00257E61" w:rsidRPr="00257E61" w:rsidRDefault="00257E61" w:rsidP="002E61E1">
      <w:pPr>
        <w:snapToGrid w:val="0"/>
        <w:spacing w:line="360" w:lineRule="auto"/>
        <w:ind w:firstLineChars="200" w:firstLine="420"/>
        <w:rPr>
          <w:szCs w:val="21"/>
        </w:rPr>
      </w:pPr>
      <w:r w:rsidRPr="00257E61">
        <w:rPr>
          <w:rFonts w:hint="eastAsia"/>
          <w:szCs w:val="21"/>
        </w:rPr>
        <w:t>HJ/T 166</w:t>
      </w:r>
      <w:r w:rsidRPr="00257E61">
        <w:rPr>
          <w:rFonts w:hint="eastAsia"/>
          <w:szCs w:val="21"/>
        </w:rPr>
        <w:t>土壤环境监测技术规范</w:t>
      </w:r>
    </w:p>
    <w:p w14:paraId="68DCC605" w14:textId="77777777" w:rsidR="00257E61" w:rsidRPr="00257E61" w:rsidRDefault="00257E61" w:rsidP="002E61E1">
      <w:pPr>
        <w:snapToGrid w:val="0"/>
        <w:spacing w:line="360" w:lineRule="auto"/>
        <w:ind w:firstLineChars="200" w:firstLine="420"/>
        <w:rPr>
          <w:szCs w:val="21"/>
        </w:rPr>
      </w:pPr>
      <w:r w:rsidRPr="00257E61">
        <w:rPr>
          <w:rFonts w:hint="eastAsia"/>
          <w:szCs w:val="21"/>
        </w:rPr>
        <w:t xml:space="preserve">HJ 682 </w:t>
      </w:r>
      <w:r w:rsidRPr="00257E61">
        <w:rPr>
          <w:rFonts w:hint="eastAsia"/>
          <w:szCs w:val="21"/>
        </w:rPr>
        <w:t>污染场地术语</w:t>
      </w:r>
    </w:p>
    <w:p w14:paraId="78A597D6" w14:textId="77777777" w:rsidR="00257E61" w:rsidRPr="00257E61" w:rsidRDefault="00257E61" w:rsidP="002E61E1">
      <w:pPr>
        <w:snapToGrid w:val="0"/>
        <w:spacing w:line="360" w:lineRule="auto"/>
        <w:ind w:firstLineChars="200" w:firstLine="420"/>
        <w:rPr>
          <w:szCs w:val="21"/>
        </w:rPr>
      </w:pPr>
      <w:r w:rsidRPr="00257E61">
        <w:rPr>
          <w:rFonts w:hint="eastAsia"/>
          <w:szCs w:val="21"/>
        </w:rPr>
        <w:t>HJ 25.1</w:t>
      </w:r>
      <w:r w:rsidRPr="00257E61">
        <w:rPr>
          <w:rFonts w:hint="eastAsia"/>
          <w:szCs w:val="21"/>
        </w:rPr>
        <w:t>建设用地土壤污染状况调查技术导则</w:t>
      </w:r>
    </w:p>
    <w:p w14:paraId="03BEEDC6" w14:textId="77777777" w:rsidR="00257E61" w:rsidRPr="00257E61" w:rsidRDefault="00257E61" w:rsidP="002E61E1">
      <w:pPr>
        <w:snapToGrid w:val="0"/>
        <w:spacing w:line="360" w:lineRule="auto"/>
        <w:ind w:firstLineChars="200" w:firstLine="420"/>
        <w:rPr>
          <w:szCs w:val="21"/>
        </w:rPr>
      </w:pPr>
      <w:r w:rsidRPr="00257E61">
        <w:rPr>
          <w:rFonts w:hint="eastAsia"/>
          <w:szCs w:val="21"/>
        </w:rPr>
        <w:t>HJ 25.2</w:t>
      </w:r>
      <w:r w:rsidRPr="00257E61">
        <w:rPr>
          <w:rFonts w:hint="eastAsia"/>
          <w:szCs w:val="21"/>
        </w:rPr>
        <w:t>建设用地土壤污染风险管控和修复监测技术导则</w:t>
      </w:r>
    </w:p>
    <w:p w14:paraId="4EB47050" w14:textId="77777777" w:rsidR="00257E61" w:rsidRPr="00257E61" w:rsidRDefault="00257E61" w:rsidP="002E61E1">
      <w:pPr>
        <w:snapToGrid w:val="0"/>
        <w:spacing w:line="360" w:lineRule="auto"/>
        <w:ind w:firstLineChars="200" w:firstLine="420"/>
        <w:rPr>
          <w:szCs w:val="21"/>
        </w:rPr>
      </w:pPr>
      <w:r w:rsidRPr="00257E61">
        <w:rPr>
          <w:rFonts w:hint="eastAsia"/>
          <w:szCs w:val="21"/>
        </w:rPr>
        <w:t>HJ 25.3</w:t>
      </w:r>
      <w:r w:rsidRPr="00257E61">
        <w:rPr>
          <w:rFonts w:hint="eastAsia"/>
          <w:szCs w:val="21"/>
        </w:rPr>
        <w:t>建设用地土壤污染风险评估技术导则</w:t>
      </w:r>
    </w:p>
    <w:p w14:paraId="7B458D6B" w14:textId="77777777" w:rsidR="00257E61" w:rsidRPr="00257E61" w:rsidRDefault="00257E61" w:rsidP="002E61E1">
      <w:pPr>
        <w:snapToGrid w:val="0"/>
        <w:spacing w:line="360" w:lineRule="auto"/>
        <w:ind w:firstLineChars="200" w:firstLine="420"/>
        <w:rPr>
          <w:szCs w:val="21"/>
        </w:rPr>
      </w:pPr>
      <w:r w:rsidRPr="00257E61">
        <w:rPr>
          <w:rFonts w:hint="eastAsia"/>
          <w:szCs w:val="21"/>
        </w:rPr>
        <w:t>HJ 25.5</w:t>
      </w:r>
      <w:r w:rsidRPr="00257E61">
        <w:rPr>
          <w:rFonts w:hint="eastAsia"/>
          <w:szCs w:val="21"/>
        </w:rPr>
        <w:t>污染地块风险管控与土壤修复效果评估技术导则</w:t>
      </w:r>
    </w:p>
    <w:p w14:paraId="364F3257" w14:textId="77777777" w:rsidR="00257E61" w:rsidRPr="00257E61" w:rsidRDefault="00257E61" w:rsidP="002E61E1">
      <w:pPr>
        <w:snapToGrid w:val="0"/>
        <w:spacing w:line="360" w:lineRule="auto"/>
        <w:ind w:firstLineChars="200" w:firstLine="420"/>
        <w:rPr>
          <w:szCs w:val="21"/>
        </w:rPr>
      </w:pPr>
      <w:r w:rsidRPr="00257E61">
        <w:rPr>
          <w:rFonts w:hint="eastAsia"/>
          <w:szCs w:val="21"/>
        </w:rPr>
        <w:t>HJ 25.6</w:t>
      </w:r>
      <w:r w:rsidRPr="00257E61">
        <w:rPr>
          <w:rFonts w:hint="eastAsia"/>
          <w:szCs w:val="21"/>
        </w:rPr>
        <w:t>污染地块地下水修复和风险管控技术导则</w:t>
      </w:r>
    </w:p>
    <w:p w14:paraId="174AFFCF" w14:textId="77777777" w:rsidR="00257E61" w:rsidRPr="00257E61" w:rsidRDefault="00257E61" w:rsidP="002E61E1">
      <w:pPr>
        <w:snapToGrid w:val="0"/>
        <w:spacing w:line="360" w:lineRule="auto"/>
        <w:ind w:firstLineChars="200" w:firstLine="420"/>
        <w:rPr>
          <w:szCs w:val="21"/>
        </w:rPr>
      </w:pPr>
      <w:r w:rsidRPr="00257E61">
        <w:rPr>
          <w:rFonts w:hint="eastAsia"/>
          <w:szCs w:val="21"/>
        </w:rPr>
        <w:t>HJ 1019</w:t>
      </w:r>
      <w:r w:rsidRPr="00257E61">
        <w:rPr>
          <w:rFonts w:hint="eastAsia"/>
          <w:szCs w:val="21"/>
        </w:rPr>
        <w:t>地块土壤和地下水中挥发性有机物采样技术导则</w:t>
      </w:r>
    </w:p>
    <w:p w14:paraId="334477A0" w14:textId="77777777" w:rsidR="00257E61" w:rsidRPr="00257E61" w:rsidRDefault="00257E61" w:rsidP="002E61E1">
      <w:pPr>
        <w:snapToGrid w:val="0"/>
        <w:spacing w:line="360" w:lineRule="auto"/>
        <w:ind w:firstLineChars="200" w:firstLine="420"/>
        <w:rPr>
          <w:szCs w:val="21"/>
        </w:rPr>
      </w:pPr>
      <w:r w:rsidRPr="00257E61">
        <w:rPr>
          <w:rFonts w:hint="eastAsia"/>
          <w:szCs w:val="21"/>
        </w:rPr>
        <w:t xml:space="preserve">HJ 1165 </w:t>
      </w:r>
      <w:r w:rsidRPr="00257E61">
        <w:rPr>
          <w:rFonts w:hint="eastAsia"/>
          <w:szCs w:val="21"/>
        </w:rPr>
        <w:t>污染土壤修复工程技术规范</w:t>
      </w:r>
      <w:r w:rsidRPr="00257E61">
        <w:rPr>
          <w:rFonts w:hint="eastAsia"/>
          <w:szCs w:val="21"/>
        </w:rPr>
        <w:t xml:space="preserve"> </w:t>
      </w:r>
      <w:r w:rsidRPr="00257E61">
        <w:rPr>
          <w:rFonts w:hint="eastAsia"/>
          <w:szCs w:val="21"/>
        </w:rPr>
        <w:t>原位热脱附</w:t>
      </w:r>
    </w:p>
    <w:p w14:paraId="64ADFD47" w14:textId="77777777" w:rsidR="00257E61" w:rsidRPr="00257E61" w:rsidRDefault="00257E61" w:rsidP="002E61E1">
      <w:pPr>
        <w:snapToGrid w:val="0"/>
        <w:spacing w:line="360" w:lineRule="auto"/>
        <w:ind w:firstLineChars="200" w:firstLine="420"/>
        <w:rPr>
          <w:szCs w:val="21"/>
        </w:rPr>
      </w:pPr>
      <w:r w:rsidRPr="00257E61">
        <w:rPr>
          <w:rFonts w:hint="eastAsia"/>
          <w:szCs w:val="21"/>
        </w:rPr>
        <w:t>DB 656/T</w:t>
      </w:r>
      <w:r w:rsidRPr="00257E61">
        <w:rPr>
          <w:rFonts w:hint="eastAsia"/>
          <w:szCs w:val="21"/>
        </w:rPr>
        <w:t>建设用地土壤污染状况调查与风险评估技术导则</w:t>
      </w:r>
    </w:p>
    <w:p w14:paraId="01DA89ED" w14:textId="77777777" w:rsidR="00257E61" w:rsidRPr="00257E61" w:rsidRDefault="00257E61" w:rsidP="002E61E1">
      <w:pPr>
        <w:snapToGrid w:val="0"/>
        <w:spacing w:line="360" w:lineRule="auto"/>
        <w:ind w:firstLineChars="200" w:firstLine="420"/>
        <w:rPr>
          <w:szCs w:val="21"/>
        </w:rPr>
      </w:pPr>
      <w:r w:rsidRPr="00257E61">
        <w:rPr>
          <w:rFonts w:hint="eastAsia"/>
          <w:szCs w:val="21"/>
        </w:rPr>
        <w:t>DB 11/T 1280</w:t>
      </w:r>
      <w:r w:rsidRPr="00257E61">
        <w:rPr>
          <w:rFonts w:hint="eastAsia"/>
          <w:szCs w:val="21"/>
        </w:rPr>
        <w:t>建设用地土壤污染修复方案编制导则</w:t>
      </w:r>
    </w:p>
    <w:p w14:paraId="7053A07F" w14:textId="37EA099D" w:rsidR="00257E61" w:rsidRPr="00257E61" w:rsidRDefault="00257E61" w:rsidP="002E61E1">
      <w:pPr>
        <w:snapToGrid w:val="0"/>
        <w:spacing w:line="360" w:lineRule="auto"/>
        <w:ind w:firstLineChars="200" w:firstLine="420"/>
        <w:rPr>
          <w:szCs w:val="21"/>
        </w:rPr>
      </w:pPr>
      <w:r w:rsidRPr="00257E61">
        <w:rPr>
          <w:rFonts w:hint="eastAsia"/>
          <w:szCs w:val="21"/>
        </w:rPr>
        <w:t xml:space="preserve">DB 32/T 4680 </w:t>
      </w:r>
      <w:r w:rsidRPr="00257E61">
        <w:rPr>
          <w:rFonts w:hint="eastAsia"/>
          <w:szCs w:val="21"/>
        </w:rPr>
        <w:t>污染地块原位热脱附修复效果评估技术指南</w:t>
      </w:r>
    </w:p>
    <w:p w14:paraId="07275BC8" w14:textId="5D618D63" w:rsidR="00A14F6F" w:rsidRDefault="008B49AD" w:rsidP="002E61E1">
      <w:pPr>
        <w:pStyle w:val="21"/>
      </w:pPr>
      <w:bookmarkStart w:id="28" w:name="_Toc14394"/>
      <w:bookmarkStart w:id="29" w:name="_Toc178090469"/>
      <w:r>
        <w:rPr>
          <w:rFonts w:hint="eastAsia"/>
        </w:rPr>
        <w:t>与现行法律、法规、标准的关系</w:t>
      </w:r>
      <w:bookmarkEnd w:id="28"/>
      <w:bookmarkEnd w:id="29"/>
    </w:p>
    <w:p w14:paraId="0BF8BD29" w14:textId="0D1C1947" w:rsidR="00A14F6F" w:rsidRDefault="008B49AD" w:rsidP="009A505E">
      <w:pPr>
        <w:pStyle w:val="32"/>
        <w:rPr>
          <w:rFonts w:eastAsia="宋体"/>
        </w:rPr>
      </w:pPr>
      <w:r>
        <w:rPr>
          <w:rFonts w:hint="eastAsia"/>
        </w:rPr>
        <w:t>与现行法律、法规的关系</w:t>
      </w:r>
    </w:p>
    <w:p w14:paraId="7F986F81" w14:textId="6AE5038D" w:rsidR="008E14DE" w:rsidRPr="00A332FB" w:rsidRDefault="008B49AD" w:rsidP="002E61E1">
      <w:pPr>
        <w:snapToGrid w:val="0"/>
        <w:spacing w:line="360" w:lineRule="auto"/>
        <w:ind w:firstLineChars="200" w:firstLine="420"/>
        <w:rPr>
          <w:szCs w:val="21"/>
        </w:rPr>
      </w:pPr>
      <w:r w:rsidRPr="00A332FB">
        <w:rPr>
          <w:rFonts w:hint="eastAsia"/>
          <w:szCs w:val="21"/>
        </w:rPr>
        <w:t>本标准是依据</w:t>
      </w:r>
      <w:r w:rsidR="008E14DE" w:rsidRPr="00A332FB">
        <w:rPr>
          <w:rFonts w:hint="eastAsia"/>
          <w:szCs w:val="21"/>
        </w:rPr>
        <w:t>《土壤污染防治行动计划》（国发〔</w:t>
      </w:r>
      <w:r w:rsidR="008E14DE" w:rsidRPr="00A332FB">
        <w:rPr>
          <w:rFonts w:hint="eastAsia"/>
          <w:szCs w:val="21"/>
        </w:rPr>
        <w:t>2016</w:t>
      </w:r>
      <w:r w:rsidR="008E14DE" w:rsidRPr="00A332FB">
        <w:rPr>
          <w:rFonts w:hint="eastAsia"/>
          <w:szCs w:val="21"/>
        </w:rPr>
        <w:t>〕</w:t>
      </w:r>
      <w:r w:rsidR="008E14DE" w:rsidRPr="00A332FB">
        <w:rPr>
          <w:rFonts w:hint="eastAsia"/>
          <w:szCs w:val="21"/>
        </w:rPr>
        <w:t>31</w:t>
      </w:r>
      <w:r w:rsidR="008E14DE" w:rsidRPr="00A332FB">
        <w:rPr>
          <w:rFonts w:hint="eastAsia"/>
          <w:szCs w:val="21"/>
        </w:rPr>
        <w:t>号）、《北京市土壤污染防治条例》（</w:t>
      </w:r>
      <w:r w:rsidR="008E14DE" w:rsidRPr="00A332FB">
        <w:rPr>
          <w:rFonts w:hint="eastAsia"/>
          <w:szCs w:val="21"/>
        </w:rPr>
        <w:t>2023</w:t>
      </w:r>
      <w:r w:rsidR="008E14DE" w:rsidRPr="00A332FB">
        <w:rPr>
          <w:rFonts w:hint="eastAsia"/>
          <w:szCs w:val="21"/>
        </w:rPr>
        <w:t>年</w:t>
      </w:r>
      <w:r w:rsidR="008E14DE" w:rsidRPr="00A332FB">
        <w:rPr>
          <w:rFonts w:hint="eastAsia"/>
          <w:szCs w:val="21"/>
        </w:rPr>
        <w:t>1</w:t>
      </w:r>
      <w:r w:rsidR="008E14DE" w:rsidRPr="00A332FB">
        <w:rPr>
          <w:rFonts w:hint="eastAsia"/>
          <w:szCs w:val="21"/>
        </w:rPr>
        <w:t>月</w:t>
      </w:r>
      <w:r w:rsidR="008E14DE" w:rsidRPr="00A332FB">
        <w:rPr>
          <w:rFonts w:hint="eastAsia"/>
          <w:szCs w:val="21"/>
        </w:rPr>
        <w:t>1</w:t>
      </w:r>
      <w:r w:rsidR="008E14DE" w:rsidRPr="00A332FB">
        <w:rPr>
          <w:rFonts w:hint="eastAsia"/>
          <w:szCs w:val="21"/>
        </w:rPr>
        <w:t>日施行）、《北京市“十四五”时期土壤污染防治规划》（京环发〔</w:t>
      </w:r>
      <w:r w:rsidR="008E14DE" w:rsidRPr="00A332FB">
        <w:rPr>
          <w:rFonts w:hint="eastAsia"/>
          <w:szCs w:val="21"/>
        </w:rPr>
        <w:t>2022</w:t>
      </w:r>
      <w:r w:rsidR="008E14DE" w:rsidRPr="00A332FB">
        <w:rPr>
          <w:rFonts w:hint="eastAsia"/>
          <w:szCs w:val="21"/>
        </w:rPr>
        <w:t>〕</w:t>
      </w:r>
      <w:r w:rsidR="008E14DE" w:rsidRPr="00A332FB">
        <w:rPr>
          <w:rFonts w:hint="eastAsia"/>
          <w:szCs w:val="21"/>
        </w:rPr>
        <w:t>6</w:t>
      </w:r>
      <w:r w:rsidR="008E14DE" w:rsidRPr="00A332FB">
        <w:rPr>
          <w:rFonts w:hint="eastAsia"/>
          <w:szCs w:val="21"/>
        </w:rPr>
        <w:t>号）</w:t>
      </w:r>
      <w:r w:rsidRPr="00A332FB">
        <w:rPr>
          <w:rFonts w:hint="eastAsia"/>
          <w:szCs w:val="21"/>
        </w:rPr>
        <w:t>等法律法规的相关条款制定的地方推荐性标准，有效衔接</w:t>
      </w:r>
      <w:r w:rsidR="008E14DE" w:rsidRPr="00A332FB">
        <w:rPr>
          <w:rFonts w:hint="eastAsia"/>
          <w:szCs w:val="21"/>
        </w:rPr>
        <w:t>《建设用地土壤污染状况调查与风险评估技术导则》（</w:t>
      </w:r>
      <w:r w:rsidR="008E14DE" w:rsidRPr="00A332FB">
        <w:rPr>
          <w:rFonts w:hint="eastAsia"/>
          <w:szCs w:val="21"/>
        </w:rPr>
        <w:t>DB11/T656-2019</w:t>
      </w:r>
      <w:r w:rsidR="008E14DE" w:rsidRPr="00A332FB">
        <w:rPr>
          <w:rFonts w:hint="eastAsia"/>
          <w:szCs w:val="21"/>
        </w:rPr>
        <w:t>）、等技术规范</w:t>
      </w:r>
      <w:r w:rsidRPr="00A332FB">
        <w:rPr>
          <w:rFonts w:hint="eastAsia"/>
          <w:szCs w:val="21"/>
        </w:rPr>
        <w:t>，用于指导和规范</w:t>
      </w:r>
      <w:r w:rsidR="008E14DE" w:rsidRPr="00A332FB">
        <w:rPr>
          <w:rFonts w:hint="eastAsia"/>
          <w:szCs w:val="21"/>
        </w:rPr>
        <w:t>北京市建设用地土壤修复与风险管控效果评估工作。</w:t>
      </w:r>
    </w:p>
    <w:p w14:paraId="0C229C6F" w14:textId="77777777" w:rsidR="00365948" w:rsidRPr="00A332FB" w:rsidRDefault="00365948" w:rsidP="002E61E1">
      <w:pPr>
        <w:snapToGrid w:val="0"/>
        <w:spacing w:line="360" w:lineRule="auto"/>
        <w:ind w:firstLineChars="200" w:firstLine="420"/>
        <w:rPr>
          <w:szCs w:val="21"/>
        </w:rPr>
      </w:pPr>
      <w:r w:rsidRPr="00A332FB">
        <w:rPr>
          <w:rFonts w:hint="eastAsia"/>
          <w:szCs w:val="21"/>
        </w:rPr>
        <w:t>（</w:t>
      </w:r>
      <w:r w:rsidRPr="00A332FB">
        <w:rPr>
          <w:rFonts w:hint="eastAsia"/>
          <w:szCs w:val="21"/>
        </w:rPr>
        <w:t>1</w:t>
      </w:r>
      <w:r w:rsidRPr="00A332FB">
        <w:rPr>
          <w:rFonts w:hint="eastAsia"/>
          <w:szCs w:val="21"/>
        </w:rPr>
        <w:t>）</w:t>
      </w:r>
      <w:r w:rsidRPr="00A332FB">
        <w:rPr>
          <w:rFonts w:hint="eastAsia"/>
          <w:szCs w:val="21"/>
        </w:rPr>
        <w:tab/>
      </w:r>
      <w:r w:rsidRPr="00A332FB">
        <w:rPr>
          <w:rFonts w:hint="eastAsia"/>
          <w:szCs w:val="21"/>
        </w:rPr>
        <w:t>《中华人民共和国土壤污染防治法》（</w:t>
      </w:r>
      <w:r w:rsidRPr="00A332FB">
        <w:rPr>
          <w:rFonts w:hint="eastAsia"/>
          <w:szCs w:val="21"/>
        </w:rPr>
        <w:t xml:space="preserve">2019 </w:t>
      </w:r>
      <w:r w:rsidRPr="00A332FB">
        <w:rPr>
          <w:rFonts w:hint="eastAsia"/>
          <w:szCs w:val="21"/>
        </w:rPr>
        <w:t>年</w:t>
      </w:r>
      <w:r w:rsidRPr="00A332FB">
        <w:rPr>
          <w:rFonts w:hint="eastAsia"/>
          <w:szCs w:val="21"/>
        </w:rPr>
        <w:t xml:space="preserve"> 1 </w:t>
      </w:r>
      <w:r w:rsidRPr="00A332FB">
        <w:rPr>
          <w:rFonts w:hint="eastAsia"/>
          <w:szCs w:val="21"/>
        </w:rPr>
        <w:t>月</w:t>
      </w:r>
      <w:r w:rsidRPr="00A332FB">
        <w:rPr>
          <w:rFonts w:hint="eastAsia"/>
          <w:szCs w:val="21"/>
        </w:rPr>
        <w:t xml:space="preserve"> 1 </w:t>
      </w:r>
      <w:r w:rsidRPr="00A332FB">
        <w:rPr>
          <w:rFonts w:hint="eastAsia"/>
          <w:szCs w:val="21"/>
        </w:rPr>
        <w:t>日实施</w:t>
      </w:r>
      <w:r w:rsidRPr="00A332FB">
        <w:rPr>
          <w:rFonts w:hint="eastAsia"/>
          <w:szCs w:val="21"/>
        </w:rPr>
        <w:t xml:space="preserve"> </w:t>
      </w:r>
      <w:r w:rsidRPr="00A332FB">
        <w:rPr>
          <w:rFonts w:hint="eastAsia"/>
          <w:szCs w:val="21"/>
        </w:rPr>
        <w:t>）</w:t>
      </w:r>
    </w:p>
    <w:p w14:paraId="26D7FF41" w14:textId="77777777" w:rsidR="00365948" w:rsidRPr="00A332FB" w:rsidRDefault="00365948" w:rsidP="002E61E1">
      <w:pPr>
        <w:snapToGrid w:val="0"/>
        <w:spacing w:line="360" w:lineRule="auto"/>
        <w:ind w:firstLineChars="200" w:firstLine="420"/>
        <w:rPr>
          <w:szCs w:val="21"/>
        </w:rPr>
      </w:pPr>
      <w:r w:rsidRPr="00A332FB">
        <w:rPr>
          <w:rFonts w:hint="eastAsia"/>
          <w:szCs w:val="21"/>
        </w:rPr>
        <w:t>第四十二条：实施风险管控效果评估、修复效果评估活动，应当编制效果评估报告。效果评估报告应当主要包括是否达到土壤污染风险评估报告确定的风险管控、修复目标等内容。</w:t>
      </w:r>
    </w:p>
    <w:p w14:paraId="47682B8B" w14:textId="77777777" w:rsidR="00365948" w:rsidRPr="00A332FB" w:rsidRDefault="00365948" w:rsidP="002E61E1">
      <w:pPr>
        <w:snapToGrid w:val="0"/>
        <w:spacing w:line="360" w:lineRule="auto"/>
        <w:ind w:firstLineChars="200" w:firstLine="420"/>
        <w:rPr>
          <w:szCs w:val="21"/>
        </w:rPr>
      </w:pPr>
      <w:r w:rsidRPr="00A332FB">
        <w:rPr>
          <w:rFonts w:hint="eastAsia"/>
          <w:szCs w:val="21"/>
        </w:rPr>
        <w:t>（</w:t>
      </w:r>
      <w:r w:rsidRPr="00A332FB">
        <w:rPr>
          <w:rFonts w:hint="eastAsia"/>
          <w:szCs w:val="21"/>
        </w:rPr>
        <w:t>2</w:t>
      </w:r>
      <w:r w:rsidRPr="00A332FB">
        <w:rPr>
          <w:rFonts w:hint="eastAsia"/>
          <w:szCs w:val="21"/>
        </w:rPr>
        <w:t>）</w:t>
      </w:r>
      <w:r w:rsidRPr="00A332FB">
        <w:rPr>
          <w:rFonts w:hint="eastAsia"/>
          <w:szCs w:val="21"/>
        </w:rPr>
        <w:tab/>
      </w:r>
      <w:r w:rsidRPr="00A332FB">
        <w:rPr>
          <w:rFonts w:hint="eastAsia"/>
          <w:szCs w:val="21"/>
        </w:rPr>
        <w:t>《污染地块土壤环境管理办法（试行）》（环保部令第</w:t>
      </w:r>
      <w:r w:rsidRPr="00A332FB">
        <w:rPr>
          <w:rFonts w:hint="eastAsia"/>
          <w:szCs w:val="21"/>
        </w:rPr>
        <w:t>42</w:t>
      </w:r>
      <w:r w:rsidRPr="00A332FB">
        <w:rPr>
          <w:rFonts w:hint="eastAsia"/>
          <w:szCs w:val="21"/>
        </w:rPr>
        <w:t>号）</w:t>
      </w:r>
    </w:p>
    <w:p w14:paraId="025B3F8D" w14:textId="77777777" w:rsidR="00365948" w:rsidRPr="00A332FB" w:rsidRDefault="00365948" w:rsidP="002E61E1">
      <w:pPr>
        <w:snapToGrid w:val="0"/>
        <w:spacing w:line="360" w:lineRule="auto"/>
        <w:ind w:firstLineChars="200" w:firstLine="420"/>
        <w:rPr>
          <w:szCs w:val="21"/>
        </w:rPr>
      </w:pPr>
      <w:r w:rsidRPr="00A332FB">
        <w:rPr>
          <w:rFonts w:hint="eastAsia"/>
          <w:szCs w:val="21"/>
        </w:rPr>
        <w:t>第二十六条：治理与修复效果评估。治理与修复工程完工后，土地使用权人应当委托第三方机构按照国家有关环境标准和技术规范，开展治理与修复效果评估，编制治理与修复效</w:t>
      </w:r>
      <w:r w:rsidRPr="00A332FB">
        <w:rPr>
          <w:rFonts w:hint="eastAsia"/>
          <w:szCs w:val="21"/>
        </w:rPr>
        <w:lastRenderedPageBreak/>
        <w:t>果评估报告，及时上传污染地块信息系统，并通过其网站等便于公众知晓的方式公开，公开时间不得少于两个月。治理与修复效果评估报告应当包括治理与修复工程概况、环境保护措施落实情况、治理与修复效果监测结果、评估结论及后续监测建议等内容。</w:t>
      </w:r>
    </w:p>
    <w:p w14:paraId="01A1C5B7" w14:textId="77777777" w:rsidR="00365948" w:rsidRPr="00A332FB" w:rsidRDefault="00365948" w:rsidP="002E61E1">
      <w:pPr>
        <w:snapToGrid w:val="0"/>
        <w:spacing w:line="360" w:lineRule="auto"/>
        <w:ind w:firstLineChars="200" w:firstLine="420"/>
        <w:rPr>
          <w:szCs w:val="21"/>
        </w:rPr>
      </w:pPr>
      <w:r w:rsidRPr="00A332FB">
        <w:rPr>
          <w:rFonts w:hint="eastAsia"/>
          <w:szCs w:val="21"/>
        </w:rPr>
        <w:t>（</w:t>
      </w:r>
      <w:r w:rsidRPr="00A332FB">
        <w:rPr>
          <w:rFonts w:hint="eastAsia"/>
          <w:szCs w:val="21"/>
        </w:rPr>
        <w:t>3</w:t>
      </w:r>
      <w:r w:rsidRPr="00A332FB">
        <w:rPr>
          <w:rFonts w:hint="eastAsia"/>
          <w:szCs w:val="21"/>
        </w:rPr>
        <w:t>）</w:t>
      </w:r>
      <w:r w:rsidRPr="00A332FB">
        <w:rPr>
          <w:rFonts w:hint="eastAsia"/>
          <w:szCs w:val="21"/>
        </w:rPr>
        <w:tab/>
      </w:r>
      <w:r w:rsidRPr="00A332FB">
        <w:rPr>
          <w:rFonts w:hint="eastAsia"/>
          <w:szCs w:val="21"/>
        </w:rPr>
        <w:t>《国务院关于印发土壤污染防治行动计划的通知》（国发〔</w:t>
      </w:r>
      <w:r w:rsidRPr="00A332FB">
        <w:rPr>
          <w:rFonts w:hint="eastAsia"/>
          <w:szCs w:val="21"/>
        </w:rPr>
        <w:t>2016</w:t>
      </w:r>
      <w:r w:rsidRPr="00A332FB">
        <w:rPr>
          <w:rFonts w:hint="eastAsia"/>
          <w:szCs w:val="21"/>
        </w:rPr>
        <w:t>〕</w:t>
      </w:r>
      <w:r w:rsidRPr="00A332FB">
        <w:rPr>
          <w:rFonts w:hint="eastAsia"/>
          <w:szCs w:val="21"/>
        </w:rPr>
        <w:t>31</w:t>
      </w:r>
      <w:r w:rsidRPr="00A332FB">
        <w:rPr>
          <w:rFonts w:hint="eastAsia"/>
          <w:szCs w:val="21"/>
        </w:rPr>
        <w:t>号）</w:t>
      </w:r>
    </w:p>
    <w:p w14:paraId="362AA785" w14:textId="77777777" w:rsidR="00365948" w:rsidRPr="00A332FB" w:rsidRDefault="00365948" w:rsidP="002E61E1">
      <w:pPr>
        <w:snapToGrid w:val="0"/>
        <w:spacing w:line="360" w:lineRule="auto"/>
        <w:ind w:firstLineChars="200" w:firstLine="420"/>
        <w:rPr>
          <w:szCs w:val="21"/>
        </w:rPr>
      </w:pPr>
      <w:r w:rsidRPr="00A332FB">
        <w:rPr>
          <w:rFonts w:hint="eastAsia"/>
          <w:szCs w:val="21"/>
        </w:rPr>
        <w:t>第二条：推进土壤污染防治立法，建立健全法规标准体系（五）系统构建标准体系。要求“健全土壤污染防治相关标准和技术规范。</w:t>
      </w:r>
      <w:r w:rsidRPr="00A332FB">
        <w:rPr>
          <w:rFonts w:hint="eastAsia"/>
          <w:szCs w:val="21"/>
        </w:rPr>
        <w:t>2017</w:t>
      </w:r>
      <w:r w:rsidRPr="00A332FB">
        <w:rPr>
          <w:rFonts w:hint="eastAsia"/>
          <w:szCs w:val="21"/>
        </w:rPr>
        <w:t>年底前，发布农用地、建设用地土壤环境质量标准；完成土壤环境监测、调查评估、风险管控、治理与修复等技术规范以及环境影响评价技术导则制修订工作；……完善土壤中污染物分析测试方法，研制土壤环境标准样品。各地可制定严于国家标准的地方土壤环境质量标准。</w:t>
      </w:r>
    </w:p>
    <w:p w14:paraId="1D695FF8" w14:textId="77777777" w:rsidR="00365948" w:rsidRPr="00A332FB" w:rsidRDefault="00365948" w:rsidP="002E61E1">
      <w:pPr>
        <w:snapToGrid w:val="0"/>
        <w:spacing w:line="360" w:lineRule="auto"/>
        <w:ind w:firstLineChars="200" w:firstLine="420"/>
        <w:rPr>
          <w:szCs w:val="21"/>
        </w:rPr>
      </w:pPr>
      <w:r w:rsidRPr="00A332FB">
        <w:rPr>
          <w:rFonts w:hint="eastAsia"/>
          <w:szCs w:val="21"/>
        </w:rPr>
        <w:t>（</w:t>
      </w:r>
      <w:r w:rsidRPr="00A332FB">
        <w:rPr>
          <w:rFonts w:hint="eastAsia"/>
          <w:szCs w:val="21"/>
        </w:rPr>
        <w:t>4</w:t>
      </w:r>
      <w:r w:rsidRPr="00A332FB">
        <w:rPr>
          <w:rFonts w:hint="eastAsia"/>
          <w:szCs w:val="21"/>
        </w:rPr>
        <w:t>）</w:t>
      </w:r>
      <w:r w:rsidRPr="00A332FB">
        <w:rPr>
          <w:rFonts w:hint="eastAsia"/>
          <w:szCs w:val="21"/>
        </w:rPr>
        <w:tab/>
      </w:r>
      <w:r w:rsidRPr="00A332FB">
        <w:rPr>
          <w:rFonts w:hint="eastAsia"/>
          <w:szCs w:val="21"/>
        </w:rPr>
        <w:t>《北京市土壤污染防治条例》（</w:t>
      </w:r>
      <w:r w:rsidRPr="00A332FB">
        <w:rPr>
          <w:rFonts w:hint="eastAsia"/>
          <w:szCs w:val="21"/>
        </w:rPr>
        <w:t>2023</w:t>
      </w:r>
      <w:r w:rsidRPr="00A332FB">
        <w:rPr>
          <w:rFonts w:hint="eastAsia"/>
          <w:szCs w:val="21"/>
        </w:rPr>
        <w:t>年</w:t>
      </w:r>
      <w:r w:rsidRPr="00A332FB">
        <w:rPr>
          <w:rFonts w:hint="eastAsia"/>
          <w:szCs w:val="21"/>
        </w:rPr>
        <w:t>1</w:t>
      </w:r>
      <w:r w:rsidRPr="00A332FB">
        <w:rPr>
          <w:rFonts w:hint="eastAsia"/>
          <w:szCs w:val="21"/>
        </w:rPr>
        <w:t>月</w:t>
      </w:r>
      <w:r w:rsidRPr="00A332FB">
        <w:rPr>
          <w:rFonts w:hint="eastAsia"/>
          <w:szCs w:val="21"/>
        </w:rPr>
        <w:t>1</w:t>
      </w:r>
      <w:r w:rsidRPr="00A332FB">
        <w:rPr>
          <w:rFonts w:hint="eastAsia"/>
          <w:szCs w:val="21"/>
        </w:rPr>
        <w:t>日施行）</w:t>
      </w:r>
    </w:p>
    <w:p w14:paraId="6E937ED7" w14:textId="77777777" w:rsidR="00365948" w:rsidRPr="00A332FB" w:rsidRDefault="00365948" w:rsidP="002E61E1">
      <w:pPr>
        <w:snapToGrid w:val="0"/>
        <w:spacing w:line="360" w:lineRule="auto"/>
        <w:ind w:firstLineChars="200" w:firstLine="420"/>
        <w:rPr>
          <w:szCs w:val="21"/>
        </w:rPr>
      </w:pPr>
      <w:r w:rsidRPr="00A332FB">
        <w:rPr>
          <w:rFonts w:hint="eastAsia"/>
          <w:szCs w:val="21"/>
        </w:rPr>
        <w:t>第四十二条：涉及转运污染土壤的风险管控、修复活动，土壤污染责任人、土地使用权人申请将原址地块移出建设用地土壤污染风险管控和修复名录的，应当具备下列条件：（一）地块原址完成污染土壤清除，达到风险管控、修复目标；（二）承诺在合理时限内完成转运污染土壤处置及效果评估。市生态环境部门应当会同市规划自然资源等部门组织评审，及时将符合条件的原址地块移出建设用地土壤污染风险管控和修复名录。土壤污染责任人、土地使用权人应当按照承诺的时限和措施完成转运污染土壤处置和效果评估，并将效果评估报告报区生态环境部门备案。</w:t>
      </w:r>
    </w:p>
    <w:p w14:paraId="2B75DE77" w14:textId="77777777" w:rsidR="00365948" w:rsidRPr="00A332FB" w:rsidRDefault="00365948" w:rsidP="002E61E1">
      <w:pPr>
        <w:snapToGrid w:val="0"/>
        <w:spacing w:line="360" w:lineRule="auto"/>
        <w:ind w:firstLineChars="200" w:firstLine="420"/>
        <w:rPr>
          <w:szCs w:val="21"/>
        </w:rPr>
      </w:pPr>
      <w:r w:rsidRPr="00A332FB">
        <w:rPr>
          <w:rFonts w:hint="eastAsia"/>
          <w:szCs w:val="21"/>
        </w:rPr>
        <w:t>第四十三条：未达到土壤污染风险评估报告确定的风险管控、修复目标的建设用地地块，禁止开工建设任何与风险管控、修复无关的项目。</w:t>
      </w:r>
    </w:p>
    <w:p w14:paraId="63E4457C" w14:textId="77777777" w:rsidR="00365948" w:rsidRPr="00A332FB" w:rsidRDefault="00365948" w:rsidP="002E61E1">
      <w:pPr>
        <w:snapToGrid w:val="0"/>
        <w:spacing w:line="360" w:lineRule="auto"/>
        <w:ind w:firstLineChars="200" w:firstLine="420"/>
        <w:rPr>
          <w:szCs w:val="21"/>
        </w:rPr>
      </w:pPr>
      <w:r w:rsidRPr="00A332FB">
        <w:rPr>
          <w:rFonts w:hint="eastAsia"/>
          <w:szCs w:val="21"/>
        </w:rPr>
        <w:t>（</w:t>
      </w:r>
      <w:r w:rsidRPr="00A332FB">
        <w:rPr>
          <w:rFonts w:hint="eastAsia"/>
          <w:szCs w:val="21"/>
        </w:rPr>
        <w:t>5</w:t>
      </w:r>
      <w:r w:rsidRPr="00A332FB">
        <w:rPr>
          <w:rFonts w:hint="eastAsia"/>
          <w:szCs w:val="21"/>
        </w:rPr>
        <w:t>）</w:t>
      </w:r>
      <w:r w:rsidRPr="00A332FB">
        <w:rPr>
          <w:rFonts w:hint="eastAsia"/>
          <w:szCs w:val="21"/>
        </w:rPr>
        <w:tab/>
      </w:r>
      <w:r w:rsidRPr="00A332FB">
        <w:rPr>
          <w:rFonts w:hint="eastAsia"/>
          <w:szCs w:val="21"/>
        </w:rPr>
        <w:t>《北京市土壤污染防治工作方案》（京政发〔</w:t>
      </w:r>
      <w:r w:rsidRPr="00A332FB">
        <w:rPr>
          <w:rFonts w:hint="eastAsia"/>
          <w:szCs w:val="21"/>
        </w:rPr>
        <w:t>2016</w:t>
      </w:r>
      <w:r w:rsidRPr="00A332FB">
        <w:rPr>
          <w:rFonts w:hint="eastAsia"/>
          <w:szCs w:val="21"/>
        </w:rPr>
        <w:t>〕</w:t>
      </w:r>
      <w:r w:rsidRPr="00A332FB">
        <w:rPr>
          <w:rFonts w:hint="eastAsia"/>
          <w:szCs w:val="21"/>
        </w:rPr>
        <w:t>63</w:t>
      </w:r>
      <w:r w:rsidRPr="00A332FB">
        <w:rPr>
          <w:rFonts w:hint="eastAsia"/>
          <w:szCs w:val="21"/>
        </w:rPr>
        <w:t>号）</w:t>
      </w:r>
    </w:p>
    <w:p w14:paraId="474A801C" w14:textId="77777777" w:rsidR="00365948" w:rsidRPr="00A332FB" w:rsidRDefault="00365948" w:rsidP="002E61E1">
      <w:pPr>
        <w:snapToGrid w:val="0"/>
        <w:spacing w:line="360" w:lineRule="auto"/>
        <w:ind w:firstLineChars="200" w:firstLine="420"/>
        <w:rPr>
          <w:szCs w:val="21"/>
        </w:rPr>
      </w:pPr>
      <w:r w:rsidRPr="00A332FB">
        <w:rPr>
          <w:rFonts w:hint="eastAsia"/>
          <w:szCs w:val="21"/>
        </w:rPr>
        <w:t>第</w:t>
      </w:r>
      <w:r w:rsidRPr="00A332FB">
        <w:rPr>
          <w:rFonts w:hint="eastAsia"/>
          <w:szCs w:val="21"/>
        </w:rPr>
        <w:t>30</w:t>
      </w:r>
      <w:r w:rsidRPr="00A332FB">
        <w:rPr>
          <w:rFonts w:hint="eastAsia"/>
          <w:szCs w:val="21"/>
        </w:rPr>
        <w:t>条：确保土壤污染治理修复效果。治理修复工程完工后，责任单位应委托第三方机构对治理修复效果进行评估，评估结果向社会公开。环保部门应组织开展治理修复效果抽查，未达到修复目标要求的，责任单位应继续开展修复工作</w:t>
      </w:r>
      <w:r w:rsidRPr="00A332FB">
        <w:rPr>
          <w:rFonts w:hint="eastAsia"/>
          <w:szCs w:val="21"/>
        </w:rPr>
        <w:t>......</w:t>
      </w:r>
      <w:r w:rsidRPr="00A332FB">
        <w:rPr>
          <w:rFonts w:hint="eastAsia"/>
          <w:szCs w:val="21"/>
        </w:rPr>
        <w:t>”；</w:t>
      </w:r>
    </w:p>
    <w:p w14:paraId="5266A30F" w14:textId="77777777" w:rsidR="00365948" w:rsidRPr="00A332FB" w:rsidRDefault="00365948" w:rsidP="002E61E1">
      <w:pPr>
        <w:snapToGrid w:val="0"/>
        <w:spacing w:line="360" w:lineRule="auto"/>
        <w:ind w:firstLineChars="200" w:firstLine="420"/>
        <w:rPr>
          <w:szCs w:val="21"/>
        </w:rPr>
      </w:pPr>
      <w:r w:rsidRPr="00A332FB">
        <w:rPr>
          <w:rFonts w:hint="eastAsia"/>
          <w:szCs w:val="21"/>
        </w:rPr>
        <w:t>第</w:t>
      </w:r>
      <w:r w:rsidRPr="00A332FB">
        <w:rPr>
          <w:rFonts w:hint="eastAsia"/>
          <w:szCs w:val="21"/>
        </w:rPr>
        <w:t>31</w:t>
      </w:r>
      <w:r w:rsidRPr="00A332FB">
        <w:rPr>
          <w:rFonts w:hint="eastAsia"/>
          <w:szCs w:val="21"/>
        </w:rPr>
        <w:t>条</w:t>
      </w:r>
      <w:r w:rsidRPr="00A332FB">
        <w:rPr>
          <w:rFonts w:hint="eastAsia"/>
          <w:szCs w:val="21"/>
        </w:rPr>
        <w:t xml:space="preserve"> </w:t>
      </w:r>
      <w:r w:rsidRPr="00A332FB">
        <w:rPr>
          <w:rFonts w:hint="eastAsia"/>
          <w:szCs w:val="21"/>
        </w:rPr>
        <w:t>完善法规标准。全面落实国家有关土壤污染防治法律法规和标准。结合实际研究制定本市土壤污染防治相关法规，逐步建立健全本市土壤污染调查评估、风险管控及治理修复等标准体系。</w:t>
      </w:r>
    </w:p>
    <w:p w14:paraId="124DE8BE" w14:textId="1CAFD8CE" w:rsidR="00A14F6F" w:rsidRDefault="008B49AD" w:rsidP="009A505E">
      <w:pPr>
        <w:pStyle w:val="32"/>
      </w:pPr>
      <w:r w:rsidRPr="00B72B92">
        <w:rPr>
          <w:rFonts w:hint="eastAsia"/>
        </w:rPr>
        <w:t>与现行标准的关系</w:t>
      </w:r>
    </w:p>
    <w:p w14:paraId="44361843" w14:textId="1B749B74" w:rsidR="00C112C2" w:rsidRPr="00A332FB" w:rsidRDefault="00C112C2" w:rsidP="002E61E1">
      <w:pPr>
        <w:snapToGrid w:val="0"/>
        <w:spacing w:line="360" w:lineRule="auto"/>
        <w:ind w:firstLineChars="200" w:firstLine="420"/>
        <w:rPr>
          <w:szCs w:val="21"/>
        </w:rPr>
      </w:pPr>
      <w:r w:rsidRPr="00A332FB">
        <w:rPr>
          <w:rFonts w:hint="eastAsia"/>
          <w:szCs w:val="21"/>
        </w:rPr>
        <w:t>目前国家层面相关行业标准主要有《</w:t>
      </w:r>
      <w:r w:rsidRPr="00A332FB">
        <w:rPr>
          <w:szCs w:val="21"/>
        </w:rPr>
        <w:t>污染地块风险管控与土壤修复效果评估技术导则</w:t>
      </w:r>
      <w:r w:rsidRPr="00A332FB">
        <w:rPr>
          <w:rFonts w:hint="eastAsia"/>
          <w:szCs w:val="21"/>
        </w:rPr>
        <w:t>（试行）》（</w:t>
      </w:r>
      <w:r w:rsidRPr="00A332FB">
        <w:rPr>
          <w:rFonts w:hint="eastAsia"/>
          <w:szCs w:val="21"/>
        </w:rPr>
        <w:t>HJ</w:t>
      </w:r>
      <w:r w:rsidRPr="00A332FB">
        <w:rPr>
          <w:szCs w:val="21"/>
        </w:rPr>
        <w:t xml:space="preserve"> 25.5</w:t>
      </w:r>
      <w:r w:rsidRPr="00A332FB">
        <w:rPr>
          <w:rFonts w:hint="eastAsia"/>
          <w:szCs w:val="21"/>
        </w:rPr>
        <w:t>-</w:t>
      </w:r>
      <w:r w:rsidRPr="00A332FB">
        <w:rPr>
          <w:szCs w:val="21"/>
        </w:rPr>
        <w:t>2018</w:t>
      </w:r>
      <w:r w:rsidRPr="00A332FB">
        <w:rPr>
          <w:rFonts w:hint="eastAsia"/>
          <w:szCs w:val="21"/>
        </w:rPr>
        <w:t>）和《</w:t>
      </w:r>
      <w:r w:rsidRPr="00A332FB">
        <w:rPr>
          <w:szCs w:val="21"/>
        </w:rPr>
        <w:t>污染地块地下水修复和风险管控技术导则</w:t>
      </w:r>
      <w:r w:rsidRPr="00A332FB">
        <w:rPr>
          <w:rFonts w:hint="eastAsia"/>
          <w:szCs w:val="21"/>
        </w:rPr>
        <w:t>》（</w:t>
      </w:r>
      <w:r w:rsidRPr="00A332FB">
        <w:rPr>
          <w:rFonts w:hint="eastAsia"/>
          <w:szCs w:val="21"/>
        </w:rPr>
        <w:t>H</w:t>
      </w:r>
      <w:r w:rsidRPr="00A332FB">
        <w:rPr>
          <w:szCs w:val="21"/>
        </w:rPr>
        <w:t>J 25.6</w:t>
      </w:r>
      <w:r w:rsidRPr="00A332FB">
        <w:rPr>
          <w:rFonts w:hint="eastAsia"/>
          <w:szCs w:val="21"/>
        </w:rPr>
        <w:t>-</w:t>
      </w:r>
      <w:r w:rsidRPr="00A332FB">
        <w:rPr>
          <w:szCs w:val="21"/>
        </w:rPr>
        <w:t>2019</w:t>
      </w:r>
      <w:r w:rsidRPr="00A332FB">
        <w:rPr>
          <w:rFonts w:hint="eastAsia"/>
          <w:szCs w:val="21"/>
        </w:rPr>
        <w:t>），前者是针对土壤修复和风险管控效果评估的技术规范，未包含地下水修复和风险管控效果评估的内容；后者主要是指导和规范污染地块地下水修复和风险管控工作，包含地下水修复效果评估的部分技术要求但没有系统的技术路线等内容。</w:t>
      </w:r>
    </w:p>
    <w:p w14:paraId="6A4D895F" w14:textId="385F8CCE" w:rsidR="00C112C2" w:rsidRPr="00A332FB" w:rsidRDefault="00C112C2" w:rsidP="002E61E1">
      <w:pPr>
        <w:snapToGrid w:val="0"/>
        <w:spacing w:line="360" w:lineRule="auto"/>
        <w:ind w:firstLineChars="200" w:firstLine="420"/>
        <w:rPr>
          <w:szCs w:val="21"/>
        </w:rPr>
      </w:pPr>
      <w:r w:rsidRPr="00A332FB">
        <w:rPr>
          <w:rFonts w:hint="eastAsia"/>
          <w:szCs w:val="21"/>
        </w:rPr>
        <w:t>国内相关地方标准主要有《上海市污染场地修复工程验收技术规范（试行》（</w:t>
      </w:r>
      <w:r w:rsidRPr="00A332FB">
        <w:rPr>
          <w:rFonts w:hint="eastAsia"/>
          <w:szCs w:val="21"/>
        </w:rPr>
        <w:t>2</w:t>
      </w:r>
      <w:r w:rsidRPr="00A332FB">
        <w:rPr>
          <w:szCs w:val="21"/>
        </w:rPr>
        <w:t>015</w:t>
      </w:r>
      <w:r w:rsidRPr="00A332FB">
        <w:rPr>
          <w:rFonts w:hint="eastAsia"/>
          <w:szCs w:val="21"/>
        </w:rPr>
        <w:t>年）、</w:t>
      </w:r>
      <w:r w:rsidRPr="00A332FB">
        <w:rPr>
          <w:rFonts w:hint="eastAsia"/>
          <w:szCs w:val="21"/>
        </w:rPr>
        <w:lastRenderedPageBreak/>
        <w:t>重庆市《重庆市污染场地治理修复验收评估技术导则》（</w:t>
      </w:r>
      <w:r w:rsidRPr="00A332FB">
        <w:rPr>
          <w:rFonts w:hint="eastAsia"/>
          <w:szCs w:val="21"/>
        </w:rPr>
        <w:t>2</w:t>
      </w:r>
      <w:r w:rsidRPr="00A332FB">
        <w:rPr>
          <w:szCs w:val="21"/>
        </w:rPr>
        <w:t>017</w:t>
      </w:r>
      <w:r w:rsidRPr="00A332FB">
        <w:rPr>
          <w:rFonts w:hint="eastAsia"/>
          <w:szCs w:val="21"/>
        </w:rPr>
        <w:t>年）、浙江《污染地块治理修复工程效果评估技术规范》（</w:t>
      </w:r>
      <w:r w:rsidRPr="00A332FB">
        <w:rPr>
          <w:rFonts w:hint="eastAsia"/>
          <w:szCs w:val="21"/>
        </w:rPr>
        <w:t>2</w:t>
      </w:r>
      <w:r w:rsidRPr="00A332FB">
        <w:rPr>
          <w:szCs w:val="21"/>
        </w:rPr>
        <w:t>020</w:t>
      </w:r>
      <w:r w:rsidRPr="00A332FB">
        <w:rPr>
          <w:rFonts w:hint="eastAsia"/>
          <w:szCs w:val="21"/>
        </w:rPr>
        <w:t>年）、广东省《污染地块治理与修复效果评估技术指南》（</w:t>
      </w:r>
      <w:r w:rsidRPr="00A332FB">
        <w:rPr>
          <w:rFonts w:hint="eastAsia"/>
          <w:szCs w:val="21"/>
        </w:rPr>
        <w:t>2018</w:t>
      </w:r>
      <w:r w:rsidRPr="00A332FB">
        <w:rPr>
          <w:rFonts w:hint="eastAsia"/>
          <w:szCs w:val="21"/>
        </w:rPr>
        <w:t>年）等，相关省市技术规范大多参考北京市</w:t>
      </w:r>
      <w:hyperlink r:id="rId9" w:anchor="wechat_redirect" w:tgtFrame="_blank" w:history="1">
        <w:r w:rsidRPr="00A332FB">
          <w:rPr>
            <w:rFonts w:hint="eastAsia"/>
            <w:szCs w:val="21"/>
          </w:rPr>
          <w:t>《污染场地修复技术方案编制导则》</w:t>
        </w:r>
        <w:r w:rsidRPr="00A332FB">
          <w:rPr>
            <w:rFonts w:hint="eastAsia"/>
            <w:szCs w:val="21"/>
          </w:rPr>
          <w:t>(DB11/T 1280-2015)</w:t>
        </w:r>
      </w:hyperlink>
      <w:r w:rsidRPr="00A332FB">
        <w:rPr>
          <w:rFonts w:hint="eastAsia"/>
          <w:szCs w:val="21"/>
        </w:rPr>
        <w:t>的内容和框架，结合本省管理要求对部分条目有所补充。</w:t>
      </w:r>
    </w:p>
    <w:p w14:paraId="3B9BE2D8" w14:textId="0D104FF7" w:rsidR="00C112C2" w:rsidRPr="00A332FB" w:rsidRDefault="00C112C2" w:rsidP="002E61E1">
      <w:pPr>
        <w:snapToGrid w:val="0"/>
        <w:spacing w:line="360" w:lineRule="auto"/>
        <w:ind w:firstLineChars="200" w:firstLine="420"/>
        <w:rPr>
          <w:szCs w:val="21"/>
        </w:rPr>
      </w:pPr>
      <w:r w:rsidRPr="00A332FB">
        <w:rPr>
          <w:rFonts w:hint="eastAsia"/>
          <w:szCs w:val="21"/>
        </w:rPr>
        <w:t>本次修订的标准将在梳理国内外已有技术规范的基础上，结合近年来地块修复技术实施情况、现有效果评估技术导则中难以解决的问题进行编制，相较于国内外现有技术规范，标准内容更全面、工作程序更清晰、技术要求更明确、指导意义更强。</w:t>
      </w:r>
    </w:p>
    <w:p w14:paraId="04BE421F" w14:textId="6FFBE8A1" w:rsidR="00A14F6F" w:rsidRDefault="008B49AD" w:rsidP="002E61E1">
      <w:pPr>
        <w:pStyle w:val="1"/>
      </w:pPr>
      <w:bookmarkStart w:id="30" w:name="_Toc3743"/>
      <w:bookmarkStart w:id="31" w:name="_Toc178090470"/>
      <w:r>
        <w:rPr>
          <w:rFonts w:hint="eastAsia"/>
        </w:rPr>
        <w:t>主要技术条款的说明</w:t>
      </w:r>
      <w:bookmarkEnd w:id="30"/>
      <w:bookmarkEnd w:id="31"/>
      <w:r w:rsidR="00E702AA">
        <w:t xml:space="preserve"> </w:t>
      </w:r>
    </w:p>
    <w:p w14:paraId="11FB615A" w14:textId="4388DF6E" w:rsidR="00A14F6F" w:rsidRDefault="008B49AD" w:rsidP="002E61E1">
      <w:pPr>
        <w:pStyle w:val="21"/>
      </w:pPr>
      <w:bookmarkStart w:id="32" w:name="_Toc103617126"/>
      <w:bookmarkStart w:id="33" w:name="_Toc2469"/>
      <w:bookmarkStart w:id="34" w:name="_Toc178090471"/>
      <w:r>
        <w:rPr>
          <w:rFonts w:hint="eastAsia"/>
        </w:rPr>
        <w:t>文件内容框架</w:t>
      </w:r>
      <w:bookmarkEnd w:id="32"/>
      <w:bookmarkEnd w:id="33"/>
      <w:bookmarkEnd w:id="34"/>
    </w:p>
    <w:p w14:paraId="73D2751C" w14:textId="4D658F80" w:rsidR="00A14F6F" w:rsidRPr="00A332FB" w:rsidRDefault="008B49AD" w:rsidP="002E61E1">
      <w:pPr>
        <w:snapToGrid w:val="0"/>
        <w:spacing w:line="360" w:lineRule="auto"/>
        <w:ind w:firstLineChars="200" w:firstLine="420"/>
        <w:rPr>
          <w:szCs w:val="21"/>
        </w:rPr>
      </w:pPr>
      <w:r w:rsidRPr="00A332FB">
        <w:rPr>
          <w:rFonts w:hint="eastAsia"/>
          <w:szCs w:val="21"/>
        </w:rPr>
        <w:t>本标准包括</w:t>
      </w:r>
      <w:r w:rsidR="00BB4183" w:rsidRPr="00A332FB">
        <w:rPr>
          <w:rFonts w:hint="eastAsia"/>
          <w:szCs w:val="21"/>
        </w:rPr>
        <w:t>适用</w:t>
      </w:r>
      <w:r w:rsidRPr="00A332FB">
        <w:rPr>
          <w:rFonts w:hint="eastAsia"/>
          <w:szCs w:val="21"/>
        </w:rPr>
        <w:t>范围、规范性引用文件、术语和定义、</w:t>
      </w:r>
      <w:r w:rsidR="00BB4183" w:rsidRPr="00A332FB">
        <w:rPr>
          <w:rFonts w:hint="eastAsia"/>
          <w:szCs w:val="21"/>
        </w:rPr>
        <w:t>基本原则</w:t>
      </w:r>
      <w:r w:rsidR="00257E61">
        <w:rPr>
          <w:rFonts w:hint="eastAsia"/>
          <w:szCs w:val="21"/>
        </w:rPr>
        <w:t>与</w:t>
      </w:r>
      <w:r w:rsidR="00BB4183" w:rsidRPr="00A332FB">
        <w:rPr>
          <w:rFonts w:hint="eastAsia"/>
          <w:szCs w:val="21"/>
        </w:rPr>
        <w:t>工作内容</w:t>
      </w:r>
      <w:r w:rsidRPr="00A332FB">
        <w:rPr>
          <w:rFonts w:hint="eastAsia"/>
          <w:szCs w:val="21"/>
        </w:rPr>
        <w:t>、</w:t>
      </w:r>
      <w:r w:rsidR="00BB4183" w:rsidRPr="00A332FB">
        <w:rPr>
          <w:rFonts w:hint="eastAsia"/>
          <w:szCs w:val="21"/>
        </w:rPr>
        <w:t>更新地块概念模型、</w:t>
      </w:r>
      <w:r w:rsidR="00257E61">
        <w:rPr>
          <w:rFonts w:hint="eastAsia"/>
          <w:szCs w:val="21"/>
        </w:rPr>
        <w:t>土壤修复效果评估、地下水修复效果评估、</w:t>
      </w:r>
      <w:r w:rsidR="00BB4183" w:rsidRPr="00A332FB">
        <w:rPr>
          <w:rFonts w:hint="eastAsia"/>
          <w:szCs w:val="21"/>
        </w:rPr>
        <w:t>风险管控效果评估、</w:t>
      </w:r>
      <w:r w:rsidR="002C6AB1">
        <w:rPr>
          <w:rFonts w:hint="eastAsia"/>
          <w:szCs w:val="21"/>
        </w:rPr>
        <w:t>后期管理</w:t>
      </w:r>
      <w:r w:rsidR="00BB4183" w:rsidRPr="00A332FB">
        <w:rPr>
          <w:rFonts w:hint="eastAsia"/>
          <w:szCs w:val="21"/>
        </w:rPr>
        <w:t>建议、编制效果评估报告</w:t>
      </w:r>
      <w:r w:rsidRPr="00A332FB">
        <w:rPr>
          <w:rFonts w:hint="eastAsia"/>
          <w:szCs w:val="21"/>
        </w:rPr>
        <w:t>等内容，共</w:t>
      </w:r>
      <w:r w:rsidR="00257E61">
        <w:rPr>
          <w:rFonts w:hint="eastAsia"/>
          <w:szCs w:val="21"/>
        </w:rPr>
        <w:t>十</w:t>
      </w:r>
      <w:r w:rsidRPr="00A332FB">
        <w:rPr>
          <w:rFonts w:hint="eastAsia"/>
          <w:szCs w:val="21"/>
        </w:rPr>
        <w:t>部分。</w:t>
      </w:r>
    </w:p>
    <w:p w14:paraId="6EA634D3" w14:textId="2C42AFDF" w:rsidR="00A14F6F" w:rsidRDefault="008B49AD" w:rsidP="002E61E1">
      <w:pPr>
        <w:pStyle w:val="21"/>
      </w:pPr>
      <w:bookmarkStart w:id="35" w:name="_Toc29766"/>
      <w:bookmarkStart w:id="36" w:name="_Toc103617127"/>
      <w:bookmarkStart w:id="37" w:name="_Toc178090472"/>
      <w:r>
        <w:rPr>
          <w:rFonts w:hint="eastAsia"/>
        </w:rPr>
        <w:t>适用范围</w:t>
      </w:r>
      <w:bookmarkEnd w:id="35"/>
      <w:bookmarkEnd w:id="36"/>
      <w:bookmarkEnd w:id="37"/>
    </w:p>
    <w:p w14:paraId="460B8323" w14:textId="04EED142" w:rsidR="00BB4183" w:rsidRPr="00A332FB" w:rsidRDefault="00BB4183" w:rsidP="002E61E1">
      <w:pPr>
        <w:snapToGrid w:val="0"/>
        <w:spacing w:line="360" w:lineRule="auto"/>
        <w:ind w:firstLineChars="200" w:firstLine="420"/>
        <w:rPr>
          <w:szCs w:val="21"/>
        </w:rPr>
      </w:pPr>
      <w:r w:rsidRPr="00A332FB">
        <w:rPr>
          <w:rFonts w:hint="eastAsia"/>
          <w:szCs w:val="21"/>
        </w:rPr>
        <w:t>结合我国污染地块管理模式与现有标准，本标准定位为“通过资料回顾与现场踏勘、现场采样和实验室检测，综合评估地块修复是否达到规定要求或修复后场地风险是否达到可接受水平。”因此主要规定了污染地块治理与修复效果评估的内容、程序、方法和技术要求，本标准适用于污染地块土壤修复效果、地下水修复效果、以及风险管控效果的评估，不适用于含有放射性物质与致病性生物污染地块治理与修复效果的评估。</w:t>
      </w:r>
    </w:p>
    <w:p w14:paraId="785B5884" w14:textId="625E9F2B" w:rsidR="00A14F6F" w:rsidRPr="00A332FB" w:rsidRDefault="008B49AD" w:rsidP="002E61E1">
      <w:pPr>
        <w:pStyle w:val="21"/>
      </w:pPr>
      <w:bookmarkStart w:id="38" w:name="_Toc178090473"/>
      <w:r w:rsidRPr="00A332FB">
        <w:rPr>
          <w:rFonts w:hint="eastAsia"/>
        </w:rPr>
        <w:t>术语和定义</w:t>
      </w:r>
      <w:bookmarkEnd w:id="38"/>
    </w:p>
    <w:p w14:paraId="1CDB353D" w14:textId="77777777"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t>本标准涉及术语</w:t>
      </w:r>
      <w:r w:rsidRPr="00A332FB">
        <w:rPr>
          <w:rFonts w:ascii="Times New Roman" w:eastAsia="宋体" w:hAnsi="Times New Roman" w:cs="Times New Roman" w:hint="eastAsia"/>
          <w:szCs w:val="21"/>
        </w:rPr>
        <w:t>6</w:t>
      </w:r>
      <w:r w:rsidRPr="00A332FB">
        <w:rPr>
          <w:rFonts w:ascii="Times New Roman" w:eastAsia="宋体" w:hAnsi="Times New Roman" w:cs="Times New Roman" w:hint="eastAsia"/>
          <w:szCs w:val="21"/>
        </w:rPr>
        <w:t>个，包括目标污染物、修复目标、评估标准、风险管控与修复效果评估、修复极限、残留污染物风险评估，术语及其定义的依据如下：</w:t>
      </w:r>
    </w:p>
    <w:p w14:paraId="20961A10" w14:textId="77777777"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t>（</w:t>
      </w:r>
      <w:r w:rsidRPr="00A332FB">
        <w:rPr>
          <w:rFonts w:ascii="Times New Roman" w:eastAsia="宋体" w:hAnsi="Times New Roman" w:cs="Times New Roman" w:hint="eastAsia"/>
          <w:szCs w:val="21"/>
        </w:rPr>
        <w:t>1</w:t>
      </w:r>
      <w:r w:rsidRPr="00A332FB">
        <w:rPr>
          <w:rFonts w:ascii="Times New Roman" w:eastAsia="宋体" w:hAnsi="Times New Roman" w:cs="Times New Roman" w:hint="eastAsia"/>
          <w:szCs w:val="21"/>
        </w:rPr>
        <w:t>）目标污染物和修复目标沿用《污染场地术语》的定义；</w:t>
      </w:r>
    </w:p>
    <w:p w14:paraId="3972946E" w14:textId="77777777"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t>（</w:t>
      </w:r>
      <w:r w:rsidRPr="00A332FB">
        <w:rPr>
          <w:rFonts w:ascii="Times New Roman" w:eastAsia="宋体" w:hAnsi="Times New Roman" w:cs="Times New Roman" w:hint="eastAsia"/>
          <w:szCs w:val="21"/>
        </w:rPr>
        <w:t>2</w:t>
      </w:r>
      <w:r w:rsidRPr="00A332FB">
        <w:rPr>
          <w:rFonts w:ascii="Times New Roman" w:eastAsia="宋体" w:hAnsi="Times New Roman" w:cs="Times New Roman" w:hint="eastAsia"/>
          <w:szCs w:val="21"/>
        </w:rPr>
        <w:t>）评估标准定义为评估地块是否达到环境和健康安全的标准或准则，由于修复过程可能涉及二次产物等，因此在效果评估中涉及到的评估标准比修复目标更为广泛，总体上都是评估地块是否达到环境和健康安全的准则，本标准所指评估标准包括目标污染物浓度达到修复目标值、二次污染物不产生风险、工程性能指标达到规定要求等准则。</w:t>
      </w:r>
    </w:p>
    <w:p w14:paraId="7BB517C6" w14:textId="77777777"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t>（</w:t>
      </w:r>
      <w:r w:rsidRPr="00A332FB">
        <w:rPr>
          <w:rFonts w:ascii="Times New Roman" w:eastAsia="宋体" w:hAnsi="Times New Roman" w:cs="Times New Roman" w:hint="eastAsia"/>
          <w:szCs w:val="21"/>
        </w:rPr>
        <w:t>3</w:t>
      </w:r>
      <w:r w:rsidRPr="00A332FB">
        <w:rPr>
          <w:rFonts w:ascii="Times New Roman" w:eastAsia="宋体" w:hAnsi="Times New Roman" w:cs="Times New Roman" w:hint="eastAsia"/>
          <w:szCs w:val="21"/>
        </w:rPr>
        <w:t>）根据我国与国外相关导则中有关修复效果评估、以及场地关闭对修复效果的要求等相关定义，并参考其他国家的相关定义：</w:t>
      </w:r>
    </w:p>
    <w:p w14:paraId="6D5E02A2" w14:textId="77777777"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t>美国在场地关闭环节，将修复效果评估定义为验证修复目标是否达到、不需要继续的管控或修复行为；加拿大在场地关闭环节，将场地关闭定义记录场地达到风险管控修复目标的行动；英国定义效果评估为一个定量评估场地风险已经达到修复目标和标准的过程。</w:t>
      </w:r>
    </w:p>
    <w:p w14:paraId="4A97FCDC" w14:textId="77777777"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lastRenderedPageBreak/>
        <w:t>中国《污染场地术语》（</w:t>
      </w:r>
      <w:r w:rsidRPr="00A332FB">
        <w:rPr>
          <w:rFonts w:ascii="Times New Roman" w:eastAsia="宋体" w:hAnsi="Times New Roman" w:cs="Times New Roman" w:hint="eastAsia"/>
          <w:szCs w:val="21"/>
        </w:rPr>
        <w:t>HJ 682-2014</w:t>
      </w:r>
      <w:r w:rsidRPr="00A332FB">
        <w:rPr>
          <w:rFonts w:ascii="Times New Roman" w:eastAsia="宋体" w:hAnsi="Times New Roman" w:cs="Times New Roman" w:hint="eastAsia"/>
          <w:szCs w:val="21"/>
        </w:rPr>
        <w:t>）：在污染场地修复工程完成后，对场地内土壤和地下水进行监测，以确定场地修复是否达标并总体评估修复效果的过程。</w:t>
      </w:r>
    </w:p>
    <w:p w14:paraId="43CC4F13" w14:textId="77777777"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t>参考上述，并考虑到目前对于原位修复、风险管控等措施，修复效果评估在修复开始或修复过程中已经介入，本标准定义为“通过资料回顾与现场踏勘、现场采样和实验室检测，综合评估地块风险管控与修复是否达到规定要求或地块风险是否达到可接受水平。”</w:t>
      </w:r>
    </w:p>
    <w:p w14:paraId="10026CDD" w14:textId="77777777"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t>（</w:t>
      </w:r>
      <w:r w:rsidRPr="00A332FB">
        <w:rPr>
          <w:rFonts w:ascii="Times New Roman" w:eastAsia="宋体" w:hAnsi="Times New Roman" w:cs="Times New Roman" w:hint="eastAsia"/>
          <w:szCs w:val="21"/>
        </w:rPr>
        <w:t>4</w:t>
      </w:r>
      <w:r w:rsidRPr="00A332FB">
        <w:rPr>
          <w:rFonts w:ascii="Times New Roman" w:eastAsia="宋体" w:hAnsi="Times New Roman" w:cs="Times New Roman" w:hint="eastAsia"/>
          <w:szCs w:val="21"/>
        </w:rPr>
        <w:t>）修复极限与残留污染物风险评估</w:t>
      </w:r>
    </w:p>
    <w:p w14:paraId="48170F69" w14:textId="77777777"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t>大量修复项目，特别是地下水修复经验表明，虽然一开始修复能使其得到很大程度的改善，但是当修复活动进入拖尾期后，再多时间和资源的消耗，都很难使残留污染物去除，土壤和地下水质往往难以达到相应的标准。另外，一些场地特别是石油泄露场地修复项目表明，石油烃能够通过吸附、解吸、稀释、挥发以及生物降解作用进行自然衰减，从而降低了污染羽的迁移，减小了对人类健康与环境的威胁。综合以上两点，鉴于地下水修复在技术和经济上的困难，同时考虑自然降解等功能，美国等国家部分管理部门制定了相应的低风险结案政策，地块治理和修复活动的目标是使土壤和地下水质量达到对人体健康与环境安全无影响的水平，而完全恢复到背景浓度或者相关质量标准，将依靠污染物的自然衰减作用。如此，既保护了人体健康和环境安全，同时又减少了不必要的经济浪费。</w:t>
      </w:r>
    </w:p>
    <w:p w14:paraId="7AEE4A0C" w14:textId="54439370" w:rsidR="00BB4183" w:rsidRPr="00A332FB" w:rsidRDefault="00BB4183" w:rsidP="002E61E1">
      <w:pPr>
        <w:snapToGrid w:val="0"/>
        <w:spacing w:line="360" w:lineRule="auto"/>
        <w:ind w:firstLineChars="200" w:firstLine="420"/>
        <w:rPr>
          <w:rFonts w:ascii="Times New Roman" w:eastAsia="宋体" w:hAnsi="Times New Roman" w:cs="Times New Roman"/>
          <w:szCs w:val="21"/>
        </w:rPr>
      </w:pPr>
      <w:r w:rsidRPr="00A332FB">
        <w:rPr>
          <w:rFonts w:ascii="Times New Roman" w:eastAsia="宋体" w:hAnsi="Times New Roman" w:cs="Times New Roman" w:hint="eastAsia"/>
          <w:szCs w:val="21"/>
        </w:rPr>
        <w:t>因此本标准将修复极限定义为治理与修复工程进入拖尾期后，继续开展治理与修复、消耗时间和资源，都难以使残留污染物去除，难以完全恢复到背景浓度或者相关质量标准的状态；而残留污染物风险评估则是基于地块治理修复后的概念模型，对仍存在的残余污染开展的风险评估，用以指导下一步的治理修复或风险管控策略。</w:t>
      </w:r>
    </w:p>
    <w:p w14:paraId="5FDF3027" w14:textId="77777777" w:rsidR="00BB4183" w:rsidRPr="00BF44C7" w:rsidRDefault="00BB4183" w:rsidP="002E61E1">
      <w:pPr>
        <w:pStyle w:val="21"/>
      </w:pPr>
      <w:bookmarkStart w:id="39" w:name="_Toc515831379"/>
      <w:bookmarkStart w:id="40" w:name="_Toc530257231"/>
      <w:bookmarkStart w:id="41" w:name="_Toc530257287"/>
      <w:bookmarkStart w:id="42" w:name="_Toc178090474"/>
      <w:r w:rsidRPr="00BF44C7">
        <w:rPr>
          <w:rFonts w:hint="eastAsia"/>
        </w:rPr>
        <w:t>更新地块概念模型</w:t>
      </w:r>
      <w:bookmarkEnd w:id="39"/>
      <w:bookmarkEnd w:id="40"/>
      <w:bookmarkEnd w:id="41"/>
      <w:bookmarkEnd w:id="42"/>
    </w:p>
    <w:p w14:paraId="10473E55" w14:textId="77777777" w:rsidR="00BB4183" w:rsidRPr="00BF44C7" w:rsidRDefault="00BB4183" w:rsidP="009A505E">
      <w:pPr>
        <w:pStyle w:val="32"/>
      </w:pPr>
      <w:bookmarkStart w:id="43" w:name="_Toc530257232"/>
      <w:r w:rsidRPr="00BF44C7">
        <w:rPr>
          <w:rFonts w:hint="eastAsia"/>
        </w:rPr>
        <w:t>总体要求</w:t>
      </w:r>
      <w:bookmarkEnd w:id="43"/>
    </w:p>
    <w:p w14:paraId="182F0784" w14:textId="77777777" w:rsidR="00BB4183" w:rsidRPr="00A332FB" w:rsidRDefault="00BB4183" w:rsidP="002E61E1">
      <w:pPr>
        <w:pStyle w:val="afc"/>
        <w:autoSpaceDE w:val="0"/>
        <w:autoSpaceDN w:val="0"/>
        <w:snapToGrid w:val="0"/>
        <w:spacing w:line="360" w:lineRule="auto"/>
        <w:ind w:firstLine="480"/>
        <w:contextualSpacing/>
        <w:jc w:val="left"/>
        <w:rPr>
          <w:rFonts w:ascii="Times New Roman" w:hAnsi="Times New Roman"/>
          <w:sz w:val="24"/>
        </w:rPr>
      </w:pPr>
      <w:r w:rsidRPr="00A332FB">
        <w:rPr>
          <w:rFonts w:ascii="Times New Roman" w:hAnsi="Times New Roman" w:hint="eastAsia"/>
          <w:sz w:val="24"/>
        </w:rPr>
        <w:t>本条款</w:t>
      </w:r>
      <w:r w:rsidRPr="00A332FB">
        <w:rPr>
          <w:rFonts w:ascii="Times New Roman" w:hAnsi="Times New Roman"/>
          <w:sz w:val="24"/>
        </w:rPr>
        <w:t>主要说明建立场地概念模型的总体要求</w:t>
      </w:r>
      <w:r w:rsidRPr="00A332FB">
        <w:rPr>
          <w:rFonts w:ascii="Times New Roman" w:hAnsi="Times New Roman" w:hint="eastAsia"/>
          <w:sz w:val="24"/>
        </w:rPr>
        <w:t>，具体方法</w:t>
      </w:r>
      <w:r w:rsidRPr="00A332FB">
        <w:rPr>
          <w:rFonts w:ascii="Times New Roman" w:hAnsi="Times New Roman"/>
          <w:sz w:val="24"/>
        </w:rPr>
        <w:t>见</w:t>
      </w:r>
      <w:r w:rsidRPr="00A332FB">
        <w:rPr>
          <w:rFonts w:ascii="Times New Roman" w:hAnsi="Times New Roman"/>
          <w:sz w:val="24"/>
        </w:rPr>
        <w:t>5.2~5.4</w:t>
      </w:r>
      <w:r w:rsidRPr="00A332FB">
        <w:rPr>
          <w:rFonts w:ascii="Times New Roman" w:hAnsi="Times New Roman" w:hint="eastAsia"/>
          <w:sz w:val="24"/>
        </w:rPr>
        <w:t>。</w:t>
      </w:r>
    </w:p>
    <w:p w14:paraId="5F40151D" w14:textId="77777777" w:rsidR="00BB4183" w:rsidRPr="00BF44C7" w:rsidRDefault="00BB4183" w:rsidP="009A505E">
      <w:pPr>
        <w:pStyle w:val="32"/>
      </w:pPr>
      <w:bookmarkStart w:id="44" w:name="_Toc530257233"/>
      <w:r w:rsidRPr="00BF44C7">
        <w:rPr>
          <w:rFonts w:hint="eastAsia"/>
        </w:rPr>
        <w:t>资料回顾</w:t>
      </w:r>
      <w:bookmarkEnd w:id="44"/>
    </w:p>
    <w:p w14:paraId="3876E249" w14:textId="77777777"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hint="eastAsia"/>
          <w:szCs w:val="21"/>
        </w:rPr>
        <w:t>修复</w:t>
      </w:r>
      <w:r w:rsidRPr="00BF44C7">
        <w:rPr>
          <w:rFonts w:ascii="Times New Roman" w:hAnsi="Times New Roman"/>
          <w:szCs w:val="21"/>
        </w:rPr>
        <w:t>效果评估阶段需要对地块前期资料进行</w:t>
      </w:r>
      <w:r w:rsidRPr="00BF44C7">
        <w:rPr>
          <w:rFonts w:ascii="Times New Roman" w:hAnsi="Times New Roman" w:hint="eastAsia"/>
          <w:szCs w:val="21"/>
        </w:rPr>
        <w:t>详尽</w:t>
      </w:r>
      <w:r w:rsidRPr="00BF44C7">
        <w:rPr>
          <w:rFonts w:ascii="Times New Roman" w:hAnsi="Times New Roman"/>
          <w:szCs w:val="21"/>
        </w:rPr>
        <w:t>的</w:t>
      </w:r>
      <w:r w:rsidRPr="00BF44C7">
        <w:rPr>
          <w:rFonts w:ascii="Times New Roman" w:hAnsi="Times New Roman" w:hint="eastAsia"/>
          <w:szCs w:val="21"/>
        </w:rPr>
        <w:t>了解</w:t>
      </w:r>
      <w:r w:rsidRPr="00BF44C7">
        <w:rPr>
          <w:rFonts w:ascii="Times New Roman" w:hAnsi="Times New Roman"/>
          <w:szCs w:val="21"/>
        </w:rPr>
        <w:t>，因此</w:t>
      </w:r>
      <w:r w:rsidRPr="00BF44C7">
        <w:rPr>
          <w:rFonts w:ascii="Times New Roman" w:hAnsi="Times New Roman" w:hint="eastAsia"/>
          <w:szCs w:val="21"/>
        </w:rPr>
        <w:t>本</w:t>
      </w:r>
      <w:r w:rsidRPr="00BF44C7">
        <w:rPr>
          <w:rFonts w:ascii="Times New Roman" w:hAnsi="Times New Roman"/>
          <w:szCs w:val="21"/>
        </w:rPr>
        <w:t>节主要</w:t>
      </w:r>
      <w:r w:rsidRPr="00BF44C7">
        <w:rPr>
          <w:rFonts w:ascii="Times New Roman" w:hAnsi="Times New Roman" w:hint="eastAsia"/>
          <w:szCs w:val="21"/>
        </w:rPr>
        <w:t>结合</w:t>
      </w:r>
      <w:r w:rsidRPr="00BF44C7">
        <w:rPr>
          <w:rFonts w:ascii="Times New Roman" w:hAnsi="Times New Roman"/>
          <w:szCs w:val="21"/>
        </w:rPr>
        <w:t>实际修复效果评估工作经验</w:t>
      </w:r>
      <w:r w:rsidRPr="00BF44C7">
        <w:rPr>
          <w:rFonts w:ascii="Times New Roman" w:hAnsi="Times New Roman" w:hint="eastAsia"/>
          <w:szCs w:val="21"/>
        </w:rPr>
        <w:t>、以及国内</w:t>
      </w:r>
      <w:r w:rsidRPr="00BF44C7">
        <w:rPr>
          <w:rFonts w:ascii="Times New Roman" w:hAnsi="Times New Roman"/>
          <w:szCs w:val="21"/>
        </w:rPr>
        <w:t>已有的导则</w:t>
      </w:r>
      <w:r w:rsidRPr="00BF44C7">
        <w:rPr>
          <w:rFonts w:ascii="Times New Roman" w:hAnsi="Times New Roman" w:hint="eastAsia"/>
          <w:szCs w:val="21"/>
        </w:rPr>
        <w:t>，将需要涉及</w:t>
      </w:r>
      <w:r w:rsidRPr="00BF44C7">
        <w:rPr>
          <w:rFonts w:ascii="Times New Roman" w:hAnsi="Times New Roman"/>
          <w:szCs w:val="21"/>
        </w:rPr>
        <w:t>的资料清单列出</w:t>
      </w:r>
      <w:r w:rsidRPr="00BF44C7">
        <w:rPr>
          <w:rFonts w:ascii="Times New Roman" w:hAnsi="Times New Roman" w:hint="eastAsia"/>
          <w:szCs w:val="21"/>
        </w:rPr>
        <w:t>，</w:t>
      </w:r>
      <w:r w:rsidRPr="00BF44C7">
        <w:rPr>
          <w:rFonts w:ascii="Times New Roman" w:hAnsi="Times New Roman"/>
          <w:szCs w:val="21"/>
        </w:rPr>
        <w:t>包括</w:t>
      </w:r>
      <w:r w:rsidRPr="00BF44C7">
        <w:rPr>
          <w:rFonts w:ascii="Times New Roman" w:hAnsi="Times New Roman" w:hint="eastAsia"/>
          <w:szCs w:val="21"/>
        </w:rPr>
        <w:t>：</w:t>
      </w:r>
      <w:r w:rsidRPr="00BF44C7">
        <w:rPr>
          <w:rFonts w:ascii="Times New Roman" w:hAnsi="Times New Roman" w:hint="eastAsia"/>
          <w:szCs w:val="21"/>
        </w:rPr>
        <w:t xml:space="preserve">a) </w:t>
      </w:r>
      <w:r w:rsidRPr="00BF44C7">
        <w:rPr>
          <w:rFonts w:ascii="Times New Roman" w:hAnsi="Times New Roman" w:hint="eastAsia"/>
          <w:szCs w:val="21"/>
        </w:rPr>
        <w:t>地块环境调查评估报告；</w:t>
      </w:r>
      <w:r w:rsidRPr="00BF44C7">
        <w:rPr>
          <w:rFonts w:ascii="Times New Roman" w:hAnsi="Times New Roman" w:hint="eastAsia"/>
          <w:szCs w:val="21"/>
        </w:rPr>
        <w:t xml:space="preserve">b) </w:t>
      </w:r>
      <w:r w:rsidRPr="00BF44C7">
        <w:rPr>
          <w:rFonts w:ascii="Times New Roman" w:hAnsi="Times New Roman" w:hint="eastAsia"/>
          <w:szCs w:val="21"/>
        </w:rPr>
        <w:t>地块风险管控与修复技术方案；</w:t>
      </w:r>
      <w:r w:rsidRPr="00BF44C7">
        <w:rPr>
          <w:rFonts w:ascii="Times New Roman" w:hAnsi="Times New Roman" w:hint="eastAsia"/>
          <w:szCs w:val="21"/>
        </w:rPr>
        <w:t xml:space="preserve">c) </w:t>
      </w:r>
      <w:r w:rsidRPr="00BF44C7">
        <w:rPr>
          <w:rFonts w:ascii="Times New Roman" w:hAnsi="Times New Roman" w:hint="eastAsia"/>
          <w:szCs w:val="21"/>
        </w:rPr>
        <w:t>地块风险管控与修复实施方案；</w:t>
      </w:r>
      <w:r w:rsidRPr="00BF44C7">
        <w:rPr>
          <w:rFonts w:ascii="Times New Roman" w:hAnsi="Times New Roman" w:hint="eastAsia"/>
          <w:szCs w:val="21"/>
        </w:rPr>
        <w:t xml:space="preserve">d) </w:t>
      </w:r>
      <w:r w:rsidRPr="00BF44C7">
        <w:rPr>
          <w:rFonts w:ascii="Times New Roman" w:hAnsi="Times New Roman" w:hint="eastAsia"/>
          <w:szCs w:val="21"/>
        </w:rPr>
        <w:t>地块施工组织设计文件；</w:t>
      </w:r>
      <w:r w:rsidRPr="00BF44C7" w:rsidDel="00B23F0B">
        <w:rPr>
          <w:rFonts w:ascii="Times New Roman" w:hAnsi="Times New Roman" w:hint="eastAsia"/>
          <w:szCs w:val="21"/>
        </w:rPr>
        <w:t xml:space="preserve"> </w:t>
      </w:r>
      <w:r w:rsidRPr="00BF44C7">
        <w:rPr>
          <w:rFonts w:ascii="Times New Roman" w:hAnsi="Times New Roman" w:hint="eastAsia"/>
          <w:szCs w:val="21"/>
        </w:rPr>
        <w:t xml:space="preserve">e) </w:t>
      </w:r>
      <w:r w:rsidRPr="00BF44C7">
        <w:rPr>
          <w:rFonts w:ascii="Times New Roman" w:hAnsi="Times New Roman" w:hint="eastAsia"/>
          <w:szCs w:val="21"/>
        </w:rPr>
        <w:t>工程环境影响评价及其批复文件；</w:t>
      </w:r>
      <w:r w:rsidRPr="00BF44C7">
        <w:rPr>
          <w:rFonts w:ascii="Times New Roman" w:hAnsi="Times New Roman" w:hint="eastAsia"/>
          <w:szCs w:val="21"/>
        </w:rPr>
        <w:t xml:space="preserve">f) </w:t>
      </w:r>
      <w:r w:rsidRPr="00BF44C7">
        <w:rPr>
          <w:rFonts w:ascii="Times New Roman" w:hAnsi="Times New Roman" w:hint="eastAsia"/>
          <w:szCs w:val="21"/>
        </w:rPr>
        <w:t>施工与运行过程中监测数据；</w:t>
      </w:r>
      <w:r w:rsidRPr="00BF44C7">
        <w:rPr>
          <w:rFonts w:ascii="Times New Roman" w:hAnsi="Times New Roman" w:hint="eastAsia"/>
          <w:szCs w:val="21"/>
        </w:rPr>
        <w:t xml:space="preserve">g) </w:t>
      </w:r>
      <w:r w:rsidRPr="00BF44C7">
        <w:rPr>
          <w:rFonts w:ascii="Times New Roman" w:hAnsi="Times New Roman" w:hint="eastAsia"/>
          <w:szCs w:val="21"/>
        </w:rPr>
        <w:t>工程监理数据</w:t>
      </w:r>
      <w:r w:rsidRPr="00BF44C7">
        <w:rPr>
          <w:rFonts w:ascii="Times New Roman" w:hAnsi="Times New Roman"/>
          <w:szCs w:val="21"/>
        </w:rPr>
        <w:t>、资料和报告</w:t>
      </w:r>
      <w:r w:rsidRPr="00BF44C7">
        <w:rPr>
          <w:rFonts w:ascii="Times New Roman" w:hAnsi="Times New Roman" w:hint="eastAsia"/>
          <w:szCs w:val="21"/>
        </w:rPr>
        <w:t>；</w:t>
      </w:r>
      <w:r w:rsidRPr="00BF44C7">
        <w:rPr>
          <w:rFonts w:ascii="Times New Roman" w:hAnsi="Times New Roman" w:hint="eastAsia"/>
          <w:szCs w:val="21"/>
        </w:rPr>
        <w:t xml:space="preserve">h) </w:t>
      </w:r>
      <w:r w:rsidRPr="00BF44C7">
        <w:rPr>
          <w:rFonts w:ascii="Times New Roman" w:hAnsi="Times New Roman" w:hint="eastAsia"/>
          <w:szCs w:val="21"/>
        </w:rPr>
        <w:t>二次污染防治相关数据</w:t>
      </w:r>
      <w:r w:rsidRPr="00BF44C7">
        <w:rPr>
          <w:rFonts w:ascii="Times New Roman" w:hAnsi="Times New Roman"/>
          <w:szCs w:val="21"/>
        </w:rPr>
        <w:t>、资料和报告</w:t>
      </w:r>
      <w:r w:rsidRPr="00BF44C7">
        <w:rPr>
          <w:rFonts w:ascii="Times New Roman" w:hAnsi="Times New Roman" w:hint="eastAsia"/>
          <w:szCs w:val="21"/>
        </w:rPr>
        <w:t>；</w:t>
      </w:r>
      <w:r w:rsidRPr="00BF44C7">
        <w:rPr>
          <w:rFonts w:ascii="Times New Roman" w:hAnsi="Times New Roman" w:hint="eastAsia"/>
          <w:szCs w:val="21"/>
        </w:rPr>
        <w:t xml:space="preserve">i) </w:t>
      </w:r>
      <w:r w:rsidRPr="00BF44C7">
        <w:rPr>
          <w:rFonts w:ascii="Times New Roman" w:hAnsi="Times New Roman" w:hint="eastAsia"/>
          <w:szCs w:val="21"/>
        </w:rPr>
        <w:t>相关合同协议，如污染土运输与接收的协议和记录、实施方案变更协议等；</w:t>
      </w:r>
      <w:r w:rsidRPr="00BF44C7">
        <w:rPr>
          <w:rFonts w:ascii="Times New Roman" w:hAnsi="Times New Roman" w:hint="eastAsia"/>
          <w:szCs w:val="21"/>
        </w:rPr>
        <w:t xml:space="preserve">g) </w:t>
      </w:r>
      <w:r w:rsidRPr="00BF44C7">
        <w:rPr>
          <w:rFonts w:ascii="Times New Roman" w:hAnsi="Times New Roman" w:hint="eastAsia"/>
          <w:szCs w:val="21"/>
        </w:rPr>
        <w:t>其它相关文件，</w:t>
      </w:r>
      <w:r w:rsidRPr="00BF44C7">
        <w:rPr>
          <w:rFonts w:ascii="Times New Roman" w:hAnsi="Times New Roman"/>
          <w:szCs w:val="21"/>
        </w:rPr>
        <w:t>如</w:t>
      </w:r>
      <w:r w:rsidRPr="00BF44C7">
        <w:rPr>
          <w:rFonts w:ascii="Times New Roman" w:hAnsi="Times New Roman" w:hint="eastAsia"/>
          <w:szCs w:val="21"/>
        </w:rPr>
        <w:t>地块</w:t>
      </w:r>
      <w:r w:rsidRPr="00BF44C7">
        <w:rPr>
          <w:rFonts w:ascii="Times New Roman" w:hAnsi="Times New Roman"/>
          <w:szCs w:val="21"/>
        </w:rPr>
        <w:t>施工管理文件等</w:t>
      </w:r>
      <w:r w:rsidRPr="00BF44C7">
        <w:rPr>
          <w:rFonts w:ascii="Times New Roman" w:hAnsi="Times New Roman" w:hint="eastAsia"/>
          <w:szCs w:val="21"/>
        </w:rPr>
        <w:t>。</w:t>
      </w:r>
    </w:p>
    <w:p w14:paraId="43D3E1D0" w14:textId="77777777"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hint="eastAsia"/>
          <w:szCs w:val="21"/>
        </w:rPr>
        <w:t>资料回顾</w:t>
      </w:r>
      <w:r w:rsidRPr="00BF44C7">
        <w:rPr>
          <w:rFonts w:ascii="Times New Roman" w:hAnsi="Times New Roman"/>
          <w:szCs w:val="21"/>
        </w:rPr>
        <w:t>的要点主要</w:t>
      </w:r>
      <w:r w:rsidRPr="00BF44C7">
        <w:rPr>
          <w:rFonts w:ascii="Times New Roman" w:hAnsi="Times New Roman" w:hint="eastAsia"/>
          <w:szCs w:val="21"/>
        </w:rPr>
        <w:t>依据</w:t>
      </w:r>
      <w:r w:rsidRPr="00BF44C7">
        <w:rPr>
          <w:rFonts w:ascii="Times New Roman" w:hAnsi="Times New Roman" w:hint="eastAsia"/>
          <w:szCs w:val="21"/>
        </w:rPr>
        <w:t>42</w:t>
      </w:r>
      <w:r w:rsidRPr="00BF44C7">
        <w:rPr>
          <w:rFonts w:ascii="Times New Roman" w:hAnsi="Times New Roman" w:hint="eastAsia"/>
          <w:szCs w:val="21"/>
        </w:rPr>
        <w:t>号令的要求，分为</w:t>
      </w:r>
      <w:r w:rsidRPr="00BF44C7">
        <w:rPr>
          <w:rFonts w:ascii="Times New Roman" w:hAnsi="Times New Roman"/>
          <w:szCs w:val="21"/>
        </w:rPr>
        <w:t>治理与修复工程概况和环保措施落实情况</w:t>
      </w:r>
      <w:r w:rsidRPr="00BF44C7">
        <w:rPr>
          <w:rFonts w:ascii="Times New Roman" w:hAnsi="Times New Roman" w:hint="eastAsia"/>
          <w:szCs w:val="21"/>
        </w:rPr>
        <w:t>进行梳理。</w:t>
      </w:r>
    </w:p>
    <w:p w14:paraId="328AB37E" w14:textId="77777777" w:rsidR="00BB4183" w:rsidRPr="00BF44C7" w:rsidRDefault="00BB4183" w:rsidP="009A505E">
      <w:pPr>
        <w:pStyle w:val="32"/>
      </w:pPr>
      <w:bookmarkStart w:id="45" w:name="_Toc530257234"/>
      <w:r w:rsidRPr="00BF44C7">
        <w:rPr>
          <w:rFonts w:hint="eastAsia"/>
        </w:rPr>
        <w:lastRenderedPageBreak/>
        <w:t>现场</w:t>
      </w:r>
      <w:r w:rsidRPr="00BF44C7">
        <w:t>踏勘</w:t>
      </w:r>
      <w:bookmarkEnd w:id="45"/>
    </w:p>
    <w:p w14:paraId="0E14B4D4" w14:textId="77777777"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hint="eastAsia"/>
          <w:szCs w:val="21"/>
        </w:rPr>
        <w:t>修复</w:t>
      </w:r>
      <w:r w:rsidRPr="00BF44C7">
        <w:rPr>
          <w:rFonts w:ascii="Times New Roman" w:hAnsi="Times New Roman"/>
          <w:szCs w:val="21"/>
        </w:rPr>
        <w:t>效果评估是对地块治理与修复情况的判断与分析，因此</w:t>
      </w:r>
      <w:r w:rsidRPr="00BF44C7">
        <w:rPr>
          <w:rFonts w:ascii="Times New Roman" w:hAnsi="Times New Roman" w:hint="eastAsia"/>
          <w:szCs w:val="21"/>
        </w:rPr>
        <w:t>现场</w:t>
      </w:r>
      <w:r w:rsidRPr="00BF44C7">
        <w:rPr>
          <w:rFonts w:ascii="Times New Roman" w:hAnsi="Times New Roman"/>
          <w:szCs w:val="21"/>
        </w:rPr>
        <w:t>踏勘重点均</w:t>
      </w:r>
      <w:r w:rsidRPr="00BF44C7">
        <w:rPr>
          <w:rFonts w:ascii="Times New Roman" w:hAnsi="Times New Roman" w:hint="eastAsia"/>
          <w:szCs w:val="21"/>
        </w:rPr>
        <w:t>围绕治理修复</w:t>
      </w:r>
      <w:r w:rsidRPr="00BF44C7">
        <w:rPr>
          <w:rFonts w:ascii="Times New Roman" w:hAnsi="Times New Roman"/>
          <w:szCs w:val="21"/>
        </w:rPr>
        <w:t>情况，在导则中细化了踏勘内容</w:t>
      </w:r>
      <w:r w:rsidRPr="00BF44C7">
        <w:rPr>
          <w:rFonts w:ascii="Times New Roman" w:hAnsi="Times New Roman" w:hint="eastAsia"/>
          <w:szCs w:val="21"/>
        </w:rPr>
        <w:t>。</w:t>
      </w:r>
    </w:p>
    <w:p w14:paraId="4B69EA81" w14:textId="1F129E3D"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szCs w:val="21"/>
        </w:rPr>
        <w:t>主要</w:t>
      </w:r>
      <w:r w:rsidRPr="00BF44C7">
        <w:rPr>
          <w:rFonts w:ascii="Times New Roman" w:hAnsi="Times New Roman" w:hint="eastAsia"/>
          <w:szCs w:val="21"/>
        </w:rPr>
        <w:t>参考</w:t>
      </w:r>
      <w:r w:rsidRPr="00BF44C7">
        <w:rPr>
          <w:rFonts w:ascii="Times New Roman" w:hAnsi="Times New Roman" w:hint="eastAsia"/>
          <w:szCs w:val="21"/>
        </w:rPr>
        <w:t>HJ</w:t>
      </w:r>
      <w:r w:rsidRPr="00BF44C7">
        <w:rPr>
          <w:rFonts w:ascii="Times New Roman" w:hAnsi="Times New Roman"/>
          <w:szCs w:val="21"/>
        </w:rPr>
        <w:t xml:space="preserve"> 25.1-2014</w:t>
      </w:r>
      <w:r w:rsidRPr="00BF44C7">
        <w:rPr>
          <w:rFonts w:ascii="Times New Roman" w:hAnsi="Times New Roman" w:hint="eastAsia"/>
          <w:szCs w:val="21"/>
        </w:rPr>
        <w:t>中</w:t>
      </w:r>
      <w:r w:rsidRPr="00BF44C7">
        <w:rPr>
          <w:rFonts w:ascii="Times New Roman" w:hAnsi="Times New Roman"/>
          <w:szCs w:val="21"/>
        </w:rPr>
        <w:t>规定</w:t>
      </w:r>
      <w:r w:rsidRPr="00BF44C7">
        <w:rPr>
          <w:rFonts w:ascii="Times New Roman" w:hAnsi="Times New Roman" w:hint="eastAsia"/>
          <w:szCs w:val="21"/>
        </w:rPr>
        <w:t>“可通过</w:t>
      </w:r>
      <w:r w:rsidRPr="00BF44C7">
        <w:rPr>
          <w:rFonts w:ascii="Times New Roman" w:hAnsi="Times New Roman"/>
          <w:szCs w:val="21"/>
        </w:rPr>
        <w:t>对异常气味的</w:t>
      </w:r>
      <w:r w:rsidRPr="00BF44C7">
        <w:rPr>
          <w:rFonts w:ascii="Times New Roman" w:hAnsi="Times New Roman" w:hint="eastAsia"/>
          <w:szCs w:val="21"/>
        </w:rPr>
        <w:t>辨识</w:t>
      </w:r>
      <w:r w:rsidRPr="00BF44C7">
        <w:rPr>
          <w:rFonts w:ascii="Times New Roman" w:hAnsi="Times New Roman"/>
          <w:szCs w:val="21"/>
        </w:rPr>
        <w:t>、摄影和照相、</w:t>
      </w:r>
      <w:r w:rsidRPr="00BF44C7">
        <w:rPr>
          <w:rFonts w:ascii="Times New Roman" w:hAnsi="Times New Roman" w:hint="eastAsia"/>
          <w:szCs w:val="21"/>
        </w:rPr>
        <w:t>现场</w:t>
      </w:r>
      <w:r w:rsidRPr="00BF44C7">
        <w:rPr>
          <w:rFonts w:ascii="Times New Roman" w:hAnsi="Times New Roman"/>
          <w:szCs w:val="21"/>
        </w:rPr>
        <w:t>笔记等方式初步判断场地</w:t>
      </w:r>
      <w:r w:rsidRPr="00BF44C7">
        <w:rPr>
          <w:rFonts w:ascii="Times New Roman" w:hAnsi="Times New Roman" w:hint="eastAsia"/>
          <w:szCs w:val="21"/>
        </w:rPr>
        <w:t>污染</w:t>
      </w:r>
      <w:r w:rsidRPr="00BF44C7">
        <w:rPr>
          <w:rFonts w:ascii="Times New Roman" w:hAnsi="Times New Roman"/>
          <w:szCs w:val="21"/>
        </w:rPr>
        <w:t>的状况</w:t>
      </w:r>
      <w:r w:rsidRPr="00BF44C7">
        <w:rPr>
          <w:rFonts w:ascii="Times New Roman" w:hAnsi="Times New Roman" w:hint="eastAsia"/>
          <w:szCs w:val="21"/>
        </w:rPr>
        <w:t>。</w:t>
      </w:r>
      <w:r w:rsidRPr="00BF44C7">
        <w:rPr>
          <w:rFonts w:ascii="Times New Roman" w:hAnsi="Times New Roman"/>
          <w:szCs w:val="21"/>
        </w:rPr>
        <w:t>踏勘</w:t>
      </w:r>
      <w:r w:rsidRPr="00BF44C7">
        <w:rPr>
          <w:rFonts w:ascii="Times New Roman" w:hAnsi="Times New Roman" w:hint="eastAsia"/>
          <w:szCs w:val="21"/>
        </w:rPr>
        <w:t>期间</w:t>
      </w:r>
      <w:r w:rsidRPr="00BF44C7">
        <w:rPr>
          <w:rFonts w:ascii="Times New Roman" w:hAnsi="Times New Roman"/>
          <w:szCs w:val="21"/>
        </w:rPr>
        <w:t>，可以使用现场</w:t>
      </w:r>
      <w:r w:rsidRPr="00BF44C7">
        <w:rPr>
          <w:rFonts w:ascii="Times New Roman" w:hAnsi="Times New Roman" w:hint="eastAsia"/>
          <w:szCs w:val="21"/>
        </w:rPr>
        <w:t>快</w:t>
      </w:r>
      <w:r w:rsidRPr="00BF44C7">
        <w:rPr>
          <w:rFonts w:ascii="Times New Roman" w:hAnsi="Times New Roman"/>
          <w:szCs w:val="21"/>
        </w:rPr>
        <w:t>速测定仪器。</w:t>
      </w:r>
      <w:r w:rsidRPr="00BF44C7">
        <w:rPr>
          <w:rFonts w:ascii="Times New Roman" w:hAnsi="Times New Roman" w:hint="eastAsia"/>
          <w:szCs w:val="21"/>
        </w:rPr>
        <w:t>”基于</w:t>
      </w:r>
      <w:r w:rsidRPr="00BF44C7">
        <w:rPr>
          <w:rFonts w:ascii="Times New Roman" w:hAnsi="Times New Roman"/>
          <w:szCs w:val="21"/>
        </w:rPr>
        <w:t>修复效果评估的</w:t>
      </w:r>
      <w:r w:rsidRPr="00BF44C7">
        <w:rPr>
          <w:rFonts w:ascii="Times New Roman" w:hAnsi="Times New Roman" w:hint="eastAsia"/>
          <w:szCs w:val="21"/>
        </w:rPr>
        <w:t>任务</w:t>
      </w:r>
      <w:r w:rsidRPr="00BF44C7">
        <w:rPr>
          <w:rFonts w:ascii="Times New Roman" w:hAnsi="Times New Roman"/>
          <w:szCs w:val="21"/>
        </w:rPr>
        <w:t>是评估</w:t>
      </w:r>
      <w:r w:rsidRPr="00BF44C7">
        <w:rPr>
          <w:rFonts w:ascii="Times New Roman" w:hAnsi="Times New Roman" w:hint="eastAsia"/>
          <w:szCs w:val="21"/>
        </w:rPr>
        <w:t>治理</w:t>
      </w:r>
      <w:r w:rsidRPr="00BF44C7">
        <w:rPr>
          <w:rFonts w:ascii="Times New Roman" w:hAnsi="Times New Roman"/>
          <w:szCs w:val="21"/>
        </w:rPr>
        <w:t>修复</w:t>
      </w:r>
      <w:r w:rsidRPr="00BF44C7">
        <w:rPr>
          <w:rFonts w:ascii="Times New Roman" w:hAnsi="Times New Roman" w:hint="eastAsia"/>
          <w:szCs w:val="21"/>
        </w:rPr>
        <w:t>的</w:t>
      </w:r>
      <w:r w:rsidRPr="00BF44C7">
        <w:rPr>
          <w:rFonts w:ascii="Times New Roman" w:hAnsi="Times New Roman"/>
          <w:szCs w:val="21"/>
        </w:rPr>
        <w:t>情况，因此主要采用</w:t>
      </w:r>
      <w:r w:rsidRPr="00BF44C7">
        <w:rPr>
          <w:rFonts w:ascii="Times New Roman" w:hAnsi="Times New Roman" w:hint="eastAsia"/>
          <w:szCs w:val="21"/>
        </w:rPr>
        <w:t>照片、视频、录音、文字等</w:t>
      </w:r>
      <w:r w:rsidRPr="00BF44C7">
        <w:rPr>
          <w:rFonts w:ascii="Times New Roman" w:hAnsi="Times New Roman"/>
          <w:szCs w:val="21"/>
        </w:rPr>
        <w:t>方式。</w:t>
      </w:r>
    </w:p>
    <w:p w14:paraId="39562743" w14:textId="77777777" w:rsidR="00BB4183" w:rsidRPr="00BF44C7" w:rsidRDefault="00BB4183" w:rsidP="009A505E">
      <w:pPr>
        <w:pStyle w:val="32"/>
      </w:pPr>
      <w:bookmarkStart w:id="46" w:name="_Toc530257235"/>
      <w:r w:rsidRPr="00BF44C7">
        <w:rPr>
          <w:rFonts w:hint="eastAsia"/>
        </w:rPr>
        <w:t>人员访谈</w:t>
      </w:r>
      <w:bookmarkEnd w:id="46"/>
    </w:p>
    <w:p w14:paraId="392D0B5C" w14:textId="05FC725E"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hint="eastAsia"/>
          <w:szCs w:val="21"/>
        </w:rPr>
        <w:t>人员</w:t>
      </w:r>
      <w:r w:rsidRPr="00BF44C7">
        <w:rPr>
          <w:rFonts w:ascii="Times New Roman" w:hAnsi="Times New Roman"/>
          <w:szCs w:val="21"/>
        </w:rPr>
        <w:t>访谈内容主要</w:t>
      </w:r>
      <w:r w:rsidRPr="00BF44C7">
        <w:rPr>
          <w:rFonts w:ascii="Times New Roman" w:hAnsi="Times New Roman" w:hint="eastAsia"/>
          <w:szCs w:val="21"/>
        </w:rPr>
        <w:t>参考</w:t>
      </w:r>
      <w:r w:rsidRPr="00BF44C7">
        <w:rPr>
          <w:rFonts w:ascii="Times New Roman" w:hAnsi="Times New Roman" w:hint="eastAsia"/>
          <w:szCs w:val="21"/>
        </w:rPr>
        <w:t>HJ</w:t>
      </w:r>
      <w:r w:rsidRPr="00BF44C7">
        <w:rPr>
          <w:rFonts w:ascii="Times New Roman" w:hAnsi="Times New Roman"/>
          <w:szCs w:val="21"/>
        </w:rPr>
        <w:t xml:space="preserve"> 25.1</w:t>
      </w:r>
      <w:r w:rsidRPr="00BF44C7">
        <w:rPr>
          <w:rFonts w:ascii="Times New Roman" w:hAnsi="Times New Roman" w:hint="eastAsia"/>
          <w:szCs w:val="21"/>
        </w:rPr>
        <w:t>中</w:t>
      </w:r>
      <w:r w:rsidRPr="00BF44C7">
        <w:rPr>
          <w:rFonts w:ascii="Times New Roman" w:hAnsi="Times New Roman" w:hint="eastAsia"/>
          <w:szCs w:val="21"/>
        </w:rPr>
        <w:t>5.3</w:t>
      </w:r>
      <w:r w:rsidRPr="00BF44C7">
        <w:rPr>
          <w:rFonts w:ascii="Times New Roman" w:hAnsi="Times New Roman" w:hint="eastAsia"/>
          <w:szCs w:val="21"/>
        </w:rPr>
        <w:t>人员访谈</w:t>
      </w:r>
      <w:r w:rsidRPr="00BF44C7">
        <w:rPr>
          <w:rFonts w:ascii="Times New Roman" w:hAnsi="Times New Roman"/>
          <w:szCs w:val="21"/>
        </w:rPr>
        <w:t>的相关</w:t>
      </w:r>
      <w:r w:rsidRPr="00BF44C7">
        <w:rPr>
          <w:rFonts w:ascii="Times New Roman" w:hAnsi="Times New Roman" w:hint="eastAsia"/>
          <w:szCs w:val="21"/>
        </w:rPr>
        <w:t>规定</w:t>
      </w:r>
      <w:r w:rsidRPr="00BF44C7">
        <w:rPr>
          <w:rFonts w:ascii="Times New Roman" w:hAnsi="Times New Roman"/>
          <w:szCs w:val="21"/>
        </w:rPr>
        <w:t>，</w:t>
      </w:r>
      <w:r w:rsidRPr="00BF44C7">
        <w:rPr>
          <w:rFonts w:ascii="Times New Roman" w:hAnsi="Times New Roman" w:hint="eastAsia"/>
          <w:szCs w:val="21"/>
        </w:rPr>
        <w:t>结合</w:t>
      </w:r>
      <w:r w:rsidRPr="00BF44C7">
        <w:rPr>
          <w:rFonts w:ascii="Times New Roman" w:hAnsi="Times New Roman"/>
          <w:szCs w:val="21"/>
        </w:rPr>
        <w:t>修复效果</w:t>
      </w:r>
      <w:r w:rsidRPr="00BF44C7">
        <w:rPr>
          <w:rFonts w:ascii="Times New Roman" w:hAnsi="Times New Roman" w:hint="eastAsia"/>
          <w:szCs w:val="21"/>
        </w:rPr>
        <w:t>评估</w:t>
      </w:r>
      <w:r w:rsidRPr="00BF44C7">
        <w:rPr>
          <w:rFonts w:ascii="Times New Roman" w:hAnsi="Times New Roman"/>
          <w:szCs w:val="21"/>
        </w:rPr>
        <w:t>的任务</w:t>
      </w:r>
      <w:r w:rsidRPr="00BF44C7">
        <w:rPr>
          <w:rFonts w:ascii="Times New Roman" w:hAnsi="Times New Roman" w:hint="eastAsia"/>
          <w:szCs w:val="21"/>
        </w:rPr>
        <w:t>规定了</w:t>
      </w:r>
      <w:r w:rsidRPr="00BF44C7">
        <w:rPr>
          <w:rFonts w:ascii="Times New Roman" w:hAnsi="Times New Roman"/>
          <w:szCs w:val="21"/>
        </w:rPr>
        <w:t>访谈的内容</w:t>
      </w:r>
      <w:r w:rsidRPr="00BF44C7">
        <w:rPr>
          <w:rFonts w:ascii="Times New Roman" w:hAnsi="Times New Roman" w:hint="eastAsia"/>
          <w:szCs w:val="21"/>
        </w:rPr>
        <w:t>与</w:t>
      </w:r>
      <w:r w:rsidRPr="00BF44C7">
        <w:rPr>
          <w:rFonts w:ascii="Times New Roman" w:hAnsi="Times New Roman"/>
          <w:szCs w:val="21"/>
        </w:rPr>
        <w:t>对象</w:t>
      </w:r>
      <w:r w:rsidRPr="00BF44C7">
        <w:rPr>
          <w:rFonts w:ascii="Times New Roman" w:hAnsi="Times New Roman" w:hint="eastAsia"/>
          <w:szCs w:val="21"/>
        </w:rPr>
        <w:t>。</w:t>
      </w:r>
    </w:p>
    <w:p w14:paraId="3FB55591" w14:textId="34869A90"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hint="eastAsia"/>
          <w:szCs w:val="21"/>
        </w:rPr>
        <w:t>场地各</w:t>
      </w:r>
      <w:r w:rsidRPr="00BF44C7">
        <w:rPr>
          <w:rFonts w:ascii="Times New Roman" w:hAnsi="Times New Roman"/>
          <w:szCs w:val="21"/>
        </w:rPr>
        <w:t>阶段的概念模型</w:t>
      </w:r>
      <w:r w:rsidRPr="00BF44C7">
        <w:rPr>
          <w:rFonts w:ascii="Times New Roman" w:hAnsi="Times New Roman" w:hint="eastAsia"/>
          <w:szCs w:val="21"/>
        </w:rPr>
        <w:t>极其</w:t>
      </w:r>
      <w:r w:rsidRPr="00BF44C7">
        <w:rPr>
          <w:rFonts w:ascii="Times New Roman" w:hAnsi="Times New Roman"/>
          <w:szCs w:val="21"/>
        </w:rPr>
        <w:t>重要，</w:t>
      </w:r>
      <w:r w:rsidRPr="00BF44C7">
        <w:rPr>
          <w:rFonts w:ascii="Times New Roman" w:hAnsi="Times New Roman" w:hint="eastAsia"/>
          <w:szCs w:val="21"/>
        </w:rPr>
        <w:t>在</w:t>
      </w:r>
      <w:r w:rsidRPr="00BF44C7">
        <w:rPr>
          <w:rFonts w:ascii="Times New Roman" w:hAnsi="Times New Roman"/>
          <w:szCs w:val="21"/>
        </w:rPr>
        <w:t>场地调查评估</w:t>
      </w:r>
      <w:r w:rsidRPr="00BF44C7">
        <w:rPr>
          <w:rFonts w:ascii="Times New Roman" w:hAnsi="Times New Roman" w:hint="eastAsia"/>
          <w:szCs w:val="21"/>
        </w:rPr>
        <w:t>阶段</w:t>
      </w:r>
      <w:r w:rsidRPr="00BF44C7">
        <w:rPr>
          <w:rFonts w:ascii="Times New Roman" w:hAnsi="Times New Roman"/>
          <w:szCs w:val="21"/>
        </w:rPr>
        <w:t>是污染</w:t>
      </w:r>
      <w:r w:rsidRPr="00BF44C7">
        <w:rPr>
          <w:rFonts w:ascii="Times New Roman" w:hAnsi="Times New Roman" w:hint="eastAsia"/>
          <w:szCs w:val="21"/>
        </w:rPr>
        <w:t>来源</w:t>
      </w:r>
      <w:r w:rsidRPr="00BF44C7">
        <w:rPr>
          <w:rFonts w:ascii="Times New Roman" w:hAnsi="Times New Roman"/>
          <w:szCs w:val="21"/>
        </w:rPr>
        <w:t>分析与污染物分布</w:t>
      </w:r>
      <w:r w:rsidRPr="00BF44C7">
        <w:rPr>
          <w:rFonts w:ascii="Times New Roman" w:hAnsi="Times New Roman" w:hint="eastAsia"/>
          <w:szCs w:val="21"/>
        </w:rPr>
        <w:t>结论</w:t>
      </w:r>
      <w:r w:rsidRPr="00BF44C7">
        <w:rPr>
          <w:rFonts w:ascii="Times New Roman" w:hAnsi="Times New Roman"/>
          <w:szCs w:val="21"/>
        </w:rPr>
        <w:t>必不可少的</w:t>
      </w:r>
      <w:r w:rsidRPr="00BF44C7">
        <w:rPr>
          <w:rFonts w:ascii="Times New Roman" w:hAnsi="Times New Roman" w:hint="eastAsia"/>
          <w:szCs w:val="21"/>
        </w:rPr>
        <w:t>论据、在</w:t>
      </w:r>
      <w:r w:rsidRPr="00BF44C7">
        <w:rPr>
          <w:rFonts w:ascii="Times New Roman" w:hAnsi="Times New Roman"/>
          <w:szCs w:val="21"/>
        </w:rPr>
        <w:t>场地修复方案设计阶段是修复策略确定的依据、</w:t>
      </w:r>
      <w:r w:rsidRPr="00BF44C7">
        <w:rPr>
          <w:rFonts w:ascii="Times New Roman" w:hAnsi="Times New Roman" w:hint="eastAsia"/>
          <w:szCs w:val="21"/>
        </w:rPr>
        <w:t>在</w:t>
      </w:r>
      <w:r w:rsidRPr="00BF44C7">
        <w:rPr>
          <w:rFonts w:ascii="Times New Roman" w:hAnsi="Times New Roman"/>
          <w:szCs w:val="21"/>
        </w:rPr>
        <w:t>修复实施阶段是修复是否可以按计划实施的关键要素，在修复效果评估</w:t>
      </w:r>
      <w:r w:rsidRPr="00BF44C7">
        <w:rPr>
          <w:rFonts w:ascii="Times New Roman" w:hAnsi="Times New Roman" w:hint="eastAsia"/>
          <w:szCs w:val="21"/>
        </w:rPr>
        <w:t>阶段也</w:t>
      </w:r>
      <w:r w:rsidRPr="00BF44C7">
        <w:rPr>
          <w:rFonts w:ascii="Times New Roman" w:hAnsi="Times New Roman"/>
          <w:szCs w:val="21"/>
        </w:rPr>
        <w:t>尤其重要，特别是对于</w:t>
      </w:r>
      <w:r w:rsidRPr="00BF44C7">
        <w:rPr>
          <w:rFonts w:ascii="Times New Roman" w:hAnsi="Times New Roman" w:hint="eastAsia"/>
          <w:szCs w:val="21"/>
        </w:rPr>
        <w:t>越来越多</w:t>
      </w:r>
      <w:r w:rsidRPr="00BF44C7">
        <w:rPr>
          <w:rFonts w:ascii="Times New Roman" w:hAnsi="Times New Roman"/>
          <w:szCs w:val="21"/>
        </w:rPr>
        <w:t>的原位修复工程。</w:t>
      </w:r>
      <w:r w:rsidRPr="00BF44C7">
        <w:rPr>
          <w:rFonts w:ascii="Times New Roman" w:hAnsi="Times New Roman" w:hint="eastAsia"/>
          <w:szCs w:val="21"/>
        </w:rPr>
        <w:t>实际上</w:t>
      </w:r>
      <w:r w:rsidRPr="00BF44C7">
        <w:rPr>
          <w:rFonts w:ascii="Times New Roman" w:hAnsi="Times New Roman"/>
          <w:szCs w:val="21"/>
        </w:rPr>
        <w:t>，</w:t>
      </w:r>
      <w:r w:rsidRPr="00BF44C7">
        <w:rPr>
          <w:rFonts w:ascii="Times New Roman" w:hAnsi="Times New Roman" w:hint="eastAsia"/>
          <w:szCs w:val="21"/>
        </w:rPr>
        <w:t>场地</w:t>
      </w:r>
      <w:r w:rsidRPr="00BF44C7">
        <w:rPr>
          <w:rFonts w:ascii="Times New Roman" w:hAnsi="Times New Roman"/>
          <w:szCs w:val="21"/>
        </w:rPr>
        <w:t>概念模型始终</w:t>
      </w:r>
      <w:r w:rsidRPr="00BF44C7">
        <w:rPr>
          <w:rFonts w:ascii="Times New Roman" w:hAnsi="Times New Roman" w:hint="eastAsia"/>
          <w:szCs w:val="21"/>
        </w:rPr>
        <w:t>贯穿在各项</w:t>
      </w:r>
      <w:r w:rsidRPr="00BF44C7">
        <w:rPr>
          <w:rFonts w:ascii="Times New Roman" w:hAnsi="Times New Roman"/>
          <w:szCs w:val="21"/>
        </w:rPr>
        <w:t>工作中，本标准</w:t>
      </w:r>
      <w:r w:rsidRPr="00BF44C7">
        <w:rPr>
          <w:rFonts w:ascii="Times New Roman" w:hAnsi="Times New Roman" w:hint="eastAsia"/>
          <w:szCs w:val="21"/>
        </w:rPr>
        <w:t>中基于</w:t>
      </w:r>
      <w:r w:rsidRPr="00BF44C7">
        <w:rPr>
          <w:rFonts w:ascii="Times New Roman" w:hAnsi="Times New Roman"/>
          <w:szCs w:val="21"/>
        </w:rPr>
        <w:t>其重要性、结合国外</w:t>
      </w:r>
      <w:r w:rsidRPr="00BF44C7">
        <w:rPr>
          <w:rFonts w:ascii="Times New Roman" w:hAnsi="Times New Roman" w:hint="eastAsia"/>
          <w:szCs w:val="21"/>
        </w:rPr>
        <w:t>经验</w:t>
      </w:r>
      <w:r w:rsidRPr="00BF44C7">
        <w:rPr>
          <w:rFonts w:ascii="Times New Roman" w:hAnsi="Times New Roman"/>
          <w:szCs w:val="21"/>
        </w:rPr>
        <w:t>、</w:t>
      </w:r>
      <w:r w:rsidRPr="00BF44C7">
        <w:rPr>
          <w:rFonts w:ascii="Times New Roman" w:hAnsi="Times New Roman" w:hint="eastAsia"/>
          <w:szCs w:val="21"/>
        </w:rPr>
        <w:t>考虑</w:t>
      </w:r>
      <w:r w:rsidRPr="00BF44C7">
        <w:rPr>
          <w:rFonts w:ascii="Times New Roman" w:hAnsi="Times New Roman"/>
          <w:szCs w:val="21"/>
        </w:rPr>
        <w:t>实际工作</w:t>
      </w:r>
      <w:r w:rsidRPr="00BF44C7">
        <w:rPr>
          <w:rFonts w:ascii="Times New Roman" w:hAnsi="Times New Roman" w:hint="eastAsia"/>
          <w:szCs w:val="21"/>
        </w:rPr>
        <w:t>，明确</w:t>
      </w:r>
      <w:r w:rsidRPr="00BF44C7">
        <w:rPr>
          <w:rFonts w:ascii="Times New Roman" w:hAnsi="Times New Roman"/>
          <w:szCs w:val="21"/>
        </w:rPr>
        <w:t>提出</w:t>
      </w:r>
      <w:r w:rsidRPr="00BF44C7">
        <w:rPr>
          <w:rFonts w:ascii="Times New Roman" w:hAnsi="Times New Roman" w:hint="eastAsia"/>
          <w:szCs w:val="21"/>
        </w:rPr>
        <w:t>需要</w:t>
      </w:r>
      <w:r w:rsidRPr="00BF44C7">
        <w:rPr>
          <w:rFonts w:ascii="Times New Roman" w:hAnsi="Times New Roman"/>
          <w:szCs w:val="21"/>
        </w:rPr>
        <w:t>建立</w:t>
      </w:r>
      <w:r w:rsidRPr="00BF44C7">
        <w:rPr>
          <w:rFonts w:ascii="Times New Roman" w:hAnsi="Times New Roman" w:hint="eastAsia"/>
          <w:szCs w:val="21"/>
        </w:rPr>
        <w:t>修复</w:t>
      </w:r>
      <w:r w:rsidRPr="00BF44C7">
        <w:rPr>
          <w:rFonts w:ascii="Times New Roman" w:hAnsi="Times New Roman"/>
          <w:szCs w:val="21"/>
        </w:rPr>
        <w:t>概念模型</w:t>
      </w:r>
      <w:r w:rsidRPr="00BF44C7">
        <w:rPr>
          <w:rFonts w:ascii="Times New Roman" w:hAnsi="Times New Roman" w:hint="eastAsia"/>
          <w:szCs w:val="21"/>
        </w:rPr>
        <w:t>。</w:t>
      </w:r>
    </w:p>
    <w:p w14:paraId="2AA07D29" w14:textId="77777777"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hint="eastAsia"/>
          <w:szCs w:val="21"/>
        </w:rPr>
        <w:t>在场地调查评估阶段，将综合描述场地污染源释放的污染物通过土壤、水、空气等环境截止，进入人体并对场地周边及场地未来居住、工作人群的健康产生影响的关系模型称为场地概念模型。在污染地块修复阶段，由于各场地水文地质条件的差异、修复模式的不同、目标污染物性质的不同等因素，使得修复过程具有各种类型的不确定性，从而对修复效果产生影响，因此在修复效果评估工作中，应根据资料回顾与现场勘察等工作，建立场地修复概念模型。</w:t>
      </w:r>
    </w:p>
    <w:p w14:paraId="69EE4D6E" w14:textId="77777777"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hint="eastAsia"/>
          <w:szCs w:val="21"/>
        </w:rPr>
        <w:t>场地修复概念模型主要通过分析场地水文地质条件、污染物理化参数、污染物空间分布、潜在运移途径、修复目标、修复方式、修复过程监测数据等情况，以文字、图、表等方式，表达场地地层分布、地下水埋深、流向、污染物空间分布特征、污染物迁移过程、迁移途径、污染物修复过程、污染土壤去向、受体暴露途径等，用以指导场地修复效果评估范围的确定、效果评估指标和标准值的确定、效果评估介入节点等关键问题。在效果评估开展过程中，可根据资料与数据的充实程度，不断完善场地概念模型，以助于科学合理评估场地修复效果。</w:t>
      </w:r>
    </w:p>
    <w:p w14:paraId="761D765C" w14:textId="77777777" w:rsidR="00BB4183" w:rsidRPr="00BF44C7" w:rsidRDefault="00BB4183" w:rsidP="002E61E1">
      <w:pPr>
        <w:snapToGrid w:val="0"/>
        <w:spacing w:line="360" w:lineRule="auto"/>
        <w:ind w:firstLineChars="177" w:firstLine="372"/>
        <w:rPr>
          <w:rFonts w:ascii="Times New Roman" w:hAnsi="Times New Roman"/>
        </w:rPr>
      </w:pPr>
      <w:r w:rsidRPr="00BF44C7">
        <w:rPr>
          <w:rFonts w:ascii="Times New Roman" w:hAnsi="Times New Roman" w:hint="eastAsia"/>
          <w:szCs w:val="21"/>
        </w:rPr>
        <w:t>关于</w:t>
      </w:r>
      <w:r w:rsidRPr="00BF44C7">
        <w:rPr>
          <w:rFonts w:ascii="Times New Roman" w:hAnsi="Times New Roman"/>
          <w:szCs w:val="21"/>
        </w:rPr>
        <w:t>场地修复概念模型，在美国空军环境中心</w:t>
      </w:r>
      <w:r w:rsidRPr="00BF44C7">
        <w:rPr>
          <w:rFonts w:ascii="Times New Roman" w:hAnsi="Times New Roman" w:hint="eastAsia"/>
          <w:szCs w:val="21"/>
        </w:rPr>
        <w:t>2012</w:t>
      </w:r>
      <w:r w:rsidRPr="00BF44C7">
        <w:rPr>
          <w:rFonts w:ascii="Times New Roman" w:hAnsi="Times New Roman" w:hint="eastAsia"/>
          <w:szCs w:val="21"/>
        </w:rPr>
        <w:t>年《</w:t>
      </w:r>
      <w:r w:rsidRPr="00BF44C7">
        <w:rPr>
          <w:rFonts w:ascii="Times New Roman" w:hAnsi="Times New Roman"/>
          <w:szCs w:val="21"/>
        </w:rPr>
        <w:t>Low-Risk Site Closure Guidance Manual to Accelerate Closure of Conventional and Performance Based Contract Sites</w:t>
      </w:r>
      <w:r w:rsidRPr="00BF44C7">
        <w:rPr>
          <w:rFonts w:ascii="Times New Roman" w:hAnsi="Times New Roman" w:hint="eastAsia"/>
          <w:szCs w:val="21"/>
        </w:rPr>
        <w:t>》中“</w:t>
      </w:r>
      <w:r w:rsidRPr="00BF44C7">
        <w:rPr>
          <w:rFonts w:ascii="Times New Roman" w:hAnsi="Times New Roman"/>
          <w:szCs w:val="21"/>
        </w:rPr>
        <w:t>3.1.1. Question I.1. Have all of the components of the CSM been evaluated?</w:t>
      </w:r>
      <w:r w:rsidRPr="00BF44C7">
        <w:rPr>
          <w:rFonts w:ascii="Times New Roman" w:hAnsi="Times New Roman" w:hint="eastAsia"/>
          <w:szCs w:val="21"/>
        </w:rPr>
        <w:t>”中，对于</w:t>
      </w:r>
      <w:r w:rsidRPr="00BF44C7">
        <w:rPr>
          <w:rFonts w:ascii="Times New Roman" w:hAnsi="Times New Roman"/>
          <w:szCs w:val="21"/>
        </w:rPr>
        <w:t>场地修复后概念模型</w:t>
      </w:r>
      <w:r w:rsidRPr="00BF44C7">
        <w:rPr>
          <w:rFonts w:ascii="Times New Roman" w:hAnsi="Times New Roman" w:hint="eastAsia"/>
          <w:szCs w:val="21"/>
        </w:rPr>
        <w:t>涉及</w:t>
      </w:r>
      <w:r w:rsidRPr="00BF44C7">
        <w:rPr>
          <w:rFonts w:ascii="Times New Roman" w:hAnsi="Times New Roman"/>
          <w:szCs w:val="21"/>
        </w:rPr>
        <w:t>的</w:t>
      </w:r>
      <w:r w:rsidRPr="00BF44C7">
        <w:rPr>
          <w:rFonts w:ascii="Times New Roman" w:hAnsi="Times New Roman" w:hint="eastAsia"/>
          <w:szCs w:val="21"/>
        </w:rPr>
        <w:t>信息</w:t>
      </w:r>
      <w:r w:rsidRPr="00BF44C7">
        <w:rPr>
          <w:rFonts w:ascii="Times New Roman" w:hAnsi="Times New Roman"/>
          <w:szCs w:val="21"/>
        </w:rPr>
        <w:t>进行了汇总，</w:t>
      </w:r>
      <w:r w:rsidRPr="00BF44C7">
        <w:rPr>
          <w:rFonts w:ascii="Times New Roman" w:hAnsi="Times New Roman"/>
        </w:rPr>
        <w:t>一般包括下列信息：</w:t>
      </w:r>
    </w:p>
    <w:p w14:paraId="63529BDC"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场地信息：场地</w:t>
      </w:r>
      <w:r w:rsidRPr="00BF44C7">
        <w:rPr>
          <w:rFonts w:ascii="Times New Roman" w:hAnsi="Times New Roman"/>
        </w:rPr>
        <w:t>历史</w:t>
      </w:r>
      <w:r w:rsidRPr="00BF44C7">
        <w:rPr>
          <w:rFonts w:ascii="Times New Roman" w:hAnsi="Times New Roman" w:hint="eastAsia"/>
        </w:rPr>
        <w:t>用途</w:t>
      </w:r>
      <w:r w:rsidRPr="00BF44C7">
        <w:rPr>
          <w:rFonts w:ascii="Times New Roman" w:hAnsi="Times New Roman"/>
        </w:rPr>
        <w:t>、现状、未来</w:t>
      </w:r>
      <w:r w:rsidRPr="00BF44C7">
        <w:rPr>
          <w:rFonts w:ascii="Times New Roman" w:hAnsi="Times New Roman" w:hint="eastAsia"/>
        </w:rPr>
        <w:t>用途；</w:t>
      </w:r>
    </w:p>
    <w:p w14:paraId="73322B40"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场地调查</w:t>
      </w:r>
      <w:r w:rsidRPr="00BF44C7">
        <w:rPr>
          <w:rFonts w:ascii="Times New Roman" w:hAnsi="Times New Roman"/>
        </w:rPr>
        <w:t>信息：</w:t>
      </w:r>
      <w:r w:rsidRPr="00BF44C7">
        <w:rPr>
          <w:rFonts w:ascii="Times New Roman" w:hAnsi="Times New Roman" w:hint="eastAsia"/>
        </w:rPr>
        <w:t>调查</w:t>
      </w:r>
      <w:r w:rsidRPr="00BF44C7">
        <w:rPr>
          <w:rFonts w:ascii="Times New Roman" w:hAnsi="Times New Roman"/>
        </w:rPr>
        <w:t>数据、土壤</w:t>
      </w:r>
      <w:r w:rsidRPr="00BF44C7">
        <w:rPr>
          <w:rFonts w:ascii="Times New Roman" w:hAnsi="Times New Roman" w:hint="eastAsia"/>
        </w:rPr>
        <w:t>钻孔</w:t>
      </w:r>
      <w:r w:rsidRPr="00BF44C7">
        <w:rPr>
          <w:rFonts w:ascii="Times New Roman" w:hAnsi="Times New Roman"/>
        </w:rPr>
        <w:t>、</w:t>
      </w:r>
      <w:r w:rsidRPr="00BF44C7">
        <w:rPr>
          <w:rFonts w:ascii="Times New Roman" w:hAnsi="Times New Roman" w:hint="eastAsia"/>
        </w:rPr>
        <w:t>地球物理</w:t>
      </w:r>
      <w:r w:rsidRPr="00BF44C7">
        <w:rPr>
          <w:rFonts w:ascii="Times New Roman" w:hAnsi="Times New Roman"/>
        </w:rPr>
        <w:t>、</w:t>
      </w:r>
      <w:r w:rsidRPr="00BF44C7">
        <w:rPr>
          <w:rFonts w:ascii="Times New Roman" w:hAnsi="Times New Roman" w:hint="eastAsia"/>
        </w:rPr>
        <w:t>地球化学</w:t>
      </w:r>
      <w:r w:rsidRPr="00BF44C7">
        <w:rPr>
          <w:rFonts w:ascii="Times New Roman" w:hAnsi="Times New Roman"/>
        </w:rPr>
        <w:t>、</w:t>
      </w:r>
      <w:r w:rsidRPr="00BF44C7">
        <w:rPr>
          <w:rFonts w:ascii="Times New Roman" w:hAnsi="Times New Roman" w:hint="eastAsia"/>
        </w:rPr>
        <w:t>场地</w:t>
      </w:r>
      <w:r w:rsidRPr="00BF44C7">
        <w:rPr>
          <w:rFonts w:ascii="Times New Roman" w:hAnsi="Times New Roman"/>
        </w:rPr>
        <w:t>外</w:t>
      </w:r>
      <w:r w:rsidRPr="00BF44C7">
        <w:rPr>
          <w:rFonts w:ascii="Times New Roman" w:hAnsi="Times New Roman" w:hint="eastAsia"/>
        </w:rPr>
        <w:t>受影响地下水</w:t>
      </w:r>
      <w:r w:rsidRPr="00BF44C7">
        <w:rPr>
          <w:rFonts w:ascii="Times New Roman" w:hAnsi="Times New Roman"/>
        </w:rPr>
        <w:t>、</w:t>
      </w:r>
      <w:r w:rsidRPr="00BF44C7">
        <w:rPr>
          <w:rFonts w:ascii="Times New Roman" w:hAnsi="Times New Roman" w:hint="eastAsia"/>
        </w:rPr>
        <w:t>有无</w:t>
      </w:r>
      <w:r w:rsidRPr="00BF44C7">
        <w:rPr>
          <w:rFonts w:ascii="Times New Roman" w:hAnsi="Times New Roman"/>
        </w:rPr>
        <w:t>N</w:t>
      </w:r>
      <w:r w:rsidRPr="00BF44C7">
        <w:rPr>
          <w:rFonts w:ascii="Times New Roman" w:hAnsi="Times New Roman" w:hint="eastAsia"/>
        </w:rPr>
        <w:t>APL</w:t>
      </w:r>
      <w:r w:rsidRPr="00BF44C7">
        <w:rPr>
          <w:rFonts w:ascii="Times New Roman" w:hAnsi="Times New Roman" w:hint="eastAsia"/>
        </w:rPr>
        <w:t>及其</w:t>
      </w:r>
      <w:r w:rsidRPr="00BF44C7">
        <w:rPr>
          <w:rFonts w:ascii="Times New Roman" w:hAnsi="Times New Roman"/>
        </w:rPr>
        <w:t>观察记录</w:t>
      </w:r>
      <w:r w:rsidRPr="00BF44C7">
        <w:rPr>
          <w:rFonts w:ascii="Times New Roman" w:hAnsi="Times New Roman" w:hint="eastAsia"/>
        </w:rPr>
        <w:t>；</w:t>
      </w:r>
    </w:p>
    <w:p w14:paraId="66B21867"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lastRenderedPageBreak/>
        <w:t>污染</w:t>
      </w:r>
      <w:r w:rsidRPr="00BF44C7">
        <w:rPr>
          <w:rFonts w:ascii="Times New Roman" w:hAnsi="Times New Roman"/>
        </w:rPr>
        <w:t>源特征</w:t>
      </w:r>
      <w:r w:rsidRPr="00BF44C7">
        <w:rPr>
          <w:rFonts w:ascii="Times New Roman" w:hAnsi="Times New Roman" w:hint="eastAsia"/>
        </w:rPr>
        <w:t>：包括</w:t>
      </w:r>
      <w:r w:rsidRPr="00BF44C7">
        <w:rPr>
          <w:rFonts w:ascii="Times New Roman" w:hAnsi="Times New Roman"/>
        </w:rPr>
        <w:t>主要的</w:t>
      </w:r>
      <w:r w:rsidRPr="00BF44C7">
        <w:rPr>
          <w:rFonts w:ascii="Times New Roman" w:hAnsi="Times New Roman" w:hint="eastAsia"/>
        </w:rPr>
        <w:t>（罐槽</w:t>
      </w:r>
      <w:r w:rsidRPr="00BF44C7">
        <w:rPr>
          <w:rFonts w:ascii="Times New Roman" w:hAnsi="Times New Roman"/>
        </w:rPr>
        <w:t>、</w:t>
      </w:r>
      <w:r w:rsidRPr="00BF44C7">
        <w:rPr>
          <w:rFonts w:ascii="Times New Roman" w:hAnsi="Times New Roman" w:hint="eastAsia"/>
        </w:rPr>
        <w:t>管线</w:t>
      </w:r>
      <w:r w:rsidRPr="00BF44C7">
        <w:rPr>
          <w:rFonts w:ascii="Times New Roman" w:hAnsi="Times New Roman"/>
        </w:rPr>
        <w:t>、</w:t>
      </w:r>
      <w:r w:rsidRPr="00BF44C7">
        <w:rPr>
          <w:rFonts w:ascii="Times New Roman" w:hAnsi="Times New Roman" w:hint="eastAsia"/>
        </w:rPr>
        <w:t>集水坑</w:t>
      </w:r>
      <w:r w:rsidRPr="00BF44C7">
        <w:rPr>
          <w:rFonts w:ascii="Times New Roman" w:hAnsi="Times New Roman"/>
        </w:rPr>
        <w:t>等</w:t>
      </w:r>
      <w:r w:rsidRPr="00BF44C7">
        <w:rPr>
          <w:rFonts w:ascii="Times New Roman" w:hAnsi="Times New Roman" w:hint="eastAsia"/>
        </w:rPr>
        <w:t>）</w:t>
      </w:r>
      <w:r w:rsidRPr="00BF44C7">
        <w:rPr>
          <w:rFonts w:ascii="Times New Roman" w:hAnsi="Times New Roman"/>
        </w:rPr>
        <w:t>和</w:t>
      </w:r>
      <w:r w:rsidRPr="00BF44C7">
        <w:rPr>
          <w:rFonts w:ascii="Times New Roman" w:hAnsi="Times New Roman" w:hint="eastAsia"/>
        </w:rPr>
        <w:t>次要的（</w:t>
      </w:r>
      <w:r w:rsidRPr="00BF44C7">
        <w:rPr>
          <w:rFonts w:ascii="Times New Roman" w:hAnsi="Times New Roman" w:hint="eastAsia"/>
        </w:rPr>
        <w:t>NAPL</w:t>
      </w:r>
      <w:r w:rsidRPr="00BF44C7">
        <w:rPr>
          <w:rFonts w:ascii="Times New Roman" w:hAnsi="Times New Roman"/>
        </w:rPr>
        <w:t>、污染土</w:t>
      </w:r>
      <w:r w:rsidRPr="00BF44C7">
        <w:rPr>
          <w:rFonts w:ascii="Times New Roman" w:hAnsi="Times New Roman" w:hint="eastAsia"/>
        </w:rPr>
        <w:t>等）</w:t>
      </w:r>
      <w:r w:rsidRPr="00BF44C7">
        <w:rPr>
          <w:rFonts w:ascii="Times New Roman" w:hAnsi="Times New Roman"/>
        </w:rPr>
        <w:t>污染源位置</w:t>
      </w:r>
      <w:r w:rsidRPr="00BF44C7">
        <w:rPr>
          <w:rFonts w:ascii="Times New Roman" w:hAnsi="Times New Roman" w:hint="eastAsia"/>
        </w:rPr>
        <w:t>，污染</w:t>
      </w:r>
      <w:r w:rsidRPr="00BF44C7">
        <w:rPr>
          <w:rFonts w:ascii="Times New Roman" w:hAnsi="Times New Roman"/>
        </w:rPr>
        <w:t>途径（</w:t>
      </w:r>
      <w:r w:rsidRPr="00BF44C7">
        <w:rPr>
          <w:rFonts w:ascii="Times New Roman" w:hAnsi="Times New Roman" w:hint="eastAsia"/>
        </w:rPr>
        <w:t>泄露</w:t>
      </w:r>
      <w:r w:rsidRPr="00BF44C7">
        <w:rPr>
          <w:rFonts w:ascii="Times New Roman" w:hAnsi="Times New Roman"/>
        </w:rPr>
        <w:t>、回填）</w:t>
      </w:r>
      <w:r w:rsidRPr="00BF44C7">
        <w:rPr>
          <w:rFonts w:ascii="Times New Roman" w:hAnsi="Times New Roman" w:hint="eastAsia"/>
        </w:rPr>
        <w:t>、</w:t>
      </w:r>
      <w:r w:rsidRPr="00BF44C7">
        <w:rPr>
          <w:rFonts w:ascii="Times New Roman" w:hAnsi="Times New Roman"/>
        </w:rPr>
        <w:t>规模和</w:t>
      </w:r>
      <w:r w:rsidRPr="00BF44C7">
        <w:rPr>
          <w:rFonts w:ascii="Times New Roman" w:hAnsi="Times New Roman" w:hint="eastAsia"/>
        </w:rPr>
        <w:t>边界</w:t>
      </w:r>
      <w:r w:rsidRPr="00BF44C7">
        <w:rPr>
          <w:rFonts w:ascii="Times New Roman" w:hAnsi="Times New Roman"/>
        </w:rPr>
        <w:t>、</w:t>
      </w:r>
      <w:r w:rsidRPr="00BF44C7">
        <w:rPr>
          <w:rFonts w:ascii="Times New Roman" w:hAnsi="Times New Roman" w:hint="eastAsia"/>
        </w:rPr>
        <w:t>污染物</w:t>
      </w:r>
      <w:r w:rsidRPr="00BF44C7">
        <w:rPr>
          <w:rFonts w:ascii="Times New Roman" w:hAnsi="Times New Roman"/>
        </w:rPr>
        <w:t>、</w:t>
      </w:r>
      <w:r w:rsidRPr="00BF44C7">
        <w:rPr>
          <w:rFonts w:ascii="Times New Roman" w:hAnsi="Times New Roman" w:hint="eastAsia"/>
        </w:rPr>
        <w:t>污染时间</w:t>
      </w:r>
      <w:r w:rsidRPr="00BF44C7">
        <w:rPr>
          <w:rFonts w:ascii="Times New Roman" w:hAnsi="Times New Roman"/>
        </w:rPr>
        <w:t>、</w:t>
      </w:r>
      <w:r w:rsidRPr="00BF44C7">
        <w:rPr>
          <w:rFonts w:ascii="Times New Roman" w:hAnsi="Times New Roman" w:hint="eastAsia"/>
        </w:rPr>
        <w:t>污染</w:t>
      </w:r>
      <w:r w:rsidRPr="00BF44C7">
        <w:rPr>
          <w:rFonts w:ascii="Times New Roman" w:hAnsi="Times New Roman"/>
        </w:rPr>
        <w:t>规模、</w:t>
      </w:r>
      <w:r w:rsidRPr="00BF44C7">
        <w:rPr>
          <w:rFonts w:ascii="Times New Roman" w:hAnsi="Times New Roman" w:hint="eastAsia"/>
        </w:rPr>
        <w:t>污染源</w:t>
      </w:r>
      <w:r w:rsidRPr="00BF44C7">
        <w:rPr>
          <w:rFonts w:ascii="Times New Roman" w:hAnsi="Times New Roman"/>
        </w:rPr>
        <w:t>控制方法；</w:t>
      </w:r>
    </w:p>
    <w:p w14:paraId="595F25D2"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关注污染物：化学成分</w:t>
      </w:r>
      <w:r w:rsidRPr="00BF44C7">
        <w:rPr>
          <w:rFonts w:ascii="Times New Roman" w:hAnsi="Times New Roman"/>
        </w:rPr>
        <w:t>、</w:t>
      </w:r>
      <w:r w:rsidRPr="00BF44C7">
        <w:rPr>
          <w:rFonts w:ascii="Times New Roman" w:hAnsi="Times New Roman" w:hint="eastAsia"/>
        </w:rPr>
        <w:t>毒性</w:t>
      </w:r>
      <w:r w:rsidRPr="00BF44C7">
        <w:rPr>
          <w:rFonts w:ascii="Times New Roman" w:hAnsi="Times New Roman"/>
        </w:rPr>
        <w:t>、迁移性；</w:t>
      </w:r>
      <w:r w:rsidRPr="00BF44C7">
        <w:rPr>
          <w:rFonts w:ascii="Times New Roman" w:hAnsi="Times New Roman" w:hint="eastAsia"/>
        </w:rPr>
        <w:t>二次污染物，中间产物；</w:t>
      </w:r>
    </w:p>
    <w:p w14:paraId="323AD38A"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污染范围：污染源浓度</w:t>
      </w:r>
      <w:r w:rsidRPr="00BF44C7">
        <w:rPr>
          <w:rFonts w:ascii="Times New Roman" w:hAnsi="Times New Roman"/>
        </w:rPr>
        <w:t>的</w:t>
      </w:r>
      <w:r w:rsidRPr="00BF44C7">
        <w:rPr>
          <w:rFonts w:ascii="Times New Roman" w:hAnsi="Times New Roman" w:hint="eastAsia"/>
        </w:rPr>
        <w:t>水平</w:t>
      </w:r>
      <w:r w:rsidRPr="00BF44C7">
        <w:rPr>
          <w:rFonts w:ascii="Times New Roman" w:hAnsi="Times New Roman"/>
        </w:rPr>
        <w:t>和</w:t>
      </w:r>
      <w:r w:rsidRPr="00BF44C7">
        <w:rPr>
          <w:rFonts w:ascii="Times New Roman" w:hAnsi="Times New Roman" w:hint="eastAsia"/>
        </w:rPr>
        <w:t>垂向分布</w:t>
      </w:r>
      <w:r w:rsidRPr="00BF44C7">
        <w:rPr>
          <w:rFonts w:ascii="Times New Roman" w:hAnsi="Times New Roman"/>
        </w:rPr>
        <w:t>；</w:t>
      </w:r>
    </w:p>
    <w:p w14:paraId="15D21E57"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水文地质情况：地层</w:t>
      </w:r>
      <w:r w:rsidRPr="00BF44C7">
        <w:rPr>
          <w:rFonts w:ascii="Times New Roman" w:hAnsi="Times New Roman"/>
        </w:rPr>
        <w:t>、</w:t>
      </w:r>
      <w:r w:rsidRPr="00BF44C7">
        <w:rPr>
          <w:rFonts w:ascii="Times New Roman" w:hAnsi="Times New Roman" w:hint="eastAsia"/>
        </w:rPr>
        <w:t>毛细带</w:t>
      </w:r>
      <w:r w:rsidRPr="00BF44C7">
        <w:rPr>
          <w:rFonts w:ascii="Times New Roman" w:hAnsi="Times New Roman"/>
        </w:rPr>
        <w:t>、饱和带、含水层</w:t>
      </w:r>
      <w:r w:rsidRPr="00BF44C7">
        <w:rPr>
          <w:rFonts w:ascii="Times New Roman" w:hAnsi="Times New Roman" w:hint="eastAsia"/>
        </w:rPr>
        <w:t>特征，</w:t>
      </w:r>
      <w:r w:rsidRPr="00BF44C7">
        <w:rPr>
          <w:rFonts w:ascii="Times New Roman" w:hAnsi="Times New Roman"/>
        </w:rPr>
        <w:t>渗透系数、</w:t>
      </w:r>
      <w:r w:rsidRPr="00BF44C7">
        <w:rPr>
          <w:rFonts w:ascii="Times New Roman" w:hAnsi="Times New Roman" w:hint="eastAsia"/>
        </w:rPr>
        <w:t>水力梯度</w:t>
      </w:r>
      <w:r w:rsidRPr="00BF44C7">
        <w:rPr>
          <w:rFonts w:ascii="Times New Roman" w:hAnsi="Times New Roman"/>
        </w:rPr>
        <w:t>、孔隙度、隔水</w:t>
      </w:r>
      <w:r w:rsidRPr="00BF44C7">
        <w:rPr>
          <w:rFonts w:ascii="Times New Roman" w:hAnsi="Times New Roman" w:hint="eastAsia"/>
        </w:rPr>
        <w:t>层</w:t>
      </w:r>
      <w:r w:rsidRPr="00BF44C7">
        <w:rPr>
          <w:rFonts w:ascii="Times New Roman" w:hAnsi="Times New Roman"/>
        </w:rPr>
        <w:t>土壤性质、</w:t>
      </w:r>
      <w:r w:rsidRPr="00BF44C7">
        <w:rPr>
          <w:rFonts w:ascii="Times New Roman" w:hAnsi="Times New Roman" w:hint="eastAsia"/>
        </w:rPr>
        <w:t>含水层</w:t>
      </w:r>
      <w:r w:rsidRPr="00BF44C7">
        <w:rPr>
          <w:rFonts w:ascii="Times New Roman" w:hAnsi="Times New Roman"/>
        </w:rPr>
        <w:t>顶端埋深、</w:t>
      </w:r>
      <w:r w:rsidRPr="00BF44C7">
        <w:rPr>
          <w:rFonts w:ascii="Times New Roman" w:hAnsi="Times New Roman" w:hint="eastAsia"/>
        </w:rPr>
        <w:t>地下水位</w:t>
      </w:r>
      <w:r w:rsidRPr="00BF44C7">
        <w:rPr>
          <w:rFonts w:ascii="Times New Roman" w:hAnsi="Times New Roman"/>
        </w:rPr>
        <w:t>、</w:t>
      </w:r>
      <w:r w:rsidRPr="00BF44C7">
        <w:rPr>
          <w:rFonts w:ascii="Times New Roman" w:hAnsi="Times New Roman" w:hint="eastAsia"/>
        </w:rPr>
        <w:t>地下水流向</w:t>
      </w:r>
      <w:r w:rsidRPr="00BF44C7">
        <w:rPr>
          <w:rFonts w:ascii="Times New Roman" w:hAnsi="Times New Roman"/>
        </w:rPr>
        <w:t>、</w:t>
      </w:r>
      <w:r w:rsidRPr="00BF44C7">
        <w:rPr>
          <w:rFonts w:ascii="Times New Roman" w:hAnsi="Times New Roman" w:hint="eastAsia"/>
        </w:rPr>
        <w:t>优先流路径</w:t>
      </w:r>
      <w:r w:rsidRPr="00BF44C7">
        <w:rPr>
          <w:rFonts w:ascii="Times New Roman" w:hAnsi="Times New Roman"/>
        </w:rPr>
        <w:t>、</w:t>
      </w:r>
      <w:r w:rsidRPr="00BF44C7">
        <w:rPr>
          <w:rFonts w:ascii="Times New Roman" w:hAnsi="Times New Roman" w:hint="eastAsia"/>
        </w:rPr>
        <w:t>地下水</w:t>
      </w:r>
      <w:r w:rsidRPr="00BF44C7">
        <w:rPr>
          <w:rFonts w:ascii="Times New Roman" w:hAnsi="Times New Roman"/>
        </w:rPr>
        <w:t>与地表水的水力联系；</w:t>
      </w:r>
    </w:p>
    <w:p w14:paraId="38E2B4D7"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地球化学资料：含氧量</w:t>
      </w:r>
      <w:r w:rsidRPr="00BF44C7">
        <w:rPr>
          <w:rFonts w:ascii="Times New Roman" w:hAnsi="Times New Roman"/>
        </w:rPr>
        <w:t>、</w:t>
      </w:r>
      <w:r w:rsidRPr="00BF44C7">
        <w:rPr>
          <w:rFonts w:ascii="Times New Roman" w:hAnsi="Times New Roman" w:hint="eastAsia"/>
        </w:rPr>
        <w:t>硝酸盐</w:t>
      </w:r>
      <w:r w:rsidRPr="00BF44C7">
        <w:rPr>
          <w:rFonts w:ascii="Times New Roman" w:hAnsi="Times New Roman"/>
        </w:rPr>
        <w:t>、</w:t>
      </w:r>
      <w:r w:rsidRPr="00BF44C7">
        <w:rPr>
          <w:rFonts w:ascii="Times New Roman" w:hAnsi="Times New Roman" w:hint="eastAsia"/>
        </w:rPr>
        <w:t>硫酸盐</w:t>
      </w:r>
      <w:r w:rsidRPr="00BF44C7">
        <w:rPr>
          <w:rFonts w:ascii="Times New Roman" w:hAnsi="Times New Roman"/>
        </w:rPr>
        <w:t>、铁含量</w:t>
      </w:r>
      <w:r w:rsidRPr="00BF44C7">
        <w:rPr>
          <w:rFonts w:ascii="Times New Roman" w:hAnsi="Times New Roman" w:hint="eastAsia"/>
        </w:rPr>
        <w:t>等地球</w:t>
      </w:r>
      <w:r w:rsidRPr="00BF44C7">
        <w:rPr>
          <w:rFonts w:ascii="Times New Roman" w:hAnsi="Times New Roman"/>
        </w:rPr>
        <w:t>化学</w:t>
      </w:r>
      <w:r w:rsidRPr="00BF44C7">
        <w:rPr>
          <w:rFonts w:ascii="Times New Roman" w:hAnsi="Times New Roman" w:hint="eastAsia"/>
        </w:rPr>
        <w:t>参数；</w:t>
      </w:r>
    </w:p>
    <w:p w14:paraId="6C406FA6"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迁移和</w:t>
      </w:r>
      <w:r w:rsidRPr="00BF44C7">
        <w:rPr>
          <w:rFonts w:ascii="Times New Roman" w:hAnsi="Times New Roman"/>
        </w:rPr>
        <w:t>暴露途径</w:t>
      </w:r>
      <w:r w:rsidRPr="00BF44C7">
        <w:rPr>
          <w:rFonts w:ascii="Times New Roman" w:hAnsi="Times New Roman" w:hint="eastAsia"/>
        </w:rPr>
        <w:t>：地下水</w:t>
      </w:r>
      <w:r w:rsidRPr="00BF44C7">
        <w:rPr>
          <w:rFonts w:ascii="Times New Roman" w:hAnsi="Times New Roman"/>
        </w:rPr>
        <w:t>、地表水、土壤、大气、沉积物</w:t>
      </w:r>
      <w:r w:rsidRPr="00BF44C7">
        <w:rPr>
          <w:rFonts w:ascii="Times New Roman" w:hAnsi="Times New Roman" w:hint="eastAsia"/>
        </w:rPr>
        <w:t>等</w:t>
      </w:r>
      <w:r w:rsidRPr="00BF44C7">
        <w:rPr>
          <w:rFonts w:ascii="Times New Roman" w:hAnsi="Times New Roman"/>
        </w:rPr>
        <w:t>迁移途径</w:t>
      </w:r>
    </w:p>
    <w:p w14:paraId="7F082172"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污染物</w:t>
      </w:r>
      <w:r w:rsidRPr="00BF44C7">
        <w:rPr>
          <w:rFonts w:ascii="Times New Roman" w:hAnsi="Times New Roman"/>
        </w:rPr>
        <w:t>衰减途径</w:t>
      </w:r>
      <w:r w:rsidRPr="00BF44C7">
        <w:rPr>
          <w:rFonts w:ascii="Times New Roman" w:hAnsi="Times New Roman" w:hint="eastAsia"/>
        </w:rPr>
        <w:t>：包括</w:t>
      </w:r>
      <w:r w:rsidRPr="00BF44C7">
        <w:rPr>
          <w:rFonts w:ascii="Times New Roman" w:hAnsi="Times New Roman"/>
        </w:rPr>
        <w:t>对流、</w:t>
      </w:r>
      <w:r w:rsidRPr="00BF44C7">
        <w:rPr>
          <w:rFonts w:ascii="Times New Roman" w:hAnsi="Times New Roman" w:hint="eastAsia"/>
        </w:rPr>
        <w:t>扩散</w:t>
      </w:r>
      <w:r w:rsidRPr="00BF44C7">
        <w:rPr>
          <w:rFonts w:ascii="Times New Roman" w:hAnsi="Times New Roman"/>
        </w:rPr>
        <w:t>、化学和生物转化、</w:t>
      </w:r>
      <w:r w:rsidRPr="00BF44C7">
        <w:rPr>
          <w:rFonts w:ascii="Times New Roman" w:hAnsi="Times New Roman" w:hint="eastAsia"/>
        </w:rPr>
        <w:t>吸附</w:t>
      </w:r>
      <w:r w:rsidRPr="00BF44C7">
        <w:rPr>
          <w:rFonts w:ascii="Times New Roman" w:hAnsi="Times New Roman"/>
        </w:rPr>
        <w:t>、稀释等；</w:t>
      </w:r>
    </w:p>
    <w:p w14:paraId="75F81336"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受体：使用人群</w:t>
      </w:r>
      <w:r w:rsidRPr="00BF44C7">
        <w:rPr>
          <w:rFonts w:ascii="Times New Roman" w:hAnsi="Times New Roman"/>
        </w:rPr>
        <w:t>、生态</w:t>
      </w:r>
      <w:r w:rsidRPr="00BF44C7">
        <w:rPr>
          <w:rFonts w:ascii="Times New Roman" w:hAnsi="Times New Roman" w:hint="eastAsia"/>
        </w:rPr>
        <w:t>受体</w:t>
      </w:r>
      <w:r w:rsidRPr="00BF44C7">
        <w:rPr>
          <w:rFonts w:ascii="Times New Roman" w:hAnsi="Times New Roman"/>
        </w:rPr>
        <w:t>、</w:t>
      </w:r>
      <w:r w:rsidRPr="00BF44C7">
        <w:rPr>
          <w:rFonts w:ascii="Times New Roman" w:hAnsi="Times New Roman" w:hint="eastAsia"/>
        </w:rPr>
        <w:t>敏感</w:t>
      </w:r>
      <w:r w:rsidRPr="00BF44C7">
        <w:rPr>
          <w:rFonts w:ascii="Times New Roman" w:hAnsi="Times New Roman"/>
        </w:rPr>
        <w:t>受体（</w:t>
      </w:r>
      <w:r w:rsidRPr="00BF44C7">
        <w:rPr>
          <w:rFonts w:ascii="Times New Roman" w:hAnsi="Times New Roman" w:hint="eastAsia"/>
        </w:rPr>
        <w:t>幼儿园</w:t>
      </w:r>
      <w:r w:rsidRPr="00BF44C7">
        <w:rPr>
          <w:rFonts w:ascii="Times New Roman" w:hAnsi="Times New Roman"/>
        </w:rPr>
        <w:t>、</w:t>
      </w:r>
      <w:r w:rsidRPr="00BF44C7">
        <w:rPr>
          <w:rFonts w:ascii="Times New Roman" w:hAnsi="Times New Roman" w:hint="eastAsia"/>
        </w:rPr>
        <w:t>学校</w:t>
      </w:r>
      <w:r w:rsidRPr="00BF44C7">
        <w:rPr>
          <w:rFonts w:ascii="Times New Roman" w:hAnsi="Times New Roman"/>
        </w:rPr>
        <w:t>、</w:t>
      </w:r>
      <w:r w:rsidRPr="00BF44C7">
        <w:rPr>
          <w:rFonts w:ascii="Times New Roman" w:hAnsi="Times New Roman" w:hint="eastAsia"/>
        </w:rPr>
        <w:t>居民</w:t>
      </w:r>
      <w:r w:rsidRPr="00BF44C7">
        <w:rPr>
          <w:rFonts w:ascii="Times New Roman" w:hAnsi="Times New Roman"/>
        </w:rPr>
        <w:t>、医院等）</w:t>
      </w:r>
      <w:r w:rsidRPr="00BF44C7">
        <w:rPr>
          <w:rFonts w:ascii="Times New Roman" w:hAnsi="Times New Roman" w:hint="eastAsia"/>
        </w:rPr>
        <w:t>、</w:t>
      </w:r>
      <w:r w:rsidRPr="00BF44C7">
        <w:rPr>
          <w:rFonts w:ascii="Times New Roman" w:hAnsi="Times New Roman"/>
        </w:rPr>
        <w:t>现在和未来</w:t>
      </w:r>
      <w:r w:rsidRPr="00BF44C7">
        <w:rPr>
          <w:rFonts w:ascii="Times New Roman" w:hAnsi="Times New Roman" w:hint="eastAsia"/>
        </w:rPr>
        <w:t>地下水</w:t>
      </w:r>
      <w:r w:rsidRPr="00BF44C7">
        <w:rPr>
          <w:rFonts w:ascii="Times New Roman" w:hAnsi="Times New Roman"/>
        </w:rPr>
        <w:t>和地表水</w:t>
      </w:r>
      <w:r w:rsidRPr="00BF44C7">
        <w:rPr>
          <w:rFonts w:ascii="Times New Roman" w:hAnsi="Times New Roman" w:hint="eastAsia"/>
        </w:rPr>
        <w:t>资源</w:t>
      </w:r>
      <w:r w:rsidRPr="00BF44C7">
        <w:rPr>
          <w:rFonts w:ascii="Times New Roman" w:hAnsi="Times New Roman"/>
        </w:rPr>
        <w:t>、</w:t>
      </w:r>
      <w:r w:rsidRPr="00BF44C7">
        <w:rPr>
          <w:rFonts w:ascii="Times New Roman" w:hAnsi="Times New Roman" w:hint="eastAsia"/>
        </w:rPr>
        <w:t>以及</w:t>
      </w:r>
      <w:r w:rsidRPr="00BF44C7">
        <w:rPr>
          <w:rFonts w:ascii="Times New Roman" w:hAnsi="Times New Roman"/>
        </w:rPr>
        <w:t>其他</w:t>
      </w:r>
      <w:r w:rsidRPr="00BF44C7">
        <w:rPr>
          <w:rFonts w:ascii="Times New Roman" w:hAnsi="Times New Roman" w:hint="eastAsia"/>
        </w:rPr>
        <w:t>不利</w:t>
      </w:r>
      <w:r w:rsidRPr="00BF44C7">
        <w:rPr>
          <w:rFonts w:ascii="Times New Roman" w:hAnsi="Times New Roman"/>
        </w:rPr>
        <w:t>影响；</w:t>
      </w:r>
    </w:p>
    <w:p w14:paraId="4906081C"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土壤修复资料：土壤修复</w:t>
      </w:r>
      <w:r w:rsidRPr="00BF44C7">
        <w:rPr>
          <w:rFonts w:ascii="Times New Roman" w:hAnsi="Times New Roman"/>
        </w:rPr>
        <w:t>起始时间、修复</w:t>
      </w:r>
      <w:r w:rsidRPr="00BF44C7">
        <w:rPr>
          <w:rFonts w:ascii="Times New Roman" w:hAnsi="Times New Roman" w:hint="eastAsia"/>
        </w:rPr>
        <w:t>土方量</w:t>
      </w:r>
      <w:r w:rsidRPr="00BF44C7">
        <w:rPr>
          <w:rFonts w:ascii="Times New Roman" w:hAnsi="Times New Roman"/>
        </w:rPr>
        <w:t>、</w:t>
      </w:r>
      <w:r w:rsidRPr="00BF44C7">
        <w:rPr>
          <w:rFonts w:ascii="Times New Roman" w:hAnsi="Times New Roman" w:hint="eastAsia"/>
        </w:rPr>
        <w:t>修复或</w:t>
      </w:r>
      <w:r w:rsidRPr="00BF44C7">
        <w:rPr>
          <w:rFonts w:ascii="Times New Roman" w:hAnsi="Times New Roman"/>
        </w:rPr>
        <w:t>清除的结果；</w:t>
      </w:r>
    </w:p>
    <w:p w14:paraId="07720001"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地下水</w:t>
      </w:r>
      <w:r w:rsidRPr="00BF44C7">
        <w:rPr>
          <w:rFonts w:ascii="Times New Roman" w:hAnsi="Times New Roman"/>
        </w:rPr>
        <w:t>修复</w:t>
      </w:r>
      <w:r w:rsidRPr="00BF44C7">
        <w:rPr>
          <w:rFonts w:ascii="Times New Roman" w:hAnsi="Times New Roman" w:hint="eastAsia"/>
        </w:rPr>
        <w:t>资料：起始时间</w:t>
      </w:r>
      <w:r w:rsidRPr="00BF44C7">
        <w:rPr>
          <w:rFonts w:ascii="Times New Roman" w:hAnsi="Times New Roman"/>
        </w:rPr>
        <w:t>、修复技术、治理的结果</w:t>
      </w:r>
      <w:r w:rsidRPr="00BF44C7">
        <w:rPr>
          <w:rFonts w:ascii="Times New Roman" w:hAnsi="Times New Roman" w:hint="eastAsia"/>
        </w:rPr>
        <w:t>等</w:t>
      </w:r>
      <w:r w:rsidRPr="00BF44C7">
        <w:rPr>
          <w:rFonts w:ascii="Times New Roman" w:hAnsi="Times New Roman"/>
        </w:rPr>
        <w:t>；</w:t>
      </w:r>
    </w:p>
    <w:p w14:paraId="3B76D412" w14:textId="77777777" w:rsidR="00BB4183" w:rsidRPr="00BF44C7" w:rsidRDefault="00BB4183" w:rsidP="002E61E1">
      <w:pPr>
        <w:pStyle w:val="afc"/>
        <w:numPr>
          <w:ilvl w:val="0"/>
          <w:numId w:val="6"/>
        </w:numPr>
        <w:shd w:val="clear" w:color="auto" w:fill="FFFFFF"/>
        <w:snapToGrid w:val="0"/>
        <w:spacing w:line="360" w:lineRule="auto"/>
        <w:ind w:firstLineChars="0"/>
        <w:rPr>
          <w:rFonts w:ascii="Times New Roman" w:hAnsi="Times New Roman"/>
        </w:rPr>
      </w:pPr>
      <w:r w:rsidRPr="00BF44C7">
        <w:rPr>
          <w:rFonts w:ascii="Times New Roman" w:hAnsi="Times New Roman" w:hint="eastAsia"/>
        </w:rPr>
        <w:t>其他</w:t>
      </w:r>
      <w:r w:rsidRPr="00BF44C7">
        <w:rPr>
          <w:rFonts w:ascii="Times New Roman" w:hAnsi="Times New Roman"/>
        </w:rPr>
        <w:t>相关信息：</w:t>
      </w:r>
      <w:r w:rsidRPr="00BF44C7">
        <w:rPr>
          <w:rFonts w:ascii="Times New Roman" w:hAnsi="Times New Roman" w:hint="eastAsia"/>
        </w:rPr>
        <w:t>包括</w:t>
      </w:r>
      <w:r w:rsidRPr="00BF44C7">
        <w:rPr>
          <w:rFonts w:ascii="Times New Roman" w:hAnsi="Times New Roman"/>
        </w:rPr>
        <w:t>监管机构、</w:t>
      </w:r>
      <w:r w:rsidRPr="00BF44C7">
        <w:rPr>
          <w:rFonts w:ascii="Times New Roman" w:hAnsi="Times New Roman" w:hint="eastAsia"/>
        </w:rPr>
        <w:t>业主</w:t>
      </w:r>
      <w:r w:rsidRPr="00BF44C7">
        <w:rPr>
          <w:rFonts w:ascii="Times New Roman" w:hAnsi="Times New Roman"/>
        </w:rPr>
        <w:t>、</w:t>
      </w:r>
      <w:r w:rsidRPr="00BF44C7">
        <w:rPr>
          <w:rFonts w:ascii="Times New Roman" w:hAnsi="Times New Roman" w:hint="eastAsia"/>
        </w:rPr>
        <w:t>用地规划</w:t>
      </w:r>
      <w:r w:rsidRPr="00BF44C7">
        <w:rPr>
          <w:rFonts w:ascii="Times New Roman" w:hAnsi="Times New Roman"/>
        </w:rPr>
        <w:t>、</w:t>
      </w:r>
      <w:r w:rsidRPr="00BF44C7">
        <w:rPr>
          <w:rFonts w:ascii="Times New Roman" w:hAnsi="Times New Roman" w:hint="eastAsia"/>
        </w:rPr>
        <w:t>周边情况</w:t>
      </w:r>
      <w:r w:rsidRPr="00BF44C7">
        <w:rPr>
          <w:rFonts w:ascii="Times New Roman" w:hAnsi="Times New Roman"/>
        </w:rPr>
        <w:t>等</w:t>
      </w:r>
      <w:r w:rsidRPr="00BF44C7">
        <w:rPr>
          <w:rFonts w:ascii="Times New Roman" w:hAnsi="Times New Roman" w:hint="eastAsia"/>
        </w:rPr>
        <w:t>相关</w:t>
      </w:r>
      <w:r w:rsidRPr="00BF44C7">
        <w:rPr>
          <w:rFonts w:ascii="Times New Roman" w:hAnsi="Times New Roman"/>
        </w:rPr>
        <w:t>资料。</w:t>
      </w:r>
    </w:p>
    <w:p w14:paraId="58B288BC" w14:textId="77777777"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hint="eastAsia"/>
          <w:szCs w:val="21"/>
        </w:rPr>
        <w:t>本技术导则</w:t>
      </w:r>
      <w:r w:rsidRPr="00BF44C7">
        <w:rPr>
          <w:rFonts w:ascii="Times New Roman" w:hAnsi="Times New Roman"/>
          <w:szCs w:val="21"/>
        </w:rPr>
        <w:t>编制中，</w:t>
      </w:r>
      <w:r w:rsidRPr="00BF44C7">
        <w:rPr>
          <w:rFonts w:ascii="Times New Roman" w:hAnsi="Times New Roman" w:hint="eastAsia"/>
          <w:szCs w:val="21"/>
        </w:rPr>
        <w:t>结合国内使用</w:t>
      </w:r>
      <w:r w:rsidRPr="00BF44C7">
        <w:rPr>
          <w:rFonts w:ascii="Times New Roman" w:hAnsi="Times New Roman"/>
          <w:szCs w:val="21"/>
        </w:rPr>
        <w:t>习惯</w:t>
      </w:r>
      <w:r w:rsidRPr="00BF44C7">
        <w:rPr>
          <w:rFonts w:ascii="Times New Roman" w:hAnsi="Times New Roman" w:hint="eastAsia"/>
          <w:szCs w:val="21"/>
        </w:rPr>
        <w:t>将</w:t>
      </w:r>
      <w:r w:rsidRPr="00BF44C7">
        <w:rPr>
          <w:rFonts w:ascii="Times New Roman" w:hAnsi="Times New Roman"/>
          <w:szCs w:val="21"/>
        </w:rPr>
        <w:t>信息</w:t>
      </w:r>
      <w:r w:rsidRPr="00BF44C7">
        <w:rPr>
          <w:rFonts w:ascii="Times New Roman" w:hAnsi="Times New Roman" w:hint="eastAsia"/>
          <w:szCs w:val="21"/>
        </w:rPr>
        <w:t>加以</w:t>
      </w:r>
      <w:r w:rsidRPr="00BF44C7">
        <w:rPr>
          <w:rFonts w:ascii="Times New Roman" w:hAnsi="Times New Roman"/>
          <w:szCs w:val="21"/>
        </w:rPr>
        <w:t>概括</w:t>
      </w:r>
      <w:r w:rsidRPr="00BF44C7">
        <w:rPr>
          <w:rFonts w:ascii="Times New Roman" w:hAnsi="Times New Roman" w:hint="eastAsia"/>
          <w:szCs w:val="21"/>
        </w:rPr>
        <w:t>，</w:t>
      </w:r>
      <w:r w:rsidRPr="00BF44C7">
        <w:rPr>
          <w:rFonts w:ascii="Times New Roman" w:hAnsi="Times New Roman"/>
          <w:szCs w:val="21"/>
        </w:rPr>
        <w:t>并对各项</w:t>
      </w:r>
      <w:r w:rsidRPr="00BF44C7">
        <w:rPr>
          <w:rFonts w:ascii="Times New Roman" w:hAnsi="Times New Roman" w:hint="eastAsia"/>
          <w:szCs w:val="21"/>
        </w:rPr>
        <w:t>具体</w:t>
      </w:r>
      <w:r w:rsidRPr="00BF44C7">
        <w:rPr>
          <w:rFonts w:ascii="Times New Roman" w:hAnsi="Times New Roman"/>
          <w:szCs w:val="21"/>
        </w:rPr>
        <w:t>内容在文本中进行了细化。</w:t>
      </w:r>
    </w:p>
    <w:p w14:paraId="5434781A" w14:textId="77777777" w:rsidR="00BB4183" w:rsidRPr="00BF44C7" w:rsidRDefault="00BB4183" w:rsidP="002E61E1">
      <w:pPr>
        <w:snapToGrid w:val="0"/>
        <w:spacing w:line="360" w:lineRule="auto"/>
        <w:ind w:firstLineChars="177" w:firstLine="372"/>
        <w:rPr>
          <w:rFonts w:ascii="Times New Roman" w:hAnsi="Times New Roman"/>
          <w:szCs w:val="21"/>
        </w:rPr>
      </w:pPr>
      <w:r w:rsidRPr="00BF44C7">
        <w:rPr>
          <w:rFonts w:ascii="Times New Roman" w:hAnsi="Times New Roman" w:hint="eastAsia"/>
          <w:szCs w:val="21"/>
        </w:rPr>
        <w:t>修复</w:t>
      </w:r>
      <w:r w:rsidRPr="00BF44C7">
        <w:rPr>
          <w:rFonts w:ascii="Times New Roman" w:hAnsi="Times New Roman"/>
          <w:szCs w:val="21"/>
        </w:rPr>
        <w:t>概念模型</w:t>
      </w:r>
      <w:r w:rsidRPr="00BF44C7">
        <w:rPr>
          <w:rFonts w:ascii="Times New Roman" w:hAnsi="Times New Roman" w:hint="eastAsia"/>
          <w:szCs w:val="21"/>
        </w:rPr>
        <w:t>是对</w:t>
      </w:r>
      <w:r w:rsidRPr="00BF44C7">
        <w:rPr>
          <w:rFonts w:ascii="Times New Roman" w:hAnsi="Times New Roman"/>
          <w:szCs w:val="21"/>
        </w:rPr>
        <w:t>治理和修复后地块各方面情况的综合</w:t>
      </w:r>
      <w:r w:rsidRPr="00BF44C7">
        <w:rPr>
          <w:rFonts w:ascii="Times New Roman" w:hAnsi="Times New Roman" w:hint="eastAsia"/>
          <w:szCs w:val="21"/>
        </w:rPr>
        <w:t>分析</w:t>
      </w:r>
      <w:r w:rsidRPr="00BF44C7">
        <w:rPr>
          <w:rFonts w:ascii="Times New Roman" w:hAnsi="Times New Roman"/>
          <w:szCs w:val="21"/>
        </w:rPr>
        <w:t>，因此本标准推荐采用文字、图、表</w:t>
      </w:r>
      <w:r w:rsidRPr="00BF44C7">
        <w:rPr>
          <w:rFonts w:ascii="Times New Roman" w:hAnsi="Times New Roman" w:hint="eastAsia"/>
          <w:szCs w:val="21"/>
        </w:rPr>
        <w:t>等</w:t>
      </w:r>
      <w:r w:rsidRPr="00BF44C7">
        <w:rPr>
          <w:rFonts w:ascii="Times New Roman" w:hAnsi="Times New Roman"/>
          <w:szCs w:val="21"/>
        </w:rPr>
        <w:t>方式</w:t>
      </w:r>
      <w:r w:rsidRPr="00BF44C7">
        <w:rPr>
          <w:rFonts w:ascii="Times New Roman" w:hAnsi="Times New Roman" w:hint="eastAsia"/>
          <w:szCs w:val="21"/>
        </w:rPr>
        <w:t>，</w:t>
      </w:r>
      <w:r w:rsidRPr="00BF44C7">
        <w:rPr>
          <w:rFonts w:ascii="Times New Roman" w:hAnsi="Times New Roman"/>
          <w:szCs w:val="21"/>
        </w:rPr>
        <w:t>尽可能</w:t>
      </w:r>
      <w:r w:rsidRPr="00BF44C7">
        <w:rPr>
          <w:rFonts w:ascii="Times New Roman" w:hAnsi="Times New Roman" w:hint="eastAsia"/>
          <w:szCs w:val="21"/>
        </w:rPr>
        <w:t>对其</w:t>
      </w:r>
      <w:r w:rsidRPr="00BF44C7">
        <w:rPr>
          <w:rFonts w:ascii="Times New Roman" w:hAnsi="Times New Roman"/>
          <w:szCs w:val="21"/>
        </w:rPr>
        <w:t>进行充分的、客观</w:t>
      </w:r>
      <w:r w:rsidRPr="00BF44C7">
        <w:rPr>
          <w:rFonts w:ascii="Times New Roman" w:hAnsi="Times New Roman" w:hint="eastAsia"/>
          <w:szCs w:val="21"/>
        </w:rPr>
        <w:t>的</w:t>
      </w:r>
      <w:r w:rsidRPr="00BF44C7">
        <w:rPr>
          <w:rFonts w:ascii="Times New Roman" w:hAnsi="Times New Roman"/>
          <w:szCs w:val="21"/>
        </w:rPr>
        <w:t>、形象</w:t>
      </w:r>
      <w:r w:rsidRPr="00BF44C7">
        <w:rPr>
          <w:rFonts w:ascii="Times New Roman" w:hAnsi="Times New Roman" w:hint="eastAsia"/>
          <w:szCs w:val="21"/>
        </w:rPr>
        <w:t>的表达</w:t>
      </w:r>
      <w:r w:rsidRPr="00BF44C7">
        <w:rPr>
          <w:rFonts w:ascii="Times New Roman" w:hAnsi="Times New Roman"/>
          <w:szCs w:val="21"/>
        </w:rPr>
        <w:t>。</w:t>
      </w:r>
    </w:p>
    <w:p w14:paraId="7BF0552F" w14:textId="77777777" w:rsidR="00BB4183" w:rsidRPr="00BF44C7" w:rsidRDefault="00BB4183" w:rsidP="002E61E1">
      <w:pPr>
        <w:snapToGrid w:val="0"/>
        <w:spacing w:line="360" w:lineRule="auto"/>
        <w:ind w:firstLineChars="177" w:firstLine="372"/>
        <w:rPr>
          <w:rFonts w:ascii="Times New Roman" w:hAnsi="Times New Roman"/>
          <w:szCs w:val="21"/>
        </w:rPr>
      </w:pPr>
      <w:bookmarkStart w:id="47" w:name="_Toc507610564"/>
      <w:bookmarkStart w:id="48" w:name="_Toc514775634"/>
      <w:r w:rsidRPr="00BF44C7">
        <w:rPr>
          <w:rFonts w:ascii="Times New Roman" w:hAnsi="Times New Roman" w:hint="eastAsia"/>
          <w:szCs w:val="21"/>
        </w:rPr>
        <w:t>建立地块</w:t>
      </w:r>
      <w:r w:rsidRPr="00BF44C7">
        <w:rPr>
          <w:rFonts w:ascii="Times New Roman" w:hAnsi="Times New Roman"/>
          <w:szCs w:val="21"/>
        </w:rPr>
        <w:t>修复概念模型</w:t>
      </w:r>
      <w:r w:rsidRPr="00BF44C7">
        <w:rPr>
          <w:rFonts w:ascii="Times New Roman" w:hAnsi="Times New Roman" w:hint="eastAsia"/>
          <w:szCs w:val="21"/>
        </w:rPr>
        <w:t>的</w:t>
      </w:r>
      <w:r w:rsidRPr="00BF44C7">
        <w:rPr>
          <w:rFonts w:ascii="Times New Roman" w:hAnsi="Times New Roman"/>
          <w:szCs w:val="21"/>
        </w:rPr>
        <w:t>目的是</w:t>
      </w:r>
      <w:r w:rsidRPr="00BF44C7">
        <w:rPr>
          <w:rFonts w:ascii="Times New Roman" w:hAnsi="Times New Roman" w:hint="eastAsia"/>
          <w:szCs w:val="21"/>
        </w:rPr>
        <w:t>指导</w:t>
      </w:r>
      <w:r w:rsidRPr="00BF44C7">
        <w:rPr>
          <w:rFonts w:ascii="Times New Roman" w:hAnsi="Times New Roman"/>
          <w:szCs w:val="21"/>
        </w:rPr>
        <w:t>修复效果评估工作的开展，</w:t>
      </w:r>
      <w:r w:rsidRPr="00BF44C7">
        <w:rPr>
          <w:rFonts w:ascii="Times New Roman" w:hAnsi="Times New Roman" w:hint="eastAsia"/>
          <w:szCs w:val="21"/>
        </w:rPr>
        <w:t>其</w:t>
      </w:r>
      <w:r w:rsidRPr="00BF44C7">
        <w:rPr>
          <w:rFonts w:ascii="Times New Roman" w:hAnsi="Times New Roman"/>
          <w:szCs w:val="21"/>
        </w:rPr>
        <w:t>涉及</w:t>
      </w:r>
      <w:r w:rsidRPr="00BF44C7">
        <w:rPr>
          <w:rFonts w:ascii="Times New Roman" w:hAnsi="Times New Roman" w:hint="eastAsia"/>
          <w:szCs w:val="21"/>
        </w:rPr>
        <w:t>多个</w:t>
      </w:r>
      <w:r w:rsidRPr="00BF44C7">
        <w:rPr>
          <w:rFonts w:ascii="Times New Roman" w:hAnsi="Times New Roman"/>
          <w:szCs w:val="21"/>
        </w:rPr>
        <w:t>环节的信息，</w:t>
      </w:r>
      <w:r w:rsidRPr="00BF44C7">
        <w:rPr>
          <w:rFonts w:ascii="Times New Roman" w:hAnsi="Times New Roman" w:hint="eastAsia"/>
          <w:szCs w:val="21"/>
        </w:rPr>
        <w:t>需要</w:t>
      </w:r>
      <w:r w:rsidRPr="00BF44C7">
        <w:rPr>
          <w:rFonts w:ascii="Times New Roman" w:hAnsi="Times New Roman"/>
          <w:szCs w:val="21"/>
        </w:rPr>
        <w:t>从不同的资料中获取，本标准</w:t>
      </w:r>
      <w:r w:rsidRPr="00BF44C7">
        <w:rPr>
          <w:rFonts w:ascii="Times New Roman" w:hAnsi="Times New Roman" w:hint="eastAsia"/>
          <w:szCs w:val="21"/>
        </w:rPr>
        <w:t>以</w:t>
      </w:r>
      <w:r w:rsidRPr="00BF44C7">
        <w:rPr>
          <w:rFonts w:ascii="Times New Roman" w:hAnsi="Times New Roman"/>
          <w:szCs w:val="21"/>
        </w:rPr>
        <w:t>附录的</w:t>
      </w:r>
      <w:r w:rsidRPr="00BF44C7">
        <w:rPr>
          <w:rFonts w:ascii="Times New Roman" w:hAnsi="Times New Roman" w:hint="eastAsia"/>
          <w:szCs w:val="21"/>
        </w:rPr>
        <w:t>形式</w:t>
      </w:r>
      <w:r w:rsidRPr="00BF44C7">
        <w:rPr>
          <w:rFonts w:ascii="Times New Roman" w:hAnsi="Times New Roman"/>
          <w:szCs w:val="21"/>
        </w:rPr>
        <w:t>将其列出，</w:t>
      </w:r>
      <w:r w:rsidRPr="00BF44C7">
        <w:rPr>
          <w:rFonts w:ascii="Times New Roman" w:hAnsi="Times New Roman" w:hint="eastAsia"/>
          <w:szCs w:val="21"/>
        </w:rPr>
        <w:t>以供</w:t>
      </w:r>
      <w:r w:rsidRPr="00BF44C7">
        <w:rPr>
          <w:rFonts w:ascii="Times New Roman" w:hAnsi="Times New Roman"/>
          <w:szCs w:val="21"/>
        </w:rPr>
        <w:t>实际工作</w:t>
      </w:r>
      <w:r w:rsidRPr="00BF44C7">
        <w:rPr>
          <w:rFonts w:ascii="Times New Roman" w:hAnsi="Times New Roman" w:hint="eastAsia"/>
          <w:szCs w:val="21"/>
        </w:rPr>
        <w:t>参考</w:t>
      </w:r>
      <w:r w:rsidRPr="00BF44C7">
        <w:rPr>
          <w:rFonts w:ascii="Times New Roman" w:hAnsi="Times New Roman"/>
          <w:szCs w:val="21"/>
        </w:rPr>
        <w:t>。</w:t>
      </w:r>
    </w:p>
    <w:p w14:paraId="25036758" w14:textId="77777777" w:rsidR="00257E61" w:rsidRPr="00F50161" w:rsidRDefault="00257E61" w:rsidP="002E61E1">
      <w:pPr>
        <w:pStyle w:val="21"/>
      </w:pPr>
      <w:bookmarkStart w:id="49" w:name="_Toc515831380"/>
      <w:bookmarkStart w:id="50" w:name="_Toc525589080"/>
      <w:bookmarkStart w:id="51" w:name="_Toc178090475"/>
      <w:bookmarkStart w:id="52" w:name="_Toc515831400"/>
      <w:bookmarkStart w:id="53" w:name="_Toc530257252"/>
      <w:bookmarkStart w:id="54" w:name="_Toc530257291"/>
      <w:bookmarkEnd w:id="47"/>
      <w:bookmarkEnd w:id="48"/>
      <w:r w:rsidRPr="00F50161">
        <w:rPr>
          <w:rFonts w:hint="eastAsia"/>
        </w:rPr>
        <w:t>土壤修复效果评估</w:t>
      </w:r>
      <w:bookmarkEnd w:id="49"/>
      <w:bookmarkEnd w:id="50"/>
      <w:bookmarkEnd w:id="51"/>
    </w:p>
    <w:p w14:paraId="0EA06ED1" w14:textId="77777777" w:rsidR="00257E61" w:rsidRPr="009A505E" w:rsidRDefault="00257E61" w:rsidP="009A505E">
      <w:pPr>
        <w:pStyle w:val="32"/>
      </w:pPr>
      <w:bookmarkStart w:id="55" w:name="_Toc525589081"/>
      <w:r w:rsidRPr="009A505E">
        <w:rPr>
          <w:rFonts w:hint="eastAsia"/>
        </w:rPr>
        <w:t>土壤修复效果评估工作程序</w:t>
      </w:r>
      <w:bookmarkEnd w:id="55"/>
    </w:p>
    <w:p w14:paraId="69EFFE7C" w14:textId="77777777" w:rsidR="009A505E" w:rsidRDefault="009A505E" w:rsidP="00FB6244">
      <w:pPr>
        <w:pStyle w:val="afc"/>
        <w:autoSpaceDE w:val="0"/>
        <w:autoSpaceDN w:val="0"/>
        <w:snapToGrid w:val="0"/>
        <w:spacing w:line="360" w:lineRule="auto"/>
        <w:ind w:left="426" w:firstLineChars="0" w:firstLine="0"/>
        <w:contextualSpacing/>
        <w:jc w:val="left"/>
      </w:pPr>
      <w:r>
        <w:rPr>
          <w:rFonts w:ascii="Times New Roman" w:hAnsi="Times New Roman" w:hint="eastAsia"/>
        </w:rPr>
        <w:t>本指南土壤修复效果评估工作程序主要沿用</w:t>
      </w:r>
      <w:r>
        <w:rPr>
          <w:rFonts w:ascii="Times New Roman" w:hAnsi="Times New Roman" w:hint="eastAsia"/>
        </w:rPr>
        <w:t>J</w:t>
      </w:r>
      <w:r>
        <w:rPr>
          <w:rFonts w:ascii="Times New Roman" w:hAnsi="Times New Roman"/>
        </w:rPr>
        <w:t>25.5</w:t>
      </w:r>
      <w:r>
        <w:rPr>
          <w:rFonts w:ascii="Times New Roman" w:hAnsi="Times New Roman" w:hint="eastAsia"/>
        </w:rPr>
        <w:t>的相关要求。</w:t>
      </w:r>
    </w:p>
    <w:p w14:paraId="3B376EF6" w14:textId="7AC8D3DE" w:rsidR="005D3207" w:rsidRDefault="005D3207" w:rsidP="005D3207">
      <w:pPr>
        <w:pStyle w:val="32"/>
      </w:pPr>
      <w:bookmarkStart w:id="56" w:name="_Toc525589082"/>
      <w:r>
        <w:rPr>
          <w:rFonts w:hint="eastAsia"/>
        </w:rPr>
        <w:t>土壤修复</w:t>
      </w:r>
      <w:r w:rsidRPr="00F50161">
        <w:rPr>
          <w:rFonts w:hint="eastAsia"/>
        </w:rPr>
        <w:t>效果评估</w:t>
      </w:r>
      <w:r>
        <w:rPr>
          <w:rFonts w:hint="eastAsia"/>
        </w:rPr>
        <w:t>点位布设</w:t>
      </w:r>
    </w:p>
    <w:p w14:paraId="353CB836" w14:textId="5172D7F6" w:rsidR="00257E61" w:rsidRDefault="005D3207" w:rsidP="00FB6244">
      <w:pPr>
        <w:pStyle w:val="41"/>
      </w:pPr>
      <w:r>
        <w:rPr>
          <w:rFonts w:hint="eastAsia"/>
        </w:rPr>
        <w:t>异位修复效果评估点位布设</w:t>
      </w:r>
      <w:bookmarkEnd w:id="56"/>
    </w:p>
    <w:p w14:paraId="4DB508DE" w14:textId="488CC578" w:rsidR="00A6218D" w:rsidRDefault="00A6218D" w:rsidP="00FB6244">
      <w:pPr>
        <w:pStyle w:val="51"/>
      </w:pPr>
      <w:r>
        <w:rPr>
          <w:rFonts w:hint="eastAsia"/>
        </w:rPr>
        <w:t>评估对象</w:t>
      </w:r>
    </w:p>
    <w:p w14:paraId="5FC46785" w14:textId="580EE005" w:rsidR="005D3207" w:rsidRDefault="005D3207" w:rsidP="00FB6244">
      <w:pPr>
        <w:snapToGrid w:val="0"/>
        <w:spacing w:line="360" w:lineRule="auto"/>
        <w:ind w:firstLineChars="177" w:firstLine="372"/>
        <w:rPr>
          <w:szCs w:val="21"/>
        </w:rPr>
      </w:pPr>
      <w:r>
        <w:rPr>
          <w:rFonts w:ascii="Times New Roman" w:hAnsi="Times New Roman" w:hint="eastAsia"/>
          <w:szCs w:val="21"/>
        </w:rPr>
        <w:t>本次修订将异位清理后基坑和异位修复后土壤的技术要点按照效果评估技术环节进行了合并，便于实际工作参考使用。</w:t>
      </w:r>
    </w:p>
    <w:p w14:paraId="2E81CB41" w14:textId="233C65C4" w:rsidR="007B5189" w:rsidRPr="007B5189" w:rsidRDefault="007B5189" w:rsidP="00FB6244">
      <w:pPr>
        <w:pStyle w:val="51"/>
      </w:pPr>
      <w:r w:rsidRPr="007B5189">
        <w:rPr>
          <w:rFonts w:hint="eastAsia"/>
        </w:rPr>
        <w:lastRenderedPageBreak/>
        <w:t>采样节点</w:t>
      </w:r>
    </w:p>
    <w:p w14:paraId="05DC905C" w14:textId="77777777" w:rsidR="00257E61" w:rsidRPr="00580123" w:rsidRDefault="00257E61" w:rsidP="002E61E1">
      <w:pPr>
        <w:snapToGrid w:val="0"/>
        <w:spacing w:line="360" w:lineRule="auto"/>
        <w:ind w:firstLineChars="177" w:firstLine="372"/>
        <w:rPr>
          <w:rFonts w:ascii="Times New Roman" w:hAnsi="Times New Roman"/>
          <w:szCs w:val="21"/>
        </w:rPr>
      </w:pPr>
      <w:r w:rsidRPr="00580123">
        <w:rPr>
          <w:rFonts w:ascii="Times New Roman" w:hAnsi="Times New Roman" w:hint="eastAsia"/>
          <w:szCs w:val="21"/>
        </w:rPr>
        <w:t>根据</w:t>
      </w:r>
      <w:r w:rsidRPr="00580123">
        <w:rPr>
          <w:rFonts w:ascii="Times New Roman" w:hAnsi="Times New Roman"/>
          <w:szCs w:val="21"/>
        </w:rPr>
        <w:t>地块</w:t>
      </w:r>
      <w:r w:rsidRPr="00580123">
        <w:rPr>
          <w:rFonts w:ascii="Times New Roman" w:hAnsi="Times New Roman" w:hint="eastAsia"/>
          <w:szCs w:val="21"/>
        </w:rPr>
        <w:t>修复</w:t>
      </w:r>
      <w:r w:rsidRPr="00580123">
        <w:rPr>
          <w:rFonts w:ascii="Times New Roman" w:hAnsi="Times New Roman"/>
          <w:szCs w:val="21"/>
        </w:rPr>
        <w:t>效果评估</w:t>
      </w:r>
      <w:r w:rsidRPr="00580123">
        <w:rPr>
          <w:rFonts w:ascii="Times New Roman" w:hAnsi="Times New Roman" w:hint="eastAsia"/>
          <w:szCs w:val="21"/>
        </w:rPr>
        <w:t>具体</w:t>
      </w:r>
      <w:r w:rsidRPr="00580123">
        <w:rPr>
          <w:rFonts w:ascii="Times New Roman" w:hAnsi="Times New Roman"/>
          <w:szCs w:val="21"/>
        </w:rPr>
        <w:t>工作经验，</w:t>
      </w:r>
      <w:r w:rsidRPr="00580123">
        <w:rPr>
          <w:rFonts w:ascii="Times New Roman" w:hAnsi="Times New Roman" w:hint="eastAsia"/>
          <w:szCs w:val="21"/>
        </w:rPr>
        <w:t>以及</w:t>
      </w:r>
      <w:r w:rsidRPr="00580123">
        <w:rPr>
          <w:rFonts w:ascii="Times New Roman" w:hAnsi="Times New Roman"/>
          <w:szCs w:val="21"/>
        </w:rPr>
        <w:t>现有</w:t>
      </w:r>
      <w:r w:rsidRPr="00580123">
        <w:rPr>
          <w:rFonts w:ascii="Times New Roman" w:hAnsi="Times New Roman" w:hint="eastAsia"/>
          <w:szCs w:val="21"/>
        </w:rPr>
        <w:t>导则</w:t>
      </w:r>
      <w:r w:rsidRPr="00580123">
        <w:rPr>
          <w:rFonts w:ascii="Times New Roman" w:hAnsi="Times New Roman"/>
          <w:szCs w:val="21"/>
        </w:rPr>
        <w:t>要求，在此导则中</w:t>
      </w:r>
      <w:r w:rsidRPr="00580123">
        <w:rPr>
          <w:rFonts w:ascii="Times New Roman" w:hAnsi="Times New Roman" w:hint="eastAsia"/>
          <w:szCs w:val="21"/>
        </w:rPr>
        <w:t>对土壤</w:t>
      </w:r>
      <w:r w:rsidRPr="00580123">
        <w:rPr>
          <w:rFonts w:ascii="Times New Roman" w:hAnsi="Times New Roman"/>
          <w:szCs w:val="21"/>
        </w:rPr>
        <w:t>修复效果评估</w:t>
      </w:r>
      <w:r w:rsidRPr="00580123">
        <w:rPr>
          <w:rFonts w:ascii="Times New Roman" w:hAnsi="Times New Roman" w:hint="eastAsia"/>
          <w:szCs w:val="21"/>
        </w:rPr>
        <w:t>采样节点</w:t>
      </w:r>
      <w:r w:rsidRPr="00580123">
        <w:rPr>
          <w:rFonts w:ascii="Times New Roman" w:hAnsi="Times New Roman"/>
          <w:szCs w:val="21"/>
        </w:rPr>
        <w:t>进行了明确。</w:t>
      </w:r>
      <w:r w:rsidRPr="00580123">
        <w:rPr>
          <w:rFonts w:ascii="Times New Roman" w:hAnsi="Times New Roman" w:hint="eastAsia"/>
          <w:szCs w:val="21"/>
        </w:rPr>
        <w:t>对于基坑，常存在需要基坑围护的工程措施，在这种情况下，若桩基已经完成，则修复效果评估时无法在侧壁进行采样，因此本标准规定若采用桩基维护，则基坑侧壁采样与基坑清理同时进行。</w:t>
      </w:r>
    </w:p>
    <w:p w14:paraId="799AD12A" w14:textId="67648951" w:rsidR="00257E61" w:rsidRPr="001E068B" w:rsidRDefault="00257E61" w:rsidP="002E61E1">
      <w:pPr>
        <w:snapToGrid w:val="0"/>
        <w:spacing w:beforeLines="50" w:before="156" w:line="276" w:lineRule="auto"/>
        <w:ind w:left="1411" w:hangingChars="588" w:hanging="1411"/>
        <w:jc w:val="center"/>
        <w:rPr>
          <w:rFonts w:ascii="Times New Roman" w:hAnsi="Times New Roman"/>
          <w:b/>
          <w:shd w:val="clear" w:color="auto" w:fill="DAEEF3"/>
        </w:rPr>
      </w:pPr>
      <w:r w:rsidRPr="001E068B">
        <w:rPr>
          <w:rFonts w:ascii="Times New Roman" w:hAnsi="Times New Roman" w:cs="宋体"/>
          <w:noProof/>
          <w:sz w:val="24"/>
          <w:szCs w:val="24"/>
        </w:rPr>
        <w:drawing>
          <wp:inline distT="0" distB="0" distL="0" distR="0" wp14:anchorId="17C17EEF" wp14:editId="11466959">
            <wp:extent cx="5248275" cy="1238250"/>
            <wp:effectExtent l="19050" t="19050" r="28575" b="19050"/>
            <wp:docPr id="22" name="图片 22" descr="C:\Users\Administrator\AppData\Roaming\Tencent\Users\3520672\QQ\WinTemp\RichOle\3VZXH28WM`KP_JW3{NAJ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5" descr="C:\Users\Administrator\AppData\Roaming\Tencent\Users\3520672\QQ\WinTemp\RichOle\3VZXH28WM`KP_JW3{NAJC)I.png"/>
                    <pic:cNvPicPr>
                      <a:picLocks noChangeAspect="1" noChangeArrowheads="1"/>
                    </pic:cNvPicPr>
                  </pic:nvPicPr>
                  <pic:blipFill>
                    <a:blip r:embed="rId10">
                      <a:extLst>
                        <a:ext uri="{28A0092B-C50C-407E-A947-70E740481C1C}">
                          <a14:useLocalDpi xmlns:a14="http://schemas.microsoft.com/office/drawing/2010/main" val="0"/>
                        </a:ext>
                      </a:extLst>
                    </a:blip>
                    <a:srcRect l="1466" r="4681"/>
                    <a:stretch>
                      <a:fillRect/>
                    </a:stretch>
                  </pic:blipFill>
                  <pic:spPr bwMode="auto">
                    <a:xfrm>
                      <a:off x="0" y="0"/>
                      <a:ext cx="5248275" cy="1238250"/>
                    </a:xfrm>
                    <a:prstGeom prst="rect">
                      <a:avLst/>
                    </a:prstGeom>
                    <a:noFill/>
                    <a:ln w="9525" cmpd="sng">
                      <a:solidFill>
                        <a:srgbClr val="66CFE4"/>
                      </a:solidFill>
                      <a:miter lim="800000"/>
                      <a:headEnd/>
                      <a:tailEnd/>
                    </a:ln>
                    <a:effectLst/>
                  </pic:spPr>
                </pic:pic>
              </a:graphicData>
            </a:graphic>
          </wp:inline>
        </w:drawing>
      </w:r>
    </w:p>
    <w:p w14:paraId="43573DDB" w14:textId="0B630647" w:rsidR="00257E61" w:rsidRPr="001E068B" w:rsidRDefault="00257E61" w:rsidP="002E61E1">
      <w:pPr>
        <w:pStyle w:val="a8"/>
        <w:snapToGrid w:val="0"/>
        <w:ind w:firstLine="560"/>
        <w:rPr>
          <w:b/>
          <w:shd w:val="clear" w:color="auto" w:fill="DAEEF3"/>
        </w:rPr>
      </w:pPr>
      <w:bookmarkStart w:id="57" w:name="_Toc525589602"/>
      <w:r w:rsidRPr="00F50161">
        <w:rPr>
          <w:rFonts w:hint="eastAsia"/>
        </w:rPr>
        <w:t>图</w:t>
      </w:r>
      <w:r w:rsidRPr="00F50161">
        <w:rPr>
          <w:rFonts w:hint="eastAsia"/>
        </w:rPr>
        <w:t xml:space="preserve"> </w:t>
      </w:r>
      <w:r w:rsidR="00401C33">
        <w:fldChar w:fldCharType="begin"/>
      </w:r>
      <w:r w:rsidR="00401C33">
        <w:instrText xml:space="preserve"> </w:instrText>
      </w:r>
      <w:r w:rsidR="00401C33">
        <w:rPr>
          <w:rFonts w:hint="eastAsia"/>
        </w:rPr>
        <w:instrText>STYLEREF 1 \s</w:instrText>
      </w:r>
      <w:r w:rsidR="00401C33">
        <w:instrText xml:space="preserve"> </w:instrText>
      </w:r>
      <w:r w:rsidR="00401C33">
        <w:fldChar w:fldCharType="separate"/>
      </w:r>
      <w:r w:rsidR="00C407F3">
        <w:rPr>
          <w:noProof/>
        </w:rPr>
        <w:t>5</w:t>
      </w:r>
      <w:r w:rsidR="00401C33">
        <w:fldChar w:fldCharType="end"/>
      </w:r>
      <w:r w:rsidR="00401C33">
        <w:noBreakHyphen/>
      </w:r>
      <w:r w:rsidR="00401C33">
        <w:fldChar w:fldCharType="begin"/>
      </w:r>
      <w:r w:rsidR="00401C33">
        <w:instrText xml:space="preserve"> </w:instrText>
      </w:r>
      <w:r w:rsidR="00401C33">
        <w:rPr>
          <w:rFonts w:hint="eastAsia"/>
        </w:rPr>
        <w:instrText xml:space="preserve">SEQ </w:instrText>
      </w:r>
      <w:r w:rsidR="00401C33">
        <w:rPr>
          <w:rFonts w:hint="eastAsia"/>
        </w:rPr>
        <w:instrText>图</w:instrText>
      </w:r>
      <w:r w:rsidR="00401C33">
        <w:rPr>
          <w:rFonts w:hint="eastAsia"/>
        </w:rPr>
        <w:instrText xml:space="preserve"> \* ARABIC \s 1</w:instrText>
      </w:r>
      <w:r w:rsidR="00401C33">
        <w:instrText xml:space="preserve"> </w:instrText>
      </w:r>
      <w:r w:rsidR="00401C33">
        <w:fldChar w:fldCharType="separate"/>
      </w:r>
      <w:r w:rsidR="00C407F3">
        <w:rPr>
          <w:noProof/>
        </w:rPr>
        <w:t>1</w:t>
      </w:r>
      <w:r w:rsidR="00401C33">
        <w:fldChar w:fldCharType="end"/>
      </w:r>
      <w:r w:rsidRPr="00F50161">
        <w:t xml:space="preserve"> </w:t>
      </w:r>
      <w:r w:rsidRPr="00F50161">
        <w:rPr>
          <w:rFonts w:hint="eastAsia"/>
        </w:rPr>
        <w:t>修复</w:t>
      </w:r>
      <w:r w:rsidRPr="00F50161">
        <w:t>效果</w:t>
      </w:r>
      <w:r w:rsidRPr="00F50161">
        <w:rPr>
          <w:rFonts w:hint="eastAsia"/>
        </w:rPr>
        <w:t>评估采样</w:t>
      </w:r>
      <w:r w:rsidRPr="00F50161">
        <w:t>介入节点</w:t>
      </w:r>
      <w:r w:rsidRPr="00F50161">
        <w:rPr>
          <w:rFonts w:hint="eastAsia"/>
        </w:rPr>
        <w:t>示意图</w:t>
      </w:r>
      <w:bookmarkEnd w:id="57"/>
    </w:p>
    <w:p w14:paraId="6C89C3CD" w14:textId="1E9EFCD4" w:rsidR="00257E61" w:rsidRDefault="00257E61" w:rsidP="002E61E1">
      <w:pPr>
        <w:snapToGrid w:val="0"/>
        <w:spacing w:line="360" w:lineRule="auto"/>
        <w:ind w:firstLineChars="177" w:firstLine="372"/>
        <w:rPr>
          <w:rFonts w:ascii="Times New Roman" w:hAnsi="Times New Roman"/>
          <w:szCs w:val="21"/>
        </w:rPr>
      </w:pPr>
      <w:r w:rsidRPr="00580123">
        <w:rPr>
          <w:rFonts w:ascii="Times New Roman" w:hAnsi="Times New Roman" w:hint="eastAsia"/>
          <w:szCs w:val="21"/>
        </w:rPr>
        <w:t>根据</w:t>
      </w:r>
      <w:r w:rsidRPr="00580123">
        <w:rPr>
          <w:rFonts w:ascii="Times New Roman" w:hAnsi="Times New Roman"/>
          <w:szCs w:val="21"/>
        </w:rPr>
        <w:t>近些年实际工程开展情况，</w:t>
      </w:r>
      <w:r w:rsidRPr="00580123">
        <w:rPr>
          <w:rFonts w:ascii="Times New Roman" w:hAnsi="Times New Roman" w:hint="eastAsia"/>
          <w:szCs w:val="21"/>
        </w:rPr>
        <w:t>部分</w:t>
      </w:r>
      <w:r w:rsidRPr="00580123">
        <w:rPr>
          <w:rFonts w:ascii="Times New Roman" w:hAnsi="Times New Roman"/>
          <w:szCs w:val="21"/>
        </w:rPr>
        <w:t>场地可能涉及原地</w:t>
      </w:r>
      <w:r w:rsidRPr="00580123">
        <w:rPr>
          <w:rFonts w:ascii="Times New Roman" w:hAnsi="Times New Roman" w:hint="eastAsia"/>
          <w:szCs w:val="21"/>
        </w:rPr>
        <w:t>异位</w:t>
      </w:r>
      <w:r w:rsidRPr="00580123">
        <w:rPr>
          <w:rFonts w:ascii="Times New Roman" w:hAnsi="Times New Roman"/>
          <w:szCs w:val="21"/>
        </w:rPr>
        <w:t>修复，这种情况下</w:t>
      </w:r>
      <w:r w:rsidRPr="00580123">
        <w:rPr>
          <w:rFonts w:ascii="Times New Roman" w:hAnsi="Times New Roman" w:hint="eastAsia"/>
          <w:szCs w:val="21"/>
        </w:rPr>
        <w:t>由于处置</w:t>
      </w:r>
      <w:r w:rsidRPr="00580123">
        <w:rPr>
          <w:rFonts w:ascii="Times New Roman" w:hAnsi="Times New Roman"/>
          <w:szCs w:val="21"/>
        </w:rPr>
        <w:t>场所的限制</w:t>
      </w:r>
      <w:r w:rsidRPr="00580123">
        <w:rPr>
          <w:rFonts w:ascii="Times New Roman" w:hAnsi="Times New Roman" w:hint="eastAsia"/>
          <w:szCs w:val="21"/>
        </w:rPr>
        <w:t>，</w:t>
      </w:r>
      <w:r w:rsidRPr="00580123">
        <w:rPr>
          <w:rFonts w:ascii="Times New Roman" w:hAnsi="Times New Roman"/>
          <w:szCs w:val="21"/>
        </w:rPr>
        <w:t>部分基坑</w:t>
      </w:r>
      <w:r w:rsidRPr="00580123">
        <w:rPr>
          <w:rFonts w:ascii="Times New Roman" w:hAnsi="Times New Roman" w:hint="eastAsia"/>
          <w:szCs w:val="21"/>
        </w:rPr>
        <w:t>可能会</w:t>
      </w:r>
      <w:r w:rsidRPr="00580123">
        <w:rPr>
          <w:rFonts w:ascii="Times New Roman" w:hAnsi="Times New Roman"/>
          <w:szCs w:val="21"/>
        </w:rPr>
        <w:t>涉及提前回填，并且考虑工程进度，基坑可能会涉及多批次的</w:t>
      </w:r>
      <w:r w:rsidRPr="00580123">
        <w:rPr>
          <w:rFonts w:ascii="Times New Roman" w:hAnsi="Times New Roman" w:hint="eastAsia"/>
          <w:szCs w:val="21"/>
        </w:rPr>
        <w:t>清理</w:t>
      </w:r>
      <w:r w:rsidRPr="00580123">
        <w:rPr>
          <w:rFonts w:ascii="Times New Roman" w:hAnsi="Times New Roman"/>
          <w:szCs w:val="21"/>
        </w:rPr>
        <w:t>，修复效果评估采样时可根据具体</w:t>
      </w:r>
      <w:r w:rsidRPr="00580123">
        <w:rPr>
          <w:rFonts w:ascii="Times New Roman" w:hAnsi="Times New Roman" w:hint="eastAsia"/>
          <w:szCs w:val="21"/>
        </w:rPr>
        <w:t>进度进行</w:t>
      </w:r>
      <w:r w:rsidRPr="00580123">
        <w:rPr>
          <w:rFonts w:ascii="Times New Roman" w:hAnsi="Times New Roman"/>
          <w:szCs w:val="21"/>
        </w:rPr>
        <w:t>分批次采样。</w:t>
      </w:r>
    </w:p>
    <w:p w14:paraId="515FC82A" w14:textId="54B48AB5" w:rsidR="00A6218D" w:rsidRDefault="00A6218D" w:rsidP="00A6218D">
      <w:pPr>
        <w:snapToGrid w:val="0"/>
        <w:spacing w:line="360" w:lineRule="auto"/>
        <w:ind w:firstLineChars="177" w:firstLine="372"/>
        <w:rPr>
          <w:rFonts w:ascii="Times New Roman" w:hAnsi="Times New Roman"/>
          <w:szCs w:val="21"/>
        </w:rPr>
      </w:pPr>
      <w:r>
        <w:rPr>
          <w:rFonts w:ascii="Times New Roman" w:hAnsi="Times New Roman" w:hint="eastAsia"/>
          <w:szCs w:val="21"/>
        </w:rPr>
        <w:t>为了避免采样后基坑维护不善、堆存设施等情况，本标准要求</w:t>
      </w:r>
      <w:r w:rsidRPr="00FB6244">
        <w:rPr>
          <w:rFonts w:ascii="Times New Roman" w:hAnsi="Times New Roman" w:hint="eastAsia"/>
          <w:szCs w:val="21"/>
        </w:rPr>
        <w:t>分批次采样的应在施工完成后开展确认采样，确认采样比例不低于总数量的</w:t>
      </w:r>
      <w:r w:rsidRPr="00FB6244">
        <w:rPr>
          <w:rFonts w:ascii="Times New Roman" w:hAnsi="Times New Roman"/>
          <w:szCs w:val="21"/>
        </w:rPr>
        <w:t>10%</w:t>
      </w:r>
      <w:r w:rsidRPr="00FB6244">
        <w:rPr>
          <w:rFonts w:ascii="Times New Roman" w:hAnsi="Times New Roman" w:hint="eastAsia"/>
          <w:szCs w:val="21"/>
        </w:rPr>
        <w:t>。</w:t>
      </w:r>
    </w:p>
    <w:p w14:paraId="014378BF" w14:textId="2849422F" w:rsidR="00A6218D" w:rsidRPr="002B3C82" w:rsidRDefault="00A6218D" w:rsidP="00A6218D">
      <w:pPr>
        <w:snapToGrid w:val="0"/>
        <w:spacing w:line="360" w:lineRule="auto"/>
        <w:ind w:firstLineChars="177" w:firstLine="372"/>
        <w:rPr>
          <w:rFonts w:ascii="Times New Roman" w:hAnsi="Times New Roman"/>
          <w:szCs w:val="21"/>
        </w:rPr>
      </w:pPr>
      <w:r w:rsidRPr="002B3C82">
        <w:rPr>
          <w:rFonts w:ascii="Times New Roman" w:hAnsi="Times New Roman" w:hint="eastAsia"/>
          <w:szCs w:val="21"/>
        </w:rPr>
        <w:t>根据</w:t>
      </w:r>
      <w:r w:rsidRPr="002B3C82">
        <w:rPr>
          <w:rFonts w:ascii="Times New Roman" w:hAnsi="Times New Roman"/>
          <w:szCs w:val="21"/>
        </w:rPr>
        <w:t>地块</w:t>
      </w:r>
      <w:r w:rsidRPr="002B3C82">
        <w:rPr>
          <w:rFonts w:ascii="Times New Roman" w:hAnsi="Times New Roman" w:hint="eastAsia"/>
          <w:szCs w:val="21"/>
        </w:rPr>
        <w:t>修复</w:t>
      </w:r>
      <w:r w:rsidRPr="002B3C82">
        <w:rPr>
          <w:rFonts w:ascii="Times New Roman" w:hAnsi="Times New Roman"/>
          <w:szCs w:val="21"/>
        </w:rPr>
        <w:t>效果评估</w:t>
      </w:r>
      <w:r w:rsidRPr="002B3C82">
        <w:rPr>
          <w:rFonts w:ascii="Times New Roman" w:hAnsi="Times New Roman" w:hint="eastAsia"/>
          <w:szCs w:val="21"/>
        </w:rPr>
        <w:t>具体</w:t>
      </w:r>
      <w:r w:rsidRPr="002B3C82">
        <w:rPr>
          <w:rFonts w:ascii="Times New Roman" w:hAnsi="Times New Roman"/>
          <w:szCs w:val="21"/>
        </w:rPr>
        <w:t>工作经验，</w:t>
      </w:r>
      <w:r w:rsidRPr="002B3C82">
        <w:rPr>
          <w:rFonts w:ascii="Times New Roman" w:hAnsi="Times New Roman" w:hint="eastAsia"/>
          <w:szCs w:val="21"/>
        </w:rPr>
        <w:t>以及</w:t>
      </w:r>
      <w:r w:rsidRPr="002B3C82">
        <w:rPr>
          <w:rFonts w:ascii="Times New Roman" w:hAnsi="Times New Roman"/>
          <w:szCs w:val="21"/>
        </w:rPr>
        <w:t>现有各</w:t>
      </w:r>
      <w:r w:rsidRPr="002B3C82">
        <w:rPr>
          <w:rFonts w:ascii="Times New Roman" w:hAnsi="Times New Roman" w:hint="eastAsia"/>
          <w:szCs w:val="21"/>
        </w:rPr>
        <w:t>导则</w:t>
      </w:r>
      <w:r w:rsidRPr="002B3C82">
        <w:rPr>
          <w:rFonts w:ascii="Times New Roman" w:hAnsi="Times New Roman"/>
          <w:szCs w:val="21"/>
        </w:rPr>
        <w:t>要求，在此导则中</w:t>
      </w:r>
      <w:r w:rsidRPr="002B3C82">
        <w:rPr>
          <w:rFonts w:ascii="Times New Roman" w:hAnsi="Times New Roman" w:hint="eastAsia"/>
          <w:szCs w:val="21"/>
        </w:rPr>
        <w:t>对土壤</w:t>
      </w:r>
      <w:r w:rsidRPr="002B3C82">
        <w:rPr>
          <w:rFonts w:ascii="Times New Roman" w:hAnsi="Times New Roman"/>
          <w:szCs w:val="21"/>
        </w:rPr>
        <w:t>修复效果评估</w:t>
      </w:r>
      <w:r w:rsidRPr="002B3C82">
        <w:rPr>
          <w:rFonts w:ascii="Times New Roman" w:hAnsi="Times New Roman" w:hint="eastAsia"/>
          <w:szCs w:val="21"/>
        </w:rPr>
        <w:t>采样节点</w:t>
      </w:r>
      <w:r w:rsidRPr="002B3C82">
        <w:rPr>
          <w:rFonts w:ascii="Times New Roman" w:hAnsi="Times New Roman"/>
          <w:szCs w:val="21"/>
        </w:rPr>
        <w:t>进行了明确。</w:t>
      </w:r>
      <w:r w:rsidRPr="002B3C82">
        <w:rPr>
          <w:rFonts w:ascii="Times New Roman" w:hAnsi="Times New Roman" w:hint="eastAsia"/>
          <w:szCs w:val="21"/>
        </w:rPr>
        <w:t>异位修复</w:t>
      </w:r>
      <w:r w:rsidRPr="002B3C82">
        <w:rPr>
          <w:rFonts w:ascii="Times New Roman" w:hAnsi="Times New Roman"/>
          <w:szCs w:val="21"/>
        </w:rPr>
        <w:t>若按照堆体模式进行修复，建议在堆体拆除之前进行采样，一则可以</w:t>
      </w:r>
      <w:r w:rsidRPr="002B3C82">
        <w:rPr>
          <w:rFonts w:ascii="Times New Roman" w:hAnsi="Times New Roman" w:hint="eastAsia"/>
          <w:szCs w:val="21"/>
        </w:rPr>
        <w:t>根据</w:t>
      </w:r>
      <w:r w:rsidRPr="002B3C82">
        <w:rPr>
          <w:rFonts w:ascii="Times New Roman" w:hAnsi="Times New Roman"/>
          <w:szCs w:val="21"/>
        </w:rPr>
        <w:t>管线设置判断修复薄弱点，二则</w:t>
      </w:r>
      <w:r w:rsidRPr="002B3C82">
        <w:rPr>
          <w:rFonts w:ascii="Times New Roman" w:hAnsi="Times New Roman" w:hint="eastAsia"/>
          <w:szCs w:val="21"/>
        </w:rPr>
        <w:t>若</w:t>
      </w:r>
      <w:r w:rsidRPr="002B3C82">
        <w:rPr>
          <w:rFonts w:ascii="Times New Roman" w:hAnsi="Times New Roman"/>
          <w:szCs w:val="21"/>
        </w:rPr>
        <w:t>修复未达标可以</w:t>
      </w:r>
      <w:r w:rsidRPr="002B3C82">
        <w:rPr>
          <w:rFonts w:ascii="Times New Roman" w:hAnsi="Times New Roman" w:hint="eastAsia"/>
          <w:szCs w:val="21"/>
        </w:rPr>
        <w:t>直接开启</w:t>
      </w:r>
      <w:r w:rsidRPr="002B3C82">
        <w:rPr>
          <w:rFonts w:ascii="Times New Roman" w:hAnsi="Times New Roman"/>
          <w:szCs w:val="21"/>
        </w:rPr>
        <w:t>修复设施。若在拆除之后进行修复</w:t>
      </w:r>
      <w:r w:rsidRPr="002B3C82">
        <w:rPr>
          <w:rFonts w:ascii="Times New Roman" w:hAnsi="Times New Roman" w:hint="eastAsia"/>
          <w:szCs w:val="21"/>
        </w:rPr>
        <w:t>，</w:t>
      </w:r>
      <w:r w:rsidRPr="002B3C82">
        <w:rPr>
          <w:rFonts w:ascii="Times New Roman" w:hAnsi="Times New Roman"/>
          <w:szCs w:val="21"/>
        </w:rPr>
        <w:t>则会造成不便，</w:t>
      </w:r>
      <w:r w:rsidRPr="002B3C82">
        <w:rPr>
          <w:rFonts w:ascii="Times New Roman" w:hAnsi="Times New Roman" w:hint="eastAsia"/>
          <w:szCs w:val="21"/>
        </w:rPr>
        <w:t>若</w:t>
      </w:r>
      <w:r w:rsidRPr="002B3C82">
        <w:rPr>
          <w:rFonts w:ascii="Times New Roman" w:hAnsi="Times New Roman"/>
          <w:szCs w:val="21"/>
        </w:rPr>
        <w:t>迫于场地限制或工程进度不得不在拆除后</w:t>
      </w:r>
      <w:r w:rsidRPr="002B3C82">
        <w:rPr>
          <w:rFonts w:ascii="Times New Roman" w:hAnsi="Times New Roman" w:hint="eastAsia"/>
          <w:szCs w:val="21"/>
        </w:rPr>
        <w:t>采样</w:t>
      </w:r>
      <w:r w:rsidRPr="002B3C82">
        <w:rPr>
          <w:rFonts w:ascii="Times New Roman" w:hAnsi="Times New Roman"/>
          <w:szCs w:val="21"/>
        </w:rPr>
        <w:t>，则对未达标区域土壤</w:t>
      </w:r>
      <w:r w:rsidRPr="002B3C82">
        <w:rPr>
          <w:rFonts w:ascii="Times New Roman" w:hAnsi="Times New Roman" w:hint="eastAsia"/>
          <w:szCs w:val="21"/>
        </w:rPr>
        <w:t>的继续</w:t>
      </w:r>
      <w:r w:rsidRPr="002B3C82">
        <w:rPr>
          <w:rFonts w:ascii="Times New Roman" w:hAnsi="Times New Roman"/>
          <w:szCs w:val="21"/>
        </w:rPr>
        <w:t>修复可能</w:t>
      </w:r>
      <w:r w:rsidRPr="002B3C82">
        <w:rPr>
          <w:rFonts w:ascii="Times New Roman" w:hAnsi="Times New Roman" w:hint="eastAsia"/>
          <w:szCs w:val="21"/>
        </w:rPr>
        <w:t>较为</w:t>
      </w:r>
      <w:r>
        <w:rPr>
          <w:rFonts w:ascii="Times New Roman" w:hAnsi="Times New Roman" w:hint="eastAsia"/>
          <w:szCs w:val="21"/>
        </w:rPr>
        <w:t>繁琐</w:t>
      </w:r>
      <w:r w:rsidRPr="002B3C82">
        <w:rPr>
          <w:rFonts w:ascii="Times New Roman" w:hAnsi="Times New Roman"/>
          <w:szCs w:val="21"/>
        </w:rPr>
        <w:t>。</w:t>
      </w:r>
      <w:r w:rsidRPr="002B3C82">
        <w:rPr>
          <w:rFonts w:ascii="Times New Roman" w:hAnsi="Times New Roman" w:hint="eastAsia"/>
          <w:szCs w:val="21"/>
        </w:rPr>
        <w:t>对于</w:t>
      </w:r>
      <w:r w:rsidRPr="002B3C82">
        <w:rPr>
          <w:rFonts w:ascii="Times New Roman" w:hAnsi="Times New Roman"/>
          <w:szCs w:val="21"/>
        </w:rPr>
        <w:t>修复后的土壤，由于</w:t>
      </w:r>
      <w:r w:rsidRPr="002B3C82">
        <w:rPr>
          <w:rFonts w:ascii="Times New Roman" w:hAnsi="Times New Roman" w:hint="eastAsia"/>
          <w:szCs w:val="21"/>
        </w:rPr>
        <w:t>处置场所</w:t>
      </w:r>
      <w:r w:rsidRPr="002B3C82">
        <w:rPr>
          <w:rFonts w:ascii="Times New Roman" w:hAnsi="Times New Roman"/>
          <w:szCs w:val="21"/>
        </w:rPr>
        <w:t>限制或工程进度，同理可分批次采样</w:t>
      </w:r>
      <w:r w:rsidRPr="002B3C82">
        <w:rPr>
          <w:rFonts w:ascii="Times New Roman" w:hAnsi="Times New Roman" w:hint="eastAsia"/>
          <w:szCs w:val="21"/>
        </w:rPr>
        <w:t>。</w:t>
      </w:r>
    </w:p>
    <w:p w14:paraId="00B0C5B8" w14:textId="1D7CC8E3" w:rsidR="00FF2B98" w:rsidRPr="00FB6244" w:rsidRDefault="00FF2B98" w:rsidP="00FB6244">
      <w:pPr>
        <w:spacing w:line="360" w:lineRule="auto"/>
        <w:ind w:firstLineChars="177" w:firstLine="372"/>
      </w:pPr>
      <w:r>
        <w:rPr>
          <w:rFonts w:ascii="Times New Roman" w:hAnsi="Times New Roman" w:hint="eastAsia"/>
          <w:szCs w:val="21"/>
        </w:rPr>
        <w:t>回填土</w:t>
      </w:r>
      <w:r w:rsidRPr="002B3C82">
        <w:rPr>
          <w:rFonts w:ascii="Times New Roman" w:hAnsi="Times New Roman"/>
          <w:szCs w:val="21"/>
        </w:rPr>
        <w:t>是目前修复工程往往疏漏的内容，</w:t>
      </w:r>
      <w:r>
        <w:rPr>
          <w:rFonts w:ascii="Times New Roman" w:hAnsi="Times New Roman" w:hint="eastAsia"/>
          <w:szCs w:val="21"/>
        </w:rPr>
        <w:t>采用外来土壤回填的，</w:t>
      </w:r>
      <w:r w:rsidR="007B4ADC">
        <w:rPr>
          <w:rFonts w:ascii="Times New Roman" w:hAnsi="Times New Roman" w:hint="eastAsia"/>
          <w:szCs w:val="21"/>
        </w:rPr>
        <w:t>原则上</w:t>
      </w:r>
      <w:r>
        <w:rPr>
          <w:rFonts w:ascii="Times New Roman" w:hAnsi="Times New Roman" w:hint="eastAsia"/>
          <w:szCs w:val="21"/>
        </w:rPr>
        <w:t>回填土应该是洁净无异味</w:t>
      </w:r>
      <w:r w:rsidR="007B4ADC">
        <w:rPr>
          <w:rFonts w:ascii="Times New Roman" w:hAnsi="Times New Roman" w:hint="eastAsia"/>
          <w:szCs w:val="21"/>
        </w:rPr>
        <w:t>且符合项目所在地土壤环境质量要求</w:t>
      </w:r>
      <w:r>
        <w:rPr>
          <w:rFonts w:ascii="Times New Roman" w:hAnsi="Times New Roman" w:hint="eastAsia"/>
          <w:szCs w:val="21"/>
        </w:rPr>
        <w:t>的土壤</w:t>
      </w:r>
      <w:r w:rsidR="007B4ADC">
        <w:rPr>
          <w:rFonts w:ascii="Times New Roman" w:hAnsi="Times New Roman" w:hint="eastAsia"/>
          <w:szCs w:val="21"/>
        </w:rPr>
        <w:t>。实际上</w:t>
      </w:r>
      <w:r>
        <w:rPr>
          <w:rFonts w:ascii="Times New Roman" w:hAnsi="Times New Roman" w:hint="eastAsia"/>
          <w:szCs w:val="21"/>
        </w:rPr>
        <w:t>在涉及使用外来土壤进行回填的项目中，</w:t>
      </w:r>
      <w:r w:rsidR="007B4ADC">
        <w:rPr>
          <w:rFonts w:ascii="Times New Roman" w:hAnsi="Times New Roman" w:hint="eastAsia"/>
          <w:szCs w:val="21"/>
        </w:rPr>
        <w:t>有可能使用其他项目修复后土壤进行回填，</w:t>
      </w:r>
      <w:r>
        <w:rPr>
          <w:rFonts w:ascii="Times New Roman" w:hAnsi="Times New Roman" w:hint="eastAsia"/>
          <w:szCs w:val="21"/>
        </w:rPr>
        <w:t>容易引入外来污染物。关于回填土的检测在</w:t>
      </w:r>
      <w:r>
        <w:rPr>
          <w:rFonts w:ascii="Times New Roman" w:hAnsi="Times New Roman" w:hint="eastAsia"/>
          <w:szCs w:val="21"/>
        </w:rPr>
        <w:t>HJ25.5</w:t>
      </w:r>
      <w:r>
        <w:rPr>
          <w:rFonts w:ascii="Times New Roman" w:hAnsi="Times New Roman" w:hint="eastAsia"/>
          <w:szCs w:val="21"/>
        </w:rPr>
        <w:t>中未进行明确说明，在浙江省</w:t>
      </w:r>
      <w:r w:rsidRPr="00515D56">
        <w:rPr>
          <w:rFonts w:ascii="Times New Roman" w:hAnsi="Times New Roman" w:hint="eastAsia"/>
          <w:szCs w:val="21"/>
        </w:rPr>
        <w:t>污染地块治理修复工程效果评估技术规范</w:t>
      </w:r>
      <w:r>
        <w:rPr>
          <w:rFonts w:ascii="Times New Roman" w:hAnsi="Times New Roman" w:hint="eastAsia"/>
          <w:szCs w:val="21"/>
        </w:rPr>
        <w:t>（</w:t>
      </w:r>
      <w:r w:rsidRPr="00515D56">
        <w:rPr>
          <w:rFonts w:ascii="Times New Roman" w:hAnsi="Times New Roman" w:hint="eastAsia"/>
          <w:szCs w:val="21"/>
        </w:rPr>
        <w:t>DB33-T2128-2018</w:t>
      </w:r>
      <w:r>
        <w:rPr>
          <w:rFonts w:ascii="Times New Roman" w:hAnsi="Times New Roman" w:hint="eastAsia"/>
          <w:szCs w:val="21"/>
        </w:rPr>
        <w:t>）中有部分涉及。由于回填现象在部分场地修复中是较为常见的情况，因此</w:t>
      </w:r>
      <w:r w:rsidRPr="002B3C82">
        <w:rPr>
          <w:rFonts w:ascii="Times New Roman" w:hAnsi="Times New Roman" w:hint="eastAsia"/>
          <w:szCs w:val="21"/>
        </w:rPr>
        <w:t>根据</w:t>
      </w:r>
      <w:r w:rsidRPr="00515D56">
        <w:rPr>
          <w:rFonts w:ascii="Times New Roman" w:hAnsi="Times New Roman"/>
        </w:rPr>
        <w:t>地块</w:t>
      </w:r>
      <w:r w:rsidRPr="002B3C82">
        <w:rPr>
          <w:rFonts w:ascii="Times New Roman" w:hAnsi="Times New Roman" w:hint="eastAsia"/>
          <w:szCs w:val="21"/>
        </w:rPr>
        <w:t>修复</w:t>
      </w:r>
      <w:r w:rsidRPr="002B3C82">
        <w:rPr>
          <w:rFonts w:ascii="Times New Roman" w:hAnsi="Times New Roman"/>
          <w:szCs w:val="21"/>
        </w:rPr>
        <w:t>效果评估</w:t>
      </w:r>
      <w:r w:rsidRPr="002B3C82">
        <w:rPr>
          <w:rFonts w:ascii="Times New Roman" w:hAnsi="Times New Roman" w:hint="eastAsia"/>
          <w:szCs w:val="21"/>
        </w:rPr>
        <w:t>具体</w:t>
      </w:r>
      <w:r w:rsidRPr="002B3C82">
        <w:rPr>
          <w:rFonts w:ascii="Times New Roman" w:hAnsi="Times New Roman"/>
          <w:szCs w:val="21"/>
        </w:rPr>
        <w:t>工作经验，</w:t>
      </w:r>
      <w:r w:rsidRPr="002B3C82">
        <w:rPr>
          <w:rFonts w:ascii="Times New Roman" w:hAnsi="Times New Roman" w:hint="eastAsia"/>
          <w:szCs w:val="21"/>
        </w:rPr>
        <w:t>以及</w:t>
      </w:r>
      <w:r w:rsidRPr="002B3C82">
        <w:rPr>
          <w:rFonts w:ascii="Times New Roman" w:hAnsi="Times New Roman"/>
          <w:szCs w:val="21"/>
        </w:rPr>
        <w:t>现有各</w:t>
      </w:r>
      <w:r w:rsidRPr="002B3C82">
        <w:rPr>
          <w:rFonts w:ascii="Times New Roman" w:hAnsi="Times New Roman" w:hint="eastAsia"/>
          <w:szCs w:val="21"/>
        </w:rPr>
        <w:t>导则</w:t>
      </w:r>
      <w:r w:rsidRPr="002B3C82">
        <w:rPr>
          <w:rFonts w:ascii="Times New Roman" w:hAnsi="Times New Roman"/>
          <w:szCs w:val="21"/>
        </w:rPr>
        <w:t>要求，</w:t>
      </w:r>
      <w:r>
        <w:rPr>
          <w:rFonts w:ascii="Times New Roman" w:hAnsi="Times New Roman"/>
          <w:szCs w:val="21"/>
        </w:rPr>
        <w:t>本标准</w:t>
      </w:r>
      <w:r>
        <w:rPr>
          <w:rFonts w:ascii="Times New Roman" w:hAnsi="Times New Roman" w:hint="eastAsia"/>
          <w:szCs w:val="21"/>
        </w:rPr>
        <w:t>在土壤异位修复章节强调了采用外来土壤进行回填的，应在回填前进行检测，采样的密度可参照异位修复后土壤的效果评估要求。</w:t>
      </w:r>
    </w:p>
    <w:p w14:paraId="520DDB51" w14:textId="71896B44" w:rsidR="007B5189" w:rsidRPr="00A32016" w:rsidRDefault="007B5189" w:rsidP="00FB6244">
      <w:pPr>
        <w:pStyle w:val="51"/>
      </w:pPr>
      <w:r>
        <w:rPr>
          <w:rFonts w:hint="eastAsia"/>
        </w:rPr>
        <w:lastRenderedPageBreak/>
        <w:t>布点数量与位置</w:t>
      </w:r>
    </w:p>
    <w:p w14:paraId="5A4B88BA" w14:textId="63F5D284" w:rsidR="00257E61" w:rsidRPr="00580123" w:rsidRDefault="00257E61" w:rsidP="002E61E1">
      <w:pPr>
        <w:snapToGrid w:val="0"/>
        <w:spacing w:line="360" w:lineRule="auto"/>
        <w:ind w:firstLineChars="177" w:firstLine="372"/>
        <w:rPr>
          <w:rFonts w:ascii="Times New Roman" w:hAnsi="Times New Roman"/>
          <w:szCs w:val="21"/>
        </w:rPr>
      </w:pPr>
      <w:r w:rsidRPr="00580123">
        <w:rPr>
          <w:rFonts w:ascii="Times New Roman" w:hAnsi="Times New Roman" w:hint="eastAsia"/>
          <w:szCs w:val="21"/>
        </w:rPr>
        <w:t>考虑</w:t>
      </w:r>
      <w:r w:rsidRPr="00580123">
        <w:rPr>
          <w:rFonts w:ascii="Times New Roman" w:hAnsi="Times New Roman"/>
          <w:szCs w:val="21"/>
        </w:rPr>
        <w:t>可操作性，</w:t>
      </w:r>
      <w:r w:rsidRPr="00580123">
        <w:rPr>
          <w:rFonts w:ascii="Times New Roman" w:hAnsi="Times New Roman" w:hint="eastAsia"/>
          <w:szCs w:val="21"/>
        </w:rPr>
        <w:t>并基于国内外</w:t>
      </w:r>
      <w:r w:rsidRPr="00580123">
        <w:rPr>
          <w:rFonts w:ascii="Times New Roman" w:hAnsi="Times New Roman"/>
          <w:szCs w:val="21"/>
        </w:rPr>
        <w:t>文献调研，</w:t>
      </w:r>
      <w:r w:rsidR="005D3207">
        <w:rPr>
          <w:rFonts w:ascii="Times New Roman" w:hAnsi="Times New Roman" w:hint="eastAsia"/>
          <w:szCs w:val="21"/>
        </w:rPr>
        <w:t>本次修订基坑底部沿用</w:t>
      </w:r>
      <w:r w:rsidR="005D3207">
        <w:rPr>
          <w:rFonts w:ascii="Times New Roman" w:hAnsi="Times New Roman" w:hint="eastAsia"/>
          <w:szCs w:val="21"/>
        </w:rPr>
        <w:t>HJ25.5</w:t>
      </w:r>
      <w:r w:rsidR="005D3207">
        <w:rPr>
          <w:rFonts w:ascii="Times New Roman" w:hAnsi="Times New Roman" w:hint="eastAsia"/>
          <w:szCs w:val="21"/>
        </w:rPr>
        <w:t>的规定；</w:t>
      </w:r>
      <w:r w:rsidRPr="00580123">
        <w:rPr>
          <w:rFonts w:ascii="Times New Roman" w:hAnsi="Times New Roman"/>
          <w:szCs w:val="21"/>
        </w:rPr>
        <w:t>侧壁采样</w:t>
      </w:r>
      <w:r w:rsidRPr="00580123">
        <w:rPr>
          <w:rFonts w:ascii="Times New Roman" w:hAnsi="Times New Roman" w:hint="eastAsia"/>
          <w:szCs w:val="21"/>
        </w:rPr>
        <w:t>有</w:t>
      </w:r>
      <w:r w:rsidRPr="00580123">
        <w:rPr>
          <w:rFonts w:ascii="Times New Roman" w:hAnsi="Times New Roman"/>
          <w:szCs w:val="21"/>
        </w:rPr>
        <w:t>些国家采用等距离布点方法，有些</w:t>
      </w:r>
      <w:r w:rsidRPr="00580123">
        <w:rPr>
          <w:rFonts w:ascii="Times New Roman" w:hAnsi="Times New Roman" w:hint="eastAsia"/>
          <w:szCs w:val="21"/>
        </w:rPr>
        <w:t>根据</w:t>
      </w:r>
      <w:r w:rsidRPr="00580123">
        <w:rPr>
          <w:rFonts w:ascii="Times New Roman" w:hAnsi="Times New Roman"/>
          <w:szCs w:val="21"/>
        </w:rPr>
        <w:t>面积进行</w:t>
      </w:r>
      <w:r w:rsidRPr="00580123">
        <w:rPr>
          <w:rFonts w:ascii="Times New Roman" w:hAnsi="Times New Roman" w:hint="eastAsia"/>
          <w:szCs w:val="21"/>
        </w:rPr>
        <w:t>系统</w:t>
      </w:r>
      <w:r w:rsidRPr="00580123">
        <w:rPr>
          <w:rFonts w:ascii="Times New Roman" w:hAnsi="Times New Roman"/>
          <w:szCs w:val="21"/>
        </w:rPr>
        <w:t>布点，由于侧壁深度</w:t>
      </w:r>
      <w:r w:rsidRPr="00580123">
        <w:rPr>
          <w:rFonts w:ascii="Times New Roman" w:hAnsi="Times New Roman" w:hint="eastAsia"/>
          <w:szCs w:val="21"/>
        </w:rPr>
        <w:t>与</w:t>
      </w:r>
      <w:r w:rsidRPr="00580123">
        <w:rPr>
          <w:rFonts w:ascii="Times New Roman" w:hAnsi="Times New Roman"/>
          <w:szCs w:val="21"/>
        </w:rPr>
        <w:t>污染物</w:t>
      </w:r>
      <w:r w:rsidRPr="00580123">
        <w:rPr>
          <w:rFonts w:ascii="Times New Roman" w:hAnsi="Times New Roman" w:hint="eastAsia"/>
          <w:szCs w:val="21"/>
        </w:rPr>
        <w:t>分布</w:t>
      </w:r>
      <w:r w:rsidRPr="00580123">
        <w:rPr>
          <w:rFonts w:ascii="Times New Roman" w:hAnsi="Times New Roman"/>
          <w:szCs w:val="21"/>
        </w:rPr>
        <w:t>的不同，本次推荐</w:t>
      </w:r>
      <w:r w:rsidRPr="00580123">
        <w:rPr>
          <w:rFonts w:ascii="Times New Roman" w:hAnsi="Times New Roman" w:hint="eastAsia"/>
          <w:szCs w:val="21"/>
        </w:rPr>
        <w:t>横向上采用</w:t>
      </w:r>
      <w:r w:rsidRPr="00580123">
        <w:rPr>
          <w:rFonts w:ascii="Times New Roman" w:hAnsi="Times New Roman"/>
          <w:szCs w:val="21"/>
        </w:rPr>
        <w:t>等距离布点法</w:t>
      </w:r>
      <w:r w:rsidRPr="00580123">
        <w:rPr>
          <w:rFonts w:ascii="Times New Roman" w:hAnsi="Times New Roman" w:hint="eastAsia"/>
          <w:szCs w:val="21"/>
        </w:rPr>
        <w:t>。</w:t>
      </w:r>
    </w:p>
    <w:p w14:paraId="24444E0C" w14:textId="14966EEB" w:rsidR="00257E61" w:rsidRPr="002B3C82" w:rsidRDefault="00257E61" w:rsidP="002E61E1">
      <w:pPr>
        <w:snapToGrid w:val="0"/>
        <w:spacing w:line="360" w:lineRule="auto"/>
        <w:ind w:firstLine="480"/>
        <w:rPr>
          <w:rFonts w:ascii="Times New Roman" w:hAnsi="Times New Roman"/>
          <w:szCs w:val="24"/>
        </w:rPr>
      </w:pPr>
      <w:bookmarkStart w:id="58" w:name="OLE_LINK18"/>
      <w:bookmarkStart w:id="59" w:name="OLE_LINK19"/>
      <w:r w:rsidRPr="002B3C82">
        <w:rPr>
          <w:rFonts w:ascii="Times New Roman" w:hAnsi="Times New Roman" w:hint="eastAsia"/>
          <w:szCs w:val="24"/>
        </w:rPr>
        <w:t>根据</w:t>
      </w:r>
      <w:r w:rsidRPr="002B3C82">
        <w:rPr>
          <w:rFonts w:ascii="Times New Roman" w:hAnsi="Times New Roman"/>
          <w:szCs w:val="24"/>
        </w:rPr>
        <w:t>国内外已有文献，基坑底部的采样网格</w:t>
      </w:r>
      <w:r w:rsidRPr="002B3C82">
        <w:rPr>
          <w:rFonts w:ascii="Times New Roman" w:hAnsi="Times New Roman" w:hint="eastAsia"/>
          <w:szCs w:val="24"/>
        </w:rPr>
        <w:t>7</w:t>
      </w:r>
      <w:r w:rsidRPr="002B3C82">
        <w:rPr>
          <w:rFonts w:ascii="Times New Roman" w:hAnsi="Times New Roman"/>
          <w:szCs w:val="24"/>
        </w:rPr>
        <w:t>m*7m~90m*90m</w:t>
      </w:r>
      <w:r w:rsidRPr="002B3C82">
        <w:rPr>
          <w:rFonts w:ascii="Times New Roman" w:hAnsi="Times New Roman" w:hint="eastAsia"/>
          <w:szCs w:val="24"/>
        </w:rPr>
        <w:t>不等，侧壁或</w:t>
      </w:r>
      <w:r w:rsidRPr="002B3C82">
        <w:rPr>
          <w:rFonts w:ascii="Times New Roman" w:hAnsi="Times New Roman"/>
          <w:szCs w:val="24"/>
        </w:rPr>
        <w:t>采用等距离采样或采用面积划分网格采样。</w:t>
      </w:r>
      <w:r w:rsidRPr="002B3C82">
        <w:rPr>
          <w:rFonts w:ascii="Times New Roman" w:hAnsi="Times New Roman" w:hint="eastAsia"/>
          <w:szCs w:val="24"/>
        </w:rPr>
        <w:t>相对来讲</w:t>
      </w:r>
      <w:r w:rsidRPr="002B3C82">
        <w:rPr>
          <w:rFonts w:ascii="Times New Roman" w:hAnsi="Times New Roman"/>
          <w:szCs w:val="24"/>
        </w:rPr>
        <w:t>，美国等国家的污染场地修复</w:t>
      </w:r>
      <w:r w:rsidRPr="002B3C82">
        <w:rPr>
          <w:rFonts w:ascii="Times New Roman" w:hAnsi="Times New Roman" w:hint="eastAsia"/>
          <w:szCs w:val="24"/>
        </w:rPr>
        <w:t>效果</w:t>
      </w:r>
      <w:r w:rsidRPr="002B3C82">
        <w:rPr>
          <w:rFonts w:ascii="Times New Roman" w:hAnsi="Times New Roman"/>
          <w:szCs w:val="24"/>
        </w:rPr>
        <w:t>评估阶段</w:t>
      </w:r>
      <w:r w:rsidRPr="002B3C82">
        <w:rPr>
          <w:rFonts w:ascii="Times New Roman" w:hAnsi="Times New Roman" w:hint="eastAsia"/>
          <w:szCs w:val="24"/>
        </w:rPr>
        <w:t>基坑</w:t>
      </w:r>
      <w:r w:rsidRPr="002B3C82">
        <w:rPr>
          <w:rFonts w:ascii="Times New Roman" w:hAnsi="Times New Roman"/>
          <w:szCs w:val="24"/>
        </w:rPr>
        <w:t>布点数量的密度</w:t>
      </w:r>
      <w:r w:rsidRPr="002B3C82">
        <w:rPr>
          <w:rFonts w:ascii="Times New Roman" w:hAnsi="Times New Roman" w:hint="eastAsia"/>
          <w:szCs w:val="24"/>
        </w:rPr>
        <w:t>稍</w:t>
      </w:r>
      <w:r w:rsidRPr="002B3C82">
        <w:rPr>
          <w:rFonts w:ascii="Times New Roman" w:hAnsi="Times New Roman"/>
          <w:szCs w:val="24"/>
        </w:rPr>
        <w:t>大于国内，</w:t>
      </w:r>
      <w:r w:rsidRPr="002B3C82">
        <w:rPr>
          <w:rFonts w:ascii="Times New Roman" w:hAnsi="Times New Roman" w:hint="eastAsia"/>
          <w:szCs w:val="24"/>
        </w:rPr>
        <w:t>本次</w:t>
      </w:r>
      <w:r w:rsidRPr="002B3C82">
        <w:rPr>
          <w:rFonts w:ascii="Times New Roman" w:hAnsi="Times New Roman"/>
          <w:szCs w:val="24"/>
        </w:rPr>
        <w:t>制定导则过程中，结合实际情况</w:t>
      </w:r>
      <w:r w:rsidRPr="002B3C82">
        <w:rPr>
          <w:rFonts w:ascii="Times New Roman" w:hAnsi="Times New Roman" w:hint="eastAsia"/>
          <w:szCs w:val="24"/>
        </w:rPr>
        <w:t>，</w:t>
      </w:r>
      <w:r w:rsidRPr="002B3C82">
        <w:rPr>
          <w:rFonts w:ascii="Times New Roman" w:hAnsi="Times New Roman"/>
          <w:szCs w:val="24"/>
        </w:rPr>
        <w:t>细化了</w:t>
      </w:r>
      <w:r w:rsidRPr="002B3C82">
        <w:rPr>
          <w:rFonts w:ascii="Times New Roman" w:hAnsi="Times New Roman" w:hint="eastAsia"/>
          <w:szCs w:val="24"/>
        </w:rPr>
        <w:t>不同</w:t>
      </w:r>
      <w:r w:rsidRPr="002B3C82">
        <w:rPr>
          <w:rFonts w:ascii="Times New Roman" w:hAnsi="Times New Roman"/>
          <w:szCs w:val="24"/>
        </w:rPr>
        <w:t>面积基坑的推荐采样数量，并列出推荐的网格大小，以供使用方便。</w:t>
      </w:r>
    </w:p>
    <w:p w14:paraId="6B72EF88" w14:textId="5634E178" w:rsidR="00257E61" w:rsidRDefault="00257E61" w:rsidP="002E61E1">
      <w:pPr>
        <w:pStyle w:val="a8"/>
        <w:snapToGrid w:val="0"/>
        <w:ind w:firstLine="560"/>
      </w:pPr>
      <w:bookmarkStart w:id="60" w:name="_Toc525589127"/>
      <w:bookmarkEnd w:id="58"/>
      <w:bookmarkEnd w:id="59"/>
      <w:r w:rsidRPr="002B3C82">
        <w:rPr>
          <w:rFonts w:hint="eastAsia"/>
        </w:rPr>
        <w:t>表</w:t>
      </w:r>
      <w:r w:rsidRPr="002B3C82">
        <w:rPr>
          <w:rFonts w:hint="eastAsia"/>
        </w:rPr>
        <w:t xml:space="preserve"> </w:t>
      </w:r>
      <w:fldSimple w:instr=" STYLEREF 1 \s ">
        <w:r w:rsidR="00C407F3">
          <w:rPr>
            <w:noProof/>
          </w:rPr>
          <w:t>5</w:t>
        </w:r>
      </w:fldSimple>
      <w:r w:rsidRPr="002B3C82">
        <w:noBreakHyphen/>
      </w:r>
      <w:r>
        <w:fldChar w:fldCharType="begin"/>
      </w:r>
      <w:r>
        <w:instrText xml:space="preserve"> SEQ </w:instrText>
      </w:r>
      <w:r>
        <w:instrText>表</w:instrText>
      </w:r>
      <w:r>
        <w:instrText xml:space="preserve"> \* ARABIC \s 1 </w:instrText>
      </w:r>
      <w:r>
        <w:fldChar w:fldCharType="separate"/>
      </w:r>
      <w:r w:rsidR="00C407F3">
        <w:rPr>
          <w:noProof/>
        </w:rPr>
        <w:t>1</w:t>
      </w:r>
      <w:r>
        <w:rPr>
          <w:noProof/>
        </w:rPr>
        <w:fldChar w:fldCharType="end"/>
      </w:r>
      <w:r w:rsidRPr="002B3C82">
        <w:rPr>
          <w:noProof/>
        </w:rPr>
        <w:t xml:space="preserve"> </w:t>
      </w:r>
      <w:r w:rsidRPr="002B3C82">
        <w:rPr>
          <w:rFonts w:hint="eastAsia"/>
        </w:rPr>
        <w:t>异位修复遗留基坑底部最少采样点数量</w:t>
      </w:r>
      <w:r>
        <w:rPr>
          <w:rFonts w:hint="eastAsia"/>
        </w:rPr>
        <w:t>——本标准</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5268"/>
      </w:tblGrid>
      <w:tr w:rsidR="00DB33EE" w:rsidRPr="00151864" w14:paraId="64BEFF1B" w14:textId="77777777" w:rsidTr="000F029B">
        <w:trPr>
          <w:trHeight w:val="340"/>
        </w:trPr>
        <w:tc>
          <w:tcPr>
            <w:tcW w:w="1909" w:type="pct"/>
            <w:shd w:val="clear" w:color="auto" w:fill="auto"/>
            <w:noWrap/>
            <w:vAlign w:val="center"/>
            <w:hideMark/>
          </w:tcPr>
          <w:p w14:paraId="5B0C387B" w14:textId="77777777" w:rsidR="00DB33EE" w:rsidRPr="00151864" w:rsidRDefault="00DB33EE" w:rsidP="000F029B">
            <w:pPr>
              <w:jc w:val="center"/>
              <w:rPr>
                <w:sz w:val="18"/>
              </w:rPr>
            </w:pPr>
            <w:r w:rsidRPr="00151864">
              <w:rPr>
                <w:rFonts w:hint="eastAsia"/>
                <w:sz w:val="18"/>
              </w:rPr>
              <w:t>基坑面积</w:t>
            </w:r>
            <w:r w:rsidRPr="00151864">
              <w:rPr>
                <w:rFonts w:hint="eastAsia"/>
                <w:sz w:val="18"/>
              </w:rPr>
              <w:t>/</w:t>
            </w:r>
            <w:r w:rsidRPr="00151864">
              <w:rPr>
                <w:sz w:val="18"/>
              </w:rPr>
              <w:t>m</w:t>
            </w:r>
            <w:r w:rsidRPr="00151864">
              <w:rPr>
                <w:sz w:val="18"/>
                <w:vertAlign w:val="superscript"/>
              </w:rPr>
              <w:t>2</w:t>
            </w:r>
          </w:p>
        </w:tc>
        <w:tc>
          <w:tcPr>
            <w:tcW w:w="3091" w:type="pct"/>
            <w:shd w:val="clear" w:color="auto" w:fill="auto"/>
            <w:noWrap/>
            <w:vAlign w:val="center"/>
            <w:hideMark/>
          </w:tcPr>
          <w:p w14:paraId="7EDFA4B7" w14:textId="77777777" w:rsidR="00DB33EE" w:rsidRPr="00151864" w:rsidRDefault="00DB33EE" w:rsidP="000F029B">
            <w:pPr>
              <w:jc w:val="center"/>
              <w:rPr>
                <w:sz w:val="18"/>
              </w:rPr>
            </w:pPr>
            <w:r w:rsidRPr="00151864">
              <w:rPr>
                <w:rFonts w:hint="eastAsia"/>
                <w:sz w:val="18"/>
              </w:rPr>
              <w:t>坑底采样点数量</w:t>
            </w:r>
            <w:r w:rsidRPr="00151864">
              <w:rPr>
                <w:rFonts w:hint="eastAsia"/>
                <w:sz w:val="18"/>
              </w:rPr>
              <w:t>/</w:t>
            </w:r>
            <w:r w:rsidRPr="00151864">
              <w:rPr>
                <w:rFonts w:hint="eastAsia"/>
                <w:sz w:val="18"/>
              </w:rPr>
              <w:t>个</w:t>
            </w:r>
          </w:p>
        </w:tc>
      </w:tr>
      <w:tr w:rsidR="00DB33EE" w:rsidRPr="00151864" w14:paraId="61F8368A" w14:textId="77777777" w:rsidTr="000F029B">
        <w:trPr>
          <w:trHeight w:val="340"/>
        </w:trPr>
        <w:tc>
          <w:tcPr>
            <w:tcW w:w="1909" w:type="pct"/>
            <w:shd w:val="clear" w:color="auto" w:fill="auto"/>
            <w:noWrap/>
            <w:vAlign w:val="center"/>
            <w:hideMark/>
          </w:tcPr>
          <w:p w14:paraId="0E4DAE1D" w14:textId="77777777" w:rsidR="00DB33EE" w:rsidRPr="00151864" w:rsidRDefault="00DB33EE" w:rsidP="000F029B">
            <w:pPr>
              <w:jc w:val="center"/>
              <w:rPr>
                <w:sz w:val="18"/>
              </w:rPr>
            </w:pPr>
            <w:r w:rsidRPr="00151864">
              <w:rPr>
                <w:sz w:val="18"/>
              </w:rPr>
              <w:t>x&lt;100</w:t>
            </w:r>
          </w:p>
        </w:tc>
        <w:tc>
          <w:tcPr>
            <w:tcW w:w="3091" w:type="pct"/>
            <w:shd w:val="clear" w:color="auto" w:fill="auto"/>
            <w:noWrap/>
            <w:vAlign w:val="center"/>
            <w:hideMark/>
          </w:tcPr>
          <w:p w14:paraId="551D5950" w14:textId="77777777" w:rsidR="00DB33EE" w:rsidRPr="00151864" w:rsidRDefault="00DB33EE" w:rsidP="000F029B">
            <w:pPr>
              <w:jc w:val="center"/>
              <w:rPr>
                <w:sz w:val="18"/>
              </w:rPr>
            </w:pPr>
            <w:r w:rsidRPr="00151864">
              <w:rPr>
                <w:sz w:val="18"/>
              </w:rPr>
              <w:t>2</w:t>
            </w:r>
          </w:p>
        </w:tc>
      </w:tr>
      <w:tr w:rsidR="00DB33EE" w:rsidRPr="00151864" w14:paraId="7A0C0BE7" w14:textId="77777777" w:rsidTr="000F029B">
        <w:trPr>
          <w:trHeight w:val="340"/>
        </w:trPr>
        <w:tc>
          <w:tcPr>
            <w:tcW w:w="1909" w:type="pct"/>
            <w:shd w:val="clear" w:color="auto" w:fill="auto"/>
            <w:noWrap/>
            <w:vAlign w:val="center"/>
            <w:hideMark/>
          </w:tcPr>
          <w:p w14:paraId="0A513C3B" w14:textId="77777777" w:rsidR="00DB33EE" w:rsidRPr="00151864" w:rsidRDefault="00DB33EE" w:rsidP="000F029B">
            <w:pPr>
              <w:jc w:val="center"/>
              <w:rPr>
                <w:sz w:val="18"/>
              </w:rPr>
            </w:pPr>
            <w:r w:rsidRPr="00151864">
              <w:rPr>
                <w:sz w:val="18"/>
              </w:rPr>
              <w:t>100</w:t>
            </w:r>
            <w:r w:rsidRPr="00151864">
              <w:rPr>
                <w:rFonts w:hint="eastAsia"/>
                <w:sz w:val="18"/>
              </w:rPr>
              <w:t>≤</w:t>
            </w:r>
            <w:r w:rsidRPr="00151864">
              <w:rPr>
                <w:sz w:val="18"/>
              </w:rPr>
              <w:t>x&lt;1000</w:t>
            </w:r>
          </w:p>
        </w:tc>
        <w:tc>
          <w:tcPr>
            <w:tcW w:w="3091" w:type="pct"/>
            <w:shd w:val="clear" w:color="auto" w:fill="auto"/>
            <w:noWrap/>
            <w:vAlign w:val="center"/>
            <w:hideMark/>
          </w:tcPr>
          <w:p w14:paraId="69804CB8" w14:textId="77777777" w:rsidR="00DB33EE" w:rsidRPr="00151864" w:rsidRDefault="00DB33EE" w:rsidP="000F029B">
            <w:pPr>
              <w:jc w:val="center"/>
              <w:rPr>
                <w:sz w:val="18"/>
              </w:rPr>
            </w:pPr>
            <w:r w:rsidRPr="00151864">
              <w:rPr>
                <w:sz w:val="18"/>
              </w:rPr>
              <w:t>3</w:t>
            </w:r>
          </w:p>
        </w:tc>
      </w:tr>
      <w:tr w:rsidR="00DB33EE" w:rsidRPr="00151864" w14:paraId="0943779D" w14:textId="77777777" w:rsidTr="000F029B">
        <w:trPr>
          <w:trHeight w:val="340"/>
        </w:trPr>
        <w:tc>
          <w:tcPr>
            <w:tcW w:w="1909" w:type="pct"/>
            <w:shd w:val="clear" w:color="auto" w:fill="auto"/>
            <w:noWrap/>
            <w:vAlign w:val="center"/>
            <w:hideMark/>
          </w:tcPr>
          <w:p w14:paraId="3B318DB0" w14:textId="77777777" w:rsidR="00DB33EE" w:rsidRPr="00151864" w:rsidRDefault="00DB33EE" w:rsidP="000F029B">
            <w:pPr>
              <w:jc w:val="center"/>
              <w:rPr>
                <w:sz w:val="18"/>
              </w:rPr>
            </w:pPr>
            <w:r w:rsidRPr="00151864">
              <w:rPr>
                <w:sz w:val="18"/>
              </w:rPr>
              <w:t>1000</w:t>
            </w:r>
            <w:r w:rsidRPr="00151864">
              <w:rPr>
                <w:rFonts w:hint="eastAsia"/>
                <w:sz w:val="18"/>
              </w:rPr>
              <w:t>≤</w:t>
            </w:r>
            <w:r w:rsidRPr="00151864">
              <w:rPr>
                <w:sz w:val="18"/>
              </w:rPr>
              <w:t>x&lt;1500</w:t>
            </w:r>
          </w:p>
        </w:tc>
        <w:tc>
          <w:tcPr>
            <w:tcW w:w="3091" w:type="pct"/>
            <w:shd w:val="clear" w:color="auto" w:fill="auto"/>
            <w:noWrap/>
            <w:vAlign w:val="center"/>
            <w:hideMark/>
          </w:tcPr>
          <w:p w14:paraId="77155AA6" w14:textId="77777777" w:rsidR="00DB33EE" w:rsidRPr="00151864" w:rsidRDefault="00DB33EE" w:rsidP="000F029B">
            <w:pPr>
              <w:jc w:val="center"/>
              <w:rPr>
                <w:sz w:val="18"/>
              </w:rPr>
            </w:pPr>
            <w:r w:rsidRPr="00151864">
              <w:rPr>
                <w:sz w:val="18"/>
              </w:rPr>
              <w:t>4</w:t>
            </w:r>
          </w:p>
        </w:tc>
      </w:tr>
      <w:tr w:rsidR="00DB33EE" w:rsidRPr="00151864" w14:paraId="08162F80" w14:textId="77777777" w:rsidTr="000F029B">
        <w:trPr>
          <w:trHeight w:val="340"/>
        </w:trPr>
        <w:tc>
          <w:tcPr>
            <w:tcW w:w="1909" w:type="pct"/>
            <w:shd w:val="clear" w:color="auto" w:fill="auto"/>
            <w:noWrap/>
            <w:vAlign w:val="center"/>
            <w:hideMark/>
          </w:tcPr>
          <w:p w14:paraId="7C506553" w14:textId="77777777" w:rsidR="00DB33EE" w:rsidRPr="00151864" w:rsidRDefault="00DB33EE" w:rsidP="000F029B">
            <w:pPr>
              <w:jc w:val="center"/>
              <w:rPr>
                <w:sz w:val="18"/>
              </w:rPr>
            </w:pPr>
            <w:r w:rsidRPr="00151864">
              <w:rPr>
                <w:sz w:val="18"/>
              </w:rPr>
              <w:t>1500</w:t>
            </w:r>
            <w:r w:rsidRPr="00151864">
              <w:rPr>
                <w:rFonts w:hint="eastAsia"/>
                <w:sz w:val="18"/>
              </w:rPr>
              <w:t>≤</w:t>
            </w:r>
            <w:r w:rsidRPr="00151864">
              <w:rPr>
                <w:sz w:val="18"/>
              </w:rPr>
              <w:t>x&lt;2500</w:t>
            </w:r>
          </w:p>
        </w:tc>
        <w:tc>
          <w:tcPr>
            <w:tcW w:w="3091" w:type="pct"/>
            <w:shd w:val="clear" w:color="auto" w:fill="auto"/>
            <w:noWrap/>
            <w:vAlign w:val="center"/>
            <w:hideMark/>
          </w:tcPr>
          <w:p w14:paraId="334C1032" w14:textId="77777777" w:rsidR="00DB33EE" w:rsidRPr="00151864" w:rsidRDefault="00DB33EE" w:rsidP="000F029B">
            <w:pPr>
              <w:jc w:val="center"/>
              <w:rPr>
                <w:sz w:val="18"/>
              </w:rPr>
            </w:pPr>
            <w:r w:rsidRPr="00151864">
              <w:rPr>
                <w:sz w:val="18"/>
              </w:rPr>
              <w:t>5</w:t>
            </w:r>
          </w:p>
        </w:tc>
      </w:tr>
      <w:tr w:rsidR="00DB33EE" w:rsidRPr="00151864" w14:paraId="1C7F1FE6" w14:textId="77777777" w:rsidTr="000F029B">
        <w:trPr>
          <w:trHeight w:val="340"/>
        </w:trPr>
        <w:tc>
          <w:tcPr>
            <w:tcW w:w="1909" w:type="pct"/>
            <w:shd w:val="clear" w:color="auto" w:fill="auto"/>
            <w:noWrap/>
            <w:vAlign w:val="center"/>
            <w:hideMark/>
          </w:tcPr>
          <w:p w14:paraId="5628F31A" w14:textId="77777777" w:rsidR="00DB33EE" w:rsidRPr="00151864" w:rsidRDefault="00DB33EE" w:rsidP="000F029B">
            <w:pPr>
              <w:jc w:val="center"/>
              <w:rPr>
                <w:sz w:val="18"/>
              </w:rPr>
            </w:pPr>
            <w:r w:rsidRPr="00151864">
              <w:rPr>
                <w:sz w:val="18"/>
              </w:rPr>
              <w:t>2500</w:t>
            </w:r>
            <w:r w:rsidRPr="00151864">
              <w:rPr>
                <w:rFonts w:hint="eastAsia"/>
                <w:sz w:val="18"/>
              </w:rPr>
              <w:t>≤</w:t>
            </w:r>
            <w:r w:rsidRPr="00151864">
              <w:rPr>
                <w:sz w:val="18"/>
              </w:rPr>
              <w:t>x&lt;5000</w:t>
            </w:r>
          </w:p>
        </w:tc>
        <w:tc>
          <w:tcPr>
            <w:tcW w:w="3091" w:type="pct"/>
            <w:shd w:val="clear" w:color="auto" w:fill="auto"/>
            <w:noWrap/>
            <w:vAlign w:val="center"/>
            <w:hideMark/>
          </w:tcPr>
          <w:p w14:paraId="7C030FB9" w14:textId="77777777" w:rsidR="00DB33EE" w:rsidRPr="00151864" w:rsidRDefault="00DB33EE" w:rsidP="000F029B">
            <w:pPr>
              <w:jc w:val="center"/>
              <w:rPr>
                <w:sz w:val="18"/>
              </w:rPr>
            </w:pPr>
            <w:r w:rsidRPr="00151864">
              <w:rPr>
                <w:sz w:val="18"/>
              </w:rPr>
              <w:t>6</w:t>
            </w:r>
          </w:p>
        </w:tc>
      </w:tr>
      <w:tr w:rsidR="00DB33EE" w:rsidRPr="00151864" w14:paraId="1F1DCFCB" w14:textId="77777777" w:rsidTr="000F029B">
        <w:trPr>
          <w:trHeight w:val="340"/>
        </w:trPr>
        <w:tc>
          <w:tcPr>
            <w:tcW w:w="1909" w:type="pct"/>
            <w:shd w:val="clear" w:color="auto" w:fill="auto"/>
            <w:noWrap/>
            <w:vAlign w:val="center"/>
            <w:hideMark/>
          </w:tcPr>
          <w:p w14:paraId="53F77F6A" w14:textId="77777777" w:rsidR="00DB33EE" w:rsidRPr="00151864" w:rsidRDefault="00DB33EE" w:rsidP="000F029B">
            <w:pPr>
              <w:jc w:val="center"/>
              <w:rPr>
                <w:sz w:val="18"/>
              </w:rPr>
            </w:pPr>
            <w:r w:rsidRPr="00151864">
              <w:rPr>
                <w:sz w:val="18"/>
              </w:rPr>
              <w:t>5000</w:t>
            </w:r>
            <w:r w:rsidRPr="00151864">
              <w:rPr>
                <w:rFonts w:hint="eastAsia"/>
                <w:sz w:val="18"/>
              </w:rPr>
              <w:t>≤</w:t>
            </w:r>
            <w:r w:rsidRPr="00151864">
              <w:rPr>
                <w:sz w:val="18"/>
              </w:rPr>
              <w:t>x&lt;7500</w:t>
            </w:r>
          </w:p>
        </w:tc>
        <w:tc>
          <w:tcPr>
            <w:tcW w:w="3091" w:type="pct"/>
            <w:shd w:val="clear" w:color="auto" w:fill="auto"/>
            <w:noWrap/>
            <w:vAlign w:val="center"/>
            <w:hideMark/>
          </w:tcPr>
          <w:p w14:paraId="58DFDC93" w14:textId="77777777" w:rsidR="00DB33EE" w:rsidRPr="00151864" w:rsidRDefault="00DB33EE" w:rsidP="000F029B">
            <w:pPr>
              <w:jc w:val="center"/>
              <w:rPr>
                <w:sz w:val="18"/>
              </w:rPr>
            </w:pPr>
            <w:r w:rsidRPr="00151864">
              <w:rPr>
                <w:sz w:val="18"/>
              </w:rPr>
              <w:t>7</w:t>
            </w:r>
          </w:p>
        </w:tc>
      </w:tr>
      <w:tr w:rsidR="00DB33EE" w:rsidRPr="00151864" w14:paraId="3C5754B5" w14:textId="77777777" w:rsidTr="000F029B">
        <w:trPr>
          <w:trHeight w:val="340"/>
        </w:trPr>
        <w:tc>
          <w:tcPr>
            <w:tcW w:w="1909" w:type="pct"/>
            <w:shd w:val="clear" w:color="auto" w:fill="auto"/>
            <w:noWrap/>
            <w:vAlign w:val="center"/>
            <w:hideMark/>
          </w:tcPr>
          <w:p w14:paraId="55B950CC" w14:textId="77777777" w:rsidR="00DB33EE" w:rsidRPr="00151864" w:rsidRDefault="00DB33EE" w:rsidP="000F029B">
            <w:pPr>
              <w:jc w:val="center"/>
              <w:rPr>
                <w:sz w:val="18"/>
              </w:rPr>
            </w:pPr>
            <w:r w:rsidRPr="00151864">
              <w:rPr>
                <w:sz w:val="18"/>
              </w:rPr>
              <w:t>7500</w:t>
            </w:r>
            <w:r w:rsidRPr="00151864">
              <w:rPr>
                <w:rFonts w:hint="eastAsia"/>
                <w:sz w:val="18"/>
              </w:rPr>
              <w:t>≤</w:t>
            </w:r>
            <w:r w:rsidRPr="00151864">
              <w:rPr>
                <w:sz w:val="18"/>
              </w:rPr>
              <w:t>x&lt;12500</w:t>
            </w:r>
          </w:p>
        </w:tc>
        <w:tc>
          <w:tcPr>
            <w:tcW w:w="3091" w:type="pct"/>
            <w:shd w:val="clear" w:color="auto" w:fill="auto"/>
            <w:noWrap/>
            <w:vAlign w:val="center"/>
            <w:hideMark/>
          </w:tcPr>
          <w:p w14:paraId="415D88D6" w14:textId="77777777" w:rsidR="00DB33EE" w:rsidRPr="00151864" w:rsidRDefault="00DB33EE" w:rsidP="000F029B">
            <w:pPr>
              <w:jc w:val="center"/>
              <w:rPr>
                <w:sz w:val="18"/>
              </w:rPr>
            </w:pPr>
            <w:r w:rsidRPr="00151864">
              <w:rPr>
                <w:sz w:val="18"/>
              </w:rPr>
              <w:t>8</w:t>
            </w:r>
          </w:p>
        </w:tc>
      </w:tr>
      <w:tr w:rsidR="00DB33EE" w:rsidRPr="00151864" w14:paraId="4E75F88D" w14:textId="77777777" w:rsidTr="000F029B">
        <w:trPr>
          <w:trHeight w:val="340"/>
        </w:trPr>
        <w:tc>
          <w:tcPr>
            <w:tcW w:w="1909" w:type="pct"/>
            <w:shd w:val="clear" w:color="auto" w:fill="auto"/>
            <w:noWrap/>
            <w:vAlign w:val="center"/>
            <w:hideMark/>
          </w:tcPr>
          <w:p w14:paraId="7D596ADC" w14:textId="77777777" w:rsidR="00DB33EE" w:rsidRPr="00151864" w:rsidRDefault="00DB33EE" w:rsidP="000F029B">
            <w:pPr>
              <w:jc w:val="center"/>
              <w:rPr>
                <w:sz w:val="18"/>
              </w:rPr>
            </w:pPr>
            <w:r w:rsidRPr="00151864">
              <w:rPr>
                <w:sz w:val="18"/>
              </w:rPr>
              <w:t>x&gt;12500</w:t>
            </w:r>
          </w:p>
        </w:tc>
        <w:tc>
          <w:tcPr>
            <w:tcW w:w="3091" w:type="pct"/>
            <w:shd w:val="clear" w:color="auto" w:fill="auto"/>
            <w:noWrap/>
            <w:vAlign w:val="center"/>
            <w:hideMark/>
          </w:tcPr>
          <w:p w14:paraId="6A656238" w14:textId="77777777" w:rsidR="00DB33EE" w:rsidRPr="00151864" w:rsidRDefault="00DB33EE" w:rsidP="000F029B">
            <w:pPr>
              <w:jc w:val="center"/>
              <w:rPr>
                <w:sz w:val="18"/>
              </w:rPr>
            </w:pPr>
            <w:r w:rsidRPr="00151864">
              <w:rPr>
                <w:rFonts w:hint="eastAsia"/>
                <w:sz w:val="18"/>
              </w:rPr>
              <w:t>网格大小不超过</w:t>
            </w:r>
            <w:r w:rsidRPr="00151864">
              <w:rPr>
                <w:sz w:val="18"/>
              </w:rPr>
              <w:t>40m×40m</w:t>
            </w:r>
          </w:p>
        </w:tc>
      </w:tr>
    </w:tbl>
    <w:p w14:paraId="294DE03C" w14:textId="77777777" w:rsidR="00FB6244" w:rsidRPr="00DB33EE" w:rsidRDefault="00FB6244" w:rsidP="00DB33EE"/>
    <w:p w14:paraId="404BD119" w14:textId="330C497E" w:rsidR="00257E61" w:rsidRDefault="00257E61" w:rsidP="002E61E1">
      <w:pPr>
        <w:pStyle w:val="a8"/>
        <w:snapToGrid w:val="0"/>
        <w:ind w:firstLine="560"/>
      </w:pPr>
      <w:bookmarkStart w:id="61" w:name="_Toc525589128"/>
      <w:r w:rsidRPr="002B3C82">
        <w:rPr>
          <w:rFonts w:hint="eastAsia"/>
        </w:rPr>
        <w:t>表</w:t>
      </w:r>
      <w:r w:rsidRPr="002B3C82">
        <w:rPr>
          <w:rFonts w:hint="eastAsia"/>
        </w:rPr>
        <w:t xml:space="preserve"> </w:t>
      </w:r>
      <w:fldSimple w:instr=" STYLEREF 1 \s ">
        <w:r w:rsidR="00C407F3">
          <w:rPr>
            <w:noProof/>
          </w:rPr>
          <w:t>5</w:t>
        </w:r>
      </w:fldSimple>
      <w:r w:rsidRPr="002B3C82">
        <w:noBreakHyphen/>
      </w:r>
      <w:r>
        <w:fldChar w:fldCharType="begin"/>
      </w:r>
      <w:r>
        <w:instrText xml:space="preserve"> SEQ </w:instrText>
      </w:r>
      <w:r>
        <w:instrText>表</w:instrText>
      </w:r>
      <w:r>
        <w:instrText xml:space="preserve"> \* ARABIC \s 1 </w:instrText>
      </w:r>
      <w:r>
        <w:fldChar w:fldCharType="separate"/>
      </w:r>
      <w:r w:rsidR="00C407F3">
        <w:rPr>
          <w:noProof/>
        </w:rPr>
        <w:t>2</w:t>
      </w:r>
      <w:r>
        <w:rPr>
          <w:noProof/>
        </w:rPr>
        <w:fldChar w:fldCharType="end"/>
      </w:r>
      <w:r w:rsidRPr="002B3C82">
        <w:t xml:space="preserve"> </w:t>
      </w:r>
      <w:r w:rsidRPr="002B3C82">
        <w:rPr>
          <w:rFonts w:hint="eastAsia"/>
        </w:rPr>
        <w:t>异位修复遗留基坑侧壁采样点数量</w:t>
      </w:r>
      <w:r>
        <w:rPr>
          <w:rFonts w:hint="eastAsia"/>
        </w:rPr>
        <w:t>——本标准</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962"/>
        <w:gridCol w:w="2962"/>
      </w:tblGrid>
      <w:tr w:rsidR="005D3207" w:rsidRPr="00151864" w14:paraId="435EA795" w14:textId="77777777" w:rsidTr="000F029B">
        <w:trPr>
          <w:trHeight w:val="340"/>
        </w:trPr>
        <w:tc>
          <w:tcPr>
            <w:tcW w:w="1524" w:type="pct"/>
            <w:shd w:val="clear" w:color="auto" w:fill="auto"/>
            <w:noWrap/>
            <w:vAlign w:val="center"/>
          </w:tcPr>
          <w:p w14:paraId="5C0EF9B0" w14:textId="77777777" w:rsidR="005D3207" w:rsidRPr="00151864" w:rsidRDefault="005D3207" w:rsidP="000F029B">
            <w:pPr>
              <w:jc w:val="center"/>
              <w:rPr>
                <w:sz w:val="18"/>
              </w:rPr>
            </w:pPr>
            <w:r w:rsidRPr="00151864">
              <w:rPr>
                <w:rFonts w:hint="eastAsia"/>
                <w:sz w:val="18"/>
              </w:rPr>
              <w:t>基坑周长</w:t>
            </w:r>
            <w:r w:rsidRPr="00151864">
              <w:rPr>
                <w:rFonts w:hint="eastAsia"/>
                <w:sz w:val="18"/>
              </w:rPr>
              <w:t>/</w:t>
            </w:r>
            <w:r w:rsidRPr="00151864">
              <w:rPr>
                <w:sz w:val="18"/>
              </w:rPr>
              <w:t>m</w:t>
            </w:r>
          </w:p>
        </w:tc>
        <w:tc>
          <w:tcPr>
            <w:tcW w:w="1738" w:type="pct"/>
            <w:shd w:val="clear" w:color="auto" w:fill="auto"/>
            <w:noWrap/>
            <w:vAlign w:val="center"/>
          </w:tcPr>
          <w:p w14:paraId="458DC255" w14:textId="77777777" w:rsidR="005D3207" w:rsidRPr="00151864" w:rsidRDefault="005D3207" w:rsidP="000F029B">
            <w:pPr>
              <w:jc w:val="center"/>
              <w:rPr>
                <w:sz w:val="18"/>
              </w:rPr>
            </w:pPr>
            <w:r w:rsidRPr="00151864">
              <w:rPr>
                <w:rFonts w:hint="eastAsia"/>
                <w:sz w:val="18"/>
              </w:rPr>
              <w:t>侧壁采样点数量</w:t>
            </w:r>
            <w:r w:rsidRPr="00151864">
              <w:rPr>
                <w:rFonts w:hint="eastAsia"/>
                <w:sz w:val="18"/>
              </w:rPr>
              <w:t>/</w:t>
            </w:r>
            <w:r w:rsidRPr="00151864">
              <w:rPr>
                <w:rFonts w:hint="eastAsia"/>
                <w:sz w:val="18"/>
              </w:rPr>
              <w:t>个</w:t>
            </w:r>
          </w:p>
        </w:tc>
        <w:tc>
          <w:tcPr>
            <w:tcW w:w="1738" w:type="pct"/>
          </w:tcPr>
          <w:p w14:paraId="6A651835" w14:textId="77777777" w:rsidR="005D3207" w:rsidRPr="00151864" w:rsidRDefault="005D3207" w:rsidP="000F029B">
            <w:pPr>
              <w:jc w:val="center"/>
            </w:pPr>
            <w:r w:rsidRPr="00151864">
              <w:rPr>
                <w:rFonts w:hint="eastAsia"/>
                <w:sz w:val="18"/>
              </w:rPr>
              <w:t>间隔</w:t>
            </w:r>
            <w:r w:rsidRPr="00151864">
              <w:rPr>
                <w:rFonts w:hint="eastAsia"/>
                <w:sz w:val="18"/>
              </w:rPr>
              <w:t>/m</w:t>
            </w:r>
          </w:p>
        </w:tc>
      </w:tr>
      <w:tr w:rsidR="005D3207" w:rsidRPr="00151864" w14:paraId="7235B1FD" w14:textId="77777777" w:rsidTr="000F029B">
        <w:trPr>
          <w:trHeight w:val="340"/>
        </w:trPr>
        <w:tc>
          <w:tcPr>
            <w:tcW w:w="1524" w:type="pct"/>
            <w:shd w:val="clear" w:color="auto" w:fill="auto"/>
            <w:noWrap/>
            <w:vAlign w:val="center"/>
          </w:tcPr>
          <w:p w14:paraId="214FE269" w14:textId="77777777" w:rsidR="005D3207" w:rsidRPr="00151864" w:rsidRDefault="005D3207" w:rsidP="000F029B">
            <w:pPr>
              <w:jc w:val="center"/>
              <w:rPr>
                <w:sz w:val="18"/>
              </w:rPr>
            </w:pPr>
            <w:r w:rsidRPr="00151864">
              <w:rPr>
                <w:sz w:val="18"/>
              </w:rPr>
              <w:t>x&lt;100</w:t>
            </w:r>
          </w:p>
        </w:tc>
        <w:tc>
          <w:tcPr>
            <w:tcW w:w="1738" w:type="pct"/>
            <w:shd w:val="clear" w:color="auto" w:fill="auto"/>
            <w:noWrap/>
            <w:vAlign w:val="center"/>
          </w:tcPr>
          <w:p w14:paraId="10ADA379" w14:textId="77777777" w:rsidR="005D3207" w:rsidRPr="00151864" w:rsidRDefault="005D3207" w:rsidP="000F029B">
            <w:pPr>
              <w:jc w:val="center"/>
              <w:rPr>
                <w:sz w:val="18"/>
              </w:rPr>
            </w:pPr>
            <w:r w:rsidRPr="00151864">
              <w:rPr>
                <w:sz w:val="18"/>
              </w:rPr>
              <w:t>4</w:t>
            </w:r>
          </w:p>
        </w:tc>
        <w:tc>
          <w:tcPr>
            <w:tcW w:w="1738" w:type="pct"/>
          </w:tcPr>
          <w:p w14:paraId="70651DD0" w14:textId="77777777" w:rsidR="005D3207" w:rsidRPr="00151864" w:rsidRDefault="005D3207" w:rsidP="000F029B">
            <w:pPr>
              <w:jc w:val="center"/>
              <w:rPr>
                <w:sz w:val="18"/>
              </w:rPr>
            </w:pPr>
            <w:r w:rsidRPr="00151864">
              <w:rPr>
                <w:sz w:val="18"/>
              </w:rPr>
              <w:t>25</w:t>
            </w:r>
          </w:p>
        </w:tc>
      </w:tr>
      <w:tr w:rsidR="005D3207" w:rsidRPr="00151864" w14:paraId="5407A85B" w14:textId="77777777" w:rsidTr="000F029B">
        <w:trPr>
          <w:trHeight w:val="340"/>
        </w:trPr>
        <w:tc>
          <w:tcPr>
            <w:tcW w:w="1524" w:type="pct"/>
            <w:shd w:val="clear" w:color="auto" w:fill="auto"/>
            <w:noWrap/>
            <w:vAlign w:val="center"/>
          </w:tcPr>
          <w:p w14:paraId="10FA39D0" w14:textId="77777777" w:rsidR="005D3207" w:rsidRPr="00151864" w:rsidRDefault="005D3207" w:rsidP="000F029B">
            <w:pPr>
              <w:jc w:val="center"/>
              <w:rPr>
                <w:sz w:val="18"/>
              </w:rPr>
            </w:pPr>
            <w:r w:rsidRPr="00151864">
              <w:rPr>
                <w:sz w:val="18"/>
              </w:rPr>
              <w:t>100</w:t>
            </w:r>
            <w:r w:rsidRPr="00151864">
              <w:rPr>
                <w:rFonts w:hint="eastAsia"/>
                <w:sz w:val="18"/>
              </w:rPr>
              <w:t>≤</w:t>
            </w:r>
            <w:r w:rsidRPr="00151864">
              <w:rPr>
                <w:sz w:val="18"/>
              </w:rPr>
              <w:t>x&lt;200</w:t>
            </w:r>
          </w:p>
        </w:tc>
        <w:tc>
          <w:tcPr>
            <w:tcW w:w="1738" w:type="pct"/>
            <w:shd w:val="clear" w:color="auto" w:fill="auto"/>
            <w:noWrap/>
            <w:vAlign w:val="center"/>
          </w:tcPr>
          <w:p w14:paraId="6A88A0A0" w14:textId="77777777" w:rsidR="005D3207" w:rsidRPr="00151864" w:rsidRDefault="005D3207" w:rsidP="000F029B">
            <w:pPr>
              <w:jc w:val="center"/>
              <w:rPr>
                <w:sz w:val="18"/>
              </w:rPr>
            </w:pPr>
            <w:r w:rsidRPr="00151864">
              <w:rPr>
                <w:sz w:val="18"/>
              </w:rPr>
              <w:t>6</w:t>
            </w:r>
          </w:p>
        </w:tc>
        <w:tc>
          <w:tcPr>
            <w:tcW w:w="1738" w:type="pct"/>
          </w:tcPr>
          <w:p w14:paraId="1686FF95" w14:textId="77777777" w:rsidR="005D3207" w:rsidRPr="00151864" w:rsidRDefault="005D3207" w:rsidP="000F029B">
            <w:pPr>
              <w:jc w:val="center"/>
              <w:rPr>
                <w:sz w:val="18"/>
              </w:rPr>
            </w:pPr>
            <w:r w:rsidRPr="00151864">
              <w:rPr>
                <w:sz w:val="18"/>
              </w:rPr>
              <w:t>16~33</w:t>
            </w:r>
          </w:p>
        </w:tc>
      </w:tr>
      <w:tr w:rsidR="005D3207" w:rsidRPr="00151864" w14:paraId="3241B72C" w14:textId="77777777" w:rsidTr="000F029B">
        <w:trPr>
          <w:trHeight w:val="340"/>
        </w:trPr>
        <w:tc>
          <w:tcPr>
            <w:tcW w:w="1524" w:type="pct"/>
            <w:shd w:val="clear" w:color="auto" w:fill="auto"/>
            <w:noWrap/>
            <w:vAlign w:val="center"/>
          </w:tcPr>
          <w:p w14:paraId="44D291DC" w14:textId="77777777" w:rsidR="005D3207" w:rsidRPr="00151864" w:rsidRDefault="005D3207" w:rsidP="000F029B">
            <w:pPr>
              <w:jc w:val="center"/>
              <w:rPr>
                <w:sz w:val="18"/>
              </w:rPr>
            </w:pPr>
            <w:r w:rsidRPr="00151864">
              <w:rPr>
                <w:sz w:val="18"/>
              </w:rPr>
              <w:t>200</w:t>
            </w:r>
            <w:r w:rsidRPr="00151864">
              <w:rPr>
                <w:rFonts w:hint="eastAsia"/>
                <w:sz w:val="18"/>
              </w:rPr>
              <w:t>≤</w:t>
            </w:r>
            <w:r w:rsidRPr="00151864">
              <w:rPr>
                <w:sz w:val="18"/>
              </w:rPr>
              <w:t>x&lt;300</w:t>
            </w:r>
          </w:p>
        </w:tc>
        <w:tc>
          <w:tcPr>
            <w:tcW w:w="1738" w:type="pct"/>
            <w:shd w:val="clear" w:color="auto" w:fill="auto"/>
            <w:noWrap/>
            <w:vAlign w:val="center"/>
          </w:tcPr>
          <w:p w14:paraId="5D3286DA" w14:textId="77777777" w:rsidR="005D3207" w:rsidRPr="00151864" w:rsidRDefault="005D3207" w:rsidP="000F029B">
            <w:pPr>
              <w:jc w:val="center"/>
              <w:rPr>
                <w:sz w:val="18"/>
              </w:rPr>
            </w:pPr>
            <w:r w:rsidRPr="00151864">
              <w:rPr>
                <w:sz w:val="18"/>
              </w:rPr>
              <w:t>8</w:t>
            </w:r>
          </w:p>
        </w:tc>
        <w:tc>
          <w:tcPr>
            <w:tcW w:w="1738" w:type="pct"/>
          </w:tcPr>
          <w:p w14:paraId="766C428B" w14:textId="77777777" w:rsidR="005D3207" w:rsidRPr="00151864" w:rsidRDefault="005D3207" w:rsidP="000F029B">
            <w:pPr>
              <w:jc w:val="center"/>
              <w:rPr>
                <w:sz w:val="18"/>
              </w:rPr>
            </w:pPr>
            <w:r w:rsidRPr="00151864">
              <w:rPr>
                <w:sz w:val="18"/>
              </w:rPr>
              <w:t>25~38</w:t>
            </w:r>
          </w:p>
        </w:tc>
      </w:tr>
      <w:tr w:rsidR="005D3207" w:rsidRPr="00151864" w14:paraId="7C1C3A2B" w14:textId="77777777" w:rsidTr="000F029B">
        <w:trPr>
          <w:trHeight w:val="340"/>
        </w:trPr>
        <w:tc>
          <w:tcPr>
            <w:tcW w:w="1524" w:type="pct"/>
            <w:shd w:val="clear" w:color="auto" w:fill="auto"/>
            <w:noWrap/>
            <w:vAlign w:val="center"/>
          </w:tcPr>
          <w:p w14:paraId="1E1CE363" w14:textId="77777777" w:rsidR="005D3207" w:rsidRPr="00151864" w:rsidRDefault="005D3207" w:rsidP="000F029B">
            <w:pPr>
              <w:jc w:val="center"/>
              <w:rPr>
                <w:sz w:val="18"/>
              </w:rPr>
            </w:pPr>
            <w:r w:rsidRPr="00151864">
              <w:rPr>
                <w:sz w:val="18"/>
              </w:rPr>
              <w:t>300</w:t>
            </w:r>
            <w:r w:rsidRPr="00151864">
              <w:rPr>
                <w:rFonts w:hint="eastAsia"/>
                <w:sz w:val="18"/>
              </w:rPr>
              <w:t>≤</w:t>
            </w:r>
            <w:r w:rsidRPr="00151864">
              <w:rPr>
                <w:sz w:val="18"/>
              </w:rPr>
              <w:t>x&lt;400</w:t>
            </w:r>
          </w:p>
        </w:tc>
        <w:tc>
          <w:tcPr>
            <w:tcW w:w="1738" w:type="pct"/>
            <w:shd w:val="clear" w:color="auto" w:fill="auto"/>
            <w:noWrap/>
            <w:vAlign w:val="center"/>
          </w:tcPr>
          <w:p w14:paraId="554BFC9E" w14:textId="77777777" w:rsidR="005D3207" w:rsidRPr="00151864" w:rsidRDefault="005D3207" w:rsidP="000F029B">
            <w:pPr>
              <w:jc w:val="center"/>
              <w:rPr>
                <w:sz w:val="18"/>
              </w:rPr>
            </w:pPr>
            <w:r w:rsidRPr="00151864">
              <w:rPr>
                <w:sz w:val="18"/>
              </w:rPr>
              <w:t>10</w:t>
            </w:r>
          </w:p>
        </w:tc>
        <w:tc>
          <w:tcPr>
            <w:tcW w:w="1738" w:type="pct"/>
          </w:tcPr>
          <w:p w14:paraId="5F272751" w14:textId="77777777" w:rsidR="005D3207" w:rsidRPr="00151864" w:rsidRDefault="005D3207" w:rsidP="000F029B">
            <w:pPr>
              <w:jc w:val="center"/>
              <w:rPr>
                <w:sz w:val="18"/>
              </w:rPr>
            </w:pPr>
            <w:r w:rsidRPr="00151864">
              <w:rPr>
                <w:sz w:val="18"/>
              </w:rPr>
              <w:t>30</w:t>
            </w:r>
            <w:r w:rsidRPr="00151864">
              <w:rPr>
                <w:rFonts w:hint="eastAsia"/>
                <w:sz w:val="18"/>
              </w:rPr>
              <w:t>~</w:t>
            </w:r>
            <w:r w:rsidRPr="00151864">
              <w:rPr>
                <w:sz w:val="18"/>
              </w:rPr>
              <w:t>40</w:t>
            </w:r>
          </w:p>
        </w:tc>
      </w:tr>
      <w:tr w:rsidR="005D3207" w:rsidRPr="00151864" w14:paraId="367CE543" w14:textId="77777777" w:rsidTr="000F029B">
        <w:trPr>
          <w:trHeight w:val="340"/>
        </w:trPr>
        <w:tc>
          <w:tcPr>
            <w:tcW w:w="1524" w:type="pct"/>
            <w:shd w:val="clear" w:color="auto" w:fill="auto"/>
            <w:noWrap/>
            <w:vAlign w:val="center"/>
          </w:tcPr>
          <w:p w14:paraId="61F08B77" w14:textId="77777777" w:rsidR="005D3207" w:rsidRPr="00151864" w:rsidRDefault="005D3207" w:rsidP="000F029B">
            <w:pPr>
              <w:jc w:val="center"/>
              <w:rPr>
                <w:sz w:val="18"/>
              </w:rPr>
            </w:pPr>
            <w:r w:rsidRPr="00151864">
              <w:rPr>
                <w:sz w:val="18"/>
              </w:rPr>
              <w:t>x&gt;500</w:t>
            </w:r>
          </w:p>
        </w:tc>
        <w:tc>
          <w:tcPr>
            <w:tcW w:w="1" w:type="pct"/>
            <w:gridSpan w:val="2"/>
            <w:shd w:val="clear" w:color="auto" w:fill="auto"/>
            <w:noWrap/>
            <w:vAlign w:val="center"/>
          </w:tcPr>
          <w:p w14:paraId="64233A35" w14:textId="77777777" w:rsidR="005D3207" w:rsidRPr="00151864" w:rsidRDefault="005D3207" w:rsidP="000F029B">
            <w:pPr>
              <w:jc w:val="center"/>
              <w:rPr>
                <w:sz w:val="18"/>
              </w:rPr>
            </w:pPr>
            <w:r w:rsidRPr="00151864">
              <w:rPr>
                <w:rFonts w:hint="eastAsia"/>
                <w:sz w:val="18"/>
              </w:rPr>
              <w:t>间隔不大于</w:t>
            </w:r>
            <w:r w:rsidRPr="00151864">
              <w:rPr>
                <w:sz w:val="18"/>
              </w:rPr>
              <w:t>40m</w:t>
            </w:r>
          </w:p>
        </w:tc>
      </w:tr>
    </w:tbl>
    <w:p w14:paraId="2D19F56F" w14:textId="77777777" w:rsidR="005D3207" w:rsidRPr="005D3207" w:rsidRDefault="005D3207" w:rsidP="00FB6244"/>
    <w:p w14:paraId="3267CB79"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此处意在对修复过程中设施所在区、临时道路、堆放区等可能受二次污染的土壤进行采样，以整体评估地块修复效果。</w:t>
      </w:r>
    </w:p>
    <w:p w14:paraId="658659CE" w14:textId="3A1E1754" w:rsidR="00257E61" w:rsidRDefault="00257E61" w:rsidP="002E61E1">
      <w:pPr>
        <w:pStyle w:val="affff9"/>
        <w:snapToGrid w:val="0"/>
        <w:spacing w:line="360" w:lineRule="auto"/>
        <w:ind w:firstLineChars="200" w:firstLine="420"/>
      </w:pPr>
      <w:r w:rsidRPr="002B3C82">
        <w:rPr>
          <w:rFonts w:hint="eastAsia"/>
        </w:rPr>
        <w:t>基坑修复效果评估的目的是评估基坑是否清理到位，因此一般情况下，在基坑清理后表层采样即可表征剩余土壤是否还存在污染的情况，为避免基坑清理表面受到影响，因此建议一般情况下在去除杂质后采样；对于个别情况，例如为了进一步判定补充清理的深度，可能也需要根据实际情况进行深层采样。</w:t>
      </w:r>
    </w:p>
    <w:p w14:paraId="2F71BF98" w14:textId="6386555B" w:rsidR="00A6218D" w:rsidRDefault="00A6218D" w:rsidP="002E61E1">
      <w:pPr>
        <w:pStyle w:val="affff9"/>
        <w:snapToGrid w:val="0"/>
        <w:spacing w:line="360" w:lineRule="auto"/>
        <w:ind w:firstLineChars="200" w:firstLine="420"/>
      </w:pPr>
      <w:r>
        <w:rPr>
          <w:rFonts w:hint="eastAsia"/>
        </w:rPr>
        <w:t>鉴于土壤多点增量采样方法已发布国家标准且在多个场地试用，</w:t>
      </w:r>
      <w:r w:rsidRPr="00A6218D">
        <w:rPr>
          <w:rFonts w:hint="eastAsia"/>
        </w:rPr>
        <w:t>基坑效果评估采样也可参照</w:t>
      </w:r>
      <w:r w:rsidRPr="00A6218D">
        <w:rPr>
          <w:rFonts w:hint="eastAsia"/>
        </w:rPr>
        <w:t>GB/T 42489</w:t>
      </w:r>
      <w:r w:rsidRPr="00A6218D">
        <w:rPr>
          <w:rFonts w:hint="eastAsia"/>
        </w:rPr>
        <w:t>中的方法开展。</w:t>
      </w:r>
    </w:p>
    <w:p w14:paraId="1EA1548F" w14:textId="36101A03" w:rsidR="00A6218D" w:rsidRDefault="00A6218D" w:rsidP="00FB6244">
      <w:pPr>
        <w:pStyle w:val="affff9"/>
        <w:snapToGrid w:val="0"/>
        <w:spacing w:line="360" w:lineRule="auto"/>
        <w:ind w:firstLineChars="200" w:firstLine="420"/>
      </w:pPr>
      <w:r w:rsidRPr="002B3C82">
        <w:rPr>
          <w:rFonts w:hint="eastAsia"/>
        </w:rPr>
        <w:t>运用</w:t>
      </w:r>
      <w:r w:rsidRPr="002B3C82">
        <w:t>统计学方法</w:t>
      </w:r>
      <w:r w:rsidRPr="002B3C82">
        <w:rPr>
          <w:rFonts w:hint="eastAsia"/>
        </w:rPr>
        <w:t>计算修复</w:t>
      </w:r>
      <w:r w:rsidRPr="002B3C82">
        <w:t>后</w:t>
      </w:r>
      <w:r w:rsidRPr="002B3C82">
        <w:rPr>
          <w:rFonts w:hint="eastAsia"/>
        </w:rPr>
        <w:t>土壤采样数量</w:t>
      </w:r>
      <w:r w:rsidRPr="002B3C82">
        <w:t>与基坑土壤</w:t>
      </w:r>
      <w:r w:rsidRPr="002B3C82">
        <w:rPr>
          <w:rFonts w:hint="eastAsia"/>
        </w:rPr>
        <w:t>方法</w:t>
      </w:r>
      <w:r w:rsidRPr="002B3C82">
        <w:t>相同，同样也存在前期数据获</w:t>
      </w:r>
      <w:r w:rsidRPr="002B3C82">
        <w:lastRenderedPageBreak/>
        <w:t>取不便、计算过程</w:t>
      </w:r>
      <w:r>
        <w:t>繁琐</w:t>
      </w:r>
      <w:r w:rsidRPr="002B3C82">
        <w:t>等问题，</w:t>
      </w:r>
      <w:r w:rsidRPr="002B3C82">
        <w:rPr>
          <w:rFonts w:hint="eastAsia"/>
        </w:rPr>
        <w:t>并且数量</w:t>
      </w:r>
      <w:r w:rsidRPr="002B3C82">
        <w:t>多少与堆体的大小</w:t>
      </w:r>
      <w:r w:rsidRPr="002B3C82">
        <w:rPr>
          <w:rFonts w:hint="eastAsia"/>
        </w:rPr>
        <w:t>无关</w:t>
      </w:r>
      <w:r w:rsidRPr="002B3C82">
        <w:t>，</w:t>
      </w:r>
      <w:r w:rsidRPr="002B3C82">
        <w:rPr>
          <w:rFonts w:hint="eastAsia"/>
        </w:rPr>
        <w:t>只与</w:t>
      </w:r>
      <w:r w:rsidRPr="002B3C82">
        <w:t>数据分布有关，虽然统计意义上科学</w:t>
      </w:r>
      <w:r w:rsidRPr="002B3C82">
        <w:rPr>
          <w:rFonts w:hint="eastAsia"/>
        </w:rPr>
        <w:t>性</w:t>
      </w:r>
      <w:r w:rsidRPr="002B3C82">
        <w:t>较高但可操作性不强，因此</w:t>
      </w:r>
      <w:r>
        <w:t>本标准</w:t>
      </w:r>
      <w:r w:rsidRPr="002B3C82">
        <w:t>依旧给出了推荐采样数量</w:t>
      </w:r>
      <w:r w:rsidRPr="002B3C82">
        <w:rPr>
          <w:rFonts w:hint="eastAsia"/>
        </w:rPr>
        <w:t>，</w:t>
      </w:r>
      <w:r w:rsidRPr="002B3C82">
        <w:t>统计学方法可以作为参考或者验证。</w:t>
      </w:r>
      <w:r w:rsidRPr="002B3C82">
        <w:rPr>
          <w:rFonts w:hint="eastAsia"/>
        </w:rPr>
        <w:t>由于修复效果与设施运行情况直接相关，因此建议对于按照批次处理的修复技术，每批次都要进行采样，以免疏漏。对于按照堆体处理的修复技术，此处采用国内目前常用的方量要求，同时结合国外针对不同堆体大小的数量要求设置推荐采样点数量。修复后的土壤堆体采样位置采用国内外基本通用的均匀网格布点法，堆体常有两种，一种是批次处理后堆存的堆体，一种是异位堆体状态修复的堆体，对于后者，可能会存在效果不均一的情况，或由于管线设置的不均一性、或由于天气变化或其他工况影响局部区域，因此易导致修复薄弱区的出现，而薄弱区是更需关注的，修复效果评估采样时应重点考虑。</w:t>
      </w:r>
    </w:p>
    <w:p w14:paraId="5C22AB8D" w14:textId="4B5F35D7" w:rsidR="00A6218D" w:rsidRPr="002B3C82" w:rsidRDefault="00A6218D" w:rsidP="00FB6244">
      <w:pPr>
        <w:pStyle w:val="affff9"/>
        <w:snapToGrid w:val="0"/>
        <w:spacing w:line="360" w:lineRule="auto"/>
        <w:ind w:firstLineChars="200" w:firstLine="420"/>
      </w:pPr>
      <w:r w:rsidRPr="002B3C82">
        <w:rPr>
          <w:rFonts w:hint="eastAsia"/>
        </w:rPr>
        <w:t>根据实际工作经验，对于个别场地，特别是原地异位修复场地，由于修复实施区面积大小的限制，可能会出现堆体高度过高的情况，而修复效果评估要采集网格中心的样品，常用手工钻的深度有限，因此为便于实际工作的开展，建议合理堆放高度。</w:t>
      </w:r>
    </w:p>
    <w:p w14:paraId="6E30129E" w14:textId="77777777" w:rsidR="00257E61" w:rsidRPr="00A32016" w:rsidRDefault="00257E61" w:rsidP="00FB6244">
      <w:pPr>
        <w:pStyle w:val="51"/>
      </w:pPr>
      <w:r w:rsidRPr="00A32016">
        <w:rPr>
          <w:rFonts w:hint="eastAsia"/>
        </w:rPr>
        <w:t>检测指标</w:t>
      </w:r>
    </w:p>
    <w:p w14:paraId="0CD6E9FE" w14:textId="7EDF5972" w:rsidR="00257E61"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基坑检测指标已是共识，由于实际场地中常划分多个基坑，实际工作中常见到基坑相邻但清理深度与目标污染物不相同的情况，而修复范围常由场地调查阶段数据采用不同方式插值而确定，基于土壤污染分布的不均一性与插值的理论性，相邻修复范围的分割线不能把污染物的分布客观分割，因此在修复效果评估时建议在基坑交界处同时检测两侧的目标污染物。</w:t>
      </w:r>
    </w:p>
    <w:p w14:paraId="3232C724" w14:textId="77777777" w:rsidR="00A6218D" w:rsidRDefault="00A6218D" w:rsidP="00A6218D">
      <w:pPr>
        <w:snapToGrid w:val="0"/>
        <w:spacing w:line="360" w:lineRule="auto"/>
        <w:ind w:firstLineChars="200" w:firstLine="420"/>
        <w:rPr>
          <w:rFonts w:ascii="Times New Roman" w:hAnsi="Times New Roman"/>
        </w:rPr>
      </w:pPr>
      <w:r w:rsidRPr="002B3C82">
        <w:rPr>
          <w:rFonts w:ascii="Times New Roman" w:hAnsi="Times New Roman" w:hint="eastAsia"/>
        </w:rPr>
        <w:t>目前国内修复工程实施过程中，对于异位修复后的土壤，其目标污染物通常为本地块调查评估时基于本地块规划情景确定的，实际上异位修复后土壤不一定回填到原场地，例如有可能会作为填埋场覆土等其他用途，此时应考虑接受地块关注的污染物，</w:t>
      </w:r>
      <w:r w:rsidRPr="002B3C82">
        <w:rPr>
          <w:rFonts w:ascii="Times New Roman" w:hAnsi="Times New Roman" w:hint="eastAsia"/>
        </w:rPr>
        <w:t>2015</w:t>
      </w:r>
      <w:r w:rsidRPr="002B3C82">
        <w:rPr>
          <w:rFonts w:ascii="Times New Roman" w:hAnsi="Times New Roman" w:hint="eastAsia"/>
        </w:rPr>
        <w:t>年北京市发布了《污染场地修复后土壤再利用环境评估导则》（</w:t>
      </w:r>
      <w:r w:rsidRPr="002B3C82">
        <w:rPr>
          <w:rFonts w:ascii="Times New Roman" w:hAnsi="Times New Roman" w:hint="eastAsia"/>
        </w:rPr>
        <w:t>DB11/T 1281-2015</w:t>
      </w:r>
      <w:r w:rsidRPr="002B3C82">
        <w:rPr>
          <w:rFonts w:ascii="Times New Roman" w:hAnsi="Times New Roman" w:hint="eastAsia"/>
        </w:rPr>
        <w:t>），规定了修复后土壤再利用环境评估的工作程序、方法、内容和技术要求，其目的就是防止土壤再利用时危害人体健康、污染周边土壤和地下水，适用于修复后土壤在非环境敏感区被再利用的评估。</w:t>
      </w:r>
    </w:p>
    <w:p w14:paraId="082933B6" w14:textId="3259707E" w:rsidR="00FF2B98" w:rsidRPr="00FB6244" w:rsidRDefault="00FF2B98" w:rsidP="00FB6244">
      <w:pPr>
        <w:snapToGrid w:val="0"/>
        <w:spacing w:line="360" w:lineRule="auto"/>
        <w:ind w:firstLineChars="200" w:firstLine="420"/>
        <w:rPr>
          <w:rFonts w:ascii="Times New Roman" w:hAnsi="Times New Roman"/>
        </w:rPr>
      </w:pPr>
      <w:r w:rsidRPr="00FB6244">
        <w:rPr>
          <w:rFonts w:ascii="Times New Roman" w:hAnsi="Times New Roman" w:hint="eastAsia"/>
        </w:rPr>
        <w:t>采用外运土壤进行回填的，原则上</w:t>
      </w:r>
      <w:r w:rsidR="00FB6244" w:rsidRPr="00FB6244">
        <w:rPr>
          <w:rFonts w:ascii="Times New Roman" w:hAnsi="Times New Roman" w:hint="eastAsia"/>
        </w:rPr>
        <w:t>应为清洁无异味土壤，实际涉及回填的项目中，回填土可能来源于其他项目修复后土壤，其目标污染物满足了原地块的修复要求，因此对该种情形下的回填土检测时，检测项目还应考虑本地块目标污染物的修复要求，此外为避免引入其他污染物，应满足</w:t>
      </w:r>
      <w:r w:rsidR="00FB6244" w:rsidRPr="00FB6244">
        <w:rPr>
          <w:rFonts w:ascii="Times New Roman" w:hAnsi="Times New Roman"/>
        </w:rPr>
        <w:t>一般工业场地</w:t>
      </w:r>
      <w:r w:rsidR="00FB6244" w:rsidRPr="00FB6244">
        <w:rPr>
          <w:rFonts w:ascii="Times New Roman" w:hAnsi="Times New Roman" w:hint="eastAsia"/>
        </w:rPr>
        <w:t>的土壤环境管理要求。</w:t>
      </w:r>
    </w:p>
    <w:p w14:paraId="610E7EFA" w14:textId="77777777" w:rsidR="00A6218D" w:rsidRPr="002B3C82" w:rsidRDefault="00A6218D" w:rsidP="00A6218D">
      <w:pPr>
        <w:snapToGrid w:val="0"/>
        <w:spacing w:line="360" w:lineRule="auto"/>
        <w:ind w:firstLineChars="200" w:firstLine="420"/>
        <w:rPr>
          <w:rFonts w:ascii="Times New Roman" w:hAnsi="Times New Roman"/>
        </w:rPr>
      </w:pPr>
      <w:r w:rsidRPr="002B3C82">
        <w:rPr>
          <w:rFonts w:ascii="Times New Roman" w:hAnsi="Times New Roman" w:hint="eastAsia"/>
        </w:rPr>
        <w:t>化学氧化</w:t>
      </w:r>
      <w:r w:rsidRPr="002B3C82">
        <w:rPr>
          <w:rFonts w:ascii="Times New Roman" w:hAnsi="Times New Roman" w:hint="eastAsia"/>
        </w:rPr>
        <w:t>/</w:t>
      </w:r>
      <w:r w:rsidRPr="002B3C82">
        <w:rPr>
          <w:rFonts w:ascii="Times New Roman" w:hAnsi="Times New Roman" w:hint="eastAsia"/>
        </w:rPr>
        <w:t>还原修复过程中，有可能产生二次污染物，原目标污染物的浓度被降低、风险被减小，但其二次污染物可能会带来新的风险，因此应予以关注。</w:t>
      </w:r>
    </w:p>
    <w:p w14:paraId="042A20EE" w14:textId="77777777" w:rsidR="00A6218D" w:rsidRPr="002B3C82" w:rsidRDefault="00A6218D" w:rsidP="00A6218D">
      <w:pPr>
        <w:snapToGrid w:val="0"/>
        <w:spacing w:line="360" w:lineRule="auto"/>
        <w:ind w:firstLineChars="200" w:firstLine="420"/>
        <w:rPr>
          <w:rFonts w:ascii="Times New Roman" w:hAnsi="Times New Roman"/>
        </w:rPr>
      </w:pPr>
      <w:r w:rsidRPr="002B3C82">
        <w:rPr>
          <w:rFonts w:ascii="Times New Roman" w:hAnsi="Times New Roman" w:hint="eastAsia"/>
        </w:rPr>
        <w:t>土壤修复效果与土壤常规指标、运行参数等关系密切，例如土壤原位气相抽提与土壤的渗透性和湿度、气相抽提流量、环境温度、蒸气压等影响较大，因此相关参数的变化均可作为修复效果评估的依据。</w:t>
      </w:r>
    </w:p>
    <w:p w14:paraId="2BDB7856" w14:textId="77777777" w:rsidR="00257E61" w:rsidRPr="00F50161" w:rsidRDefault="00257E61" w:rsidP="00FB6244">
      <w:pPr>
        <w:pStyle w:val="51"/>
      </w:pPr>
      <w:r w:rsidRPr="00F50161">
        <w:rPr>
          <w:rFonts w:hint="eastAsia"/>
        </w:rPr>
        <w:lastRenderedPageBreak/>
        <w:t>评估标准值</w:t>
      </w:r>
    </w:p>
    <w:p w14:paraId="094DD336" w14:textId="77777777" w:rsidR="00A6218D" w:rsidRDefault="00257E61" w:rsidP="00A6218D">
      <w:pPr>
        <w:snapToGrid w:val="0"/>
        <w:spacing w:line="360" w:lineRule="auto"/>
        <w:ind w:firstLineChars="200" w:firstLine="420"/>
        <w:rPr>
          <w:rFonts w:ascii="Times New Roman" w:hAnsi="Times New Roman"/>
        </w:rPr>
      </w:pPr>
      <w:r w:rsidRPr="002B3C82">
        <w:rPr>
          <w:rFonts w:ascii="Times New Roman" w:hAnsi="Times New Roman" w:hint="eastAsia"/>
        </w:rPr>
        <w:t>基坑清理后应能满足地块开发利用的要求，其坑底和侧壁土壤中污染物的浓度应为本地块调查评估和修复方案确定的目标污染物的目标值，若由于开发情景、建筑情景等的变化造成土壤暴露情景有变，应根据实际情况进行调整。</w:t>
      </w:r>
    </w:p>
    <w:p w14:paraId="33D5256F" w14:textId="7D463435" w:rsidR="00A6218D" w:rsidRPr="002B3C82" w:rsidRDefault="00A6218D" w:rsidP="00A6218D">
      <w:pPr>
        <w:snapToGrid w:val="0"/>
        <w:spacing w:line="360" w:lineRule="auto"/>
        <w:ind w:firstLineChars="200" w:firstLine="420"/>
        <w:rPr>
          <w:rFonts w:ascii="Times New Roman" w:hAnsi="Times New Roman"/>
        </w:rPr>
      </w:pPr>
      <w:r w:rsidRPr="002B3C82">
        <w:rPr>
          <w:rFonts w:ascii="Times New Roman" w:hAnsi="Times New Roman" w:hint="eastAsia"/>
        </w:rPr>
        <w:t>对于异位修复后的土壤及筛上物，其修复效果评估值应根据其最终去向确定，由于国家层面上尚无再利用环境评估的技术导则，因此可选择接收地的背景浓度或者对应用地性质的筛选值，建议选择其中较为保守者作为评估标准值。</w:t>
      </w:r>
    </w:p>
    <w:p w14:paraId="6D971718" w14:textId="77777777" w:rsidR="00257E61" w:rsidRPr="00F50161" w:rsidRDefault="00257E61" w:rsidP="007C5971">
      <w:pPr>
        <w:pStyle w:val="41"/>
      </w:pPr>
      <w:bookmarkStart w:id="62" w:name="_Toc525589084"/>
      <w:r w:rsidRPr="00F50161">
        <w:rPr>
          <w:rFonts w:hint="eastAsia"/>
        </w:rPr>
        <w:t>原位修复效果</w:t>
      </w:r>
      <w:r w:rsidRPr="00F50161">
        <w:t>评估技术要点</w:t>
      </w:r>
      <w:bookmarkEnd w:id="62"/>
    </w:p>
    <w:p w14:paraId="585DDCD8" w14:textId="77777777" w:rsidR="00257E61" w:rsidRPr="00F50161" w:rsidRDefault="00257E61" w:rsidP="00FB6244">
      <w:pPr>
        <w:pStyle w:val="51"/>
      </w:pPr>
      <w:r w:rsidRPr="00F50161">
        <w:rPr>
          <w:rFonts w:hint="eastAsia"/>
        </w:rPr>
        <w:t>评估</w:t>
      </w:r>
      <w:r w:rsidRPr="00F50161">
        <w:t>范围</w:t>
      </w:r>
    </w:p>
    <w:p w14:paraId="21F3E9C7" w14:textId="77777777" w:rsidR="00257E61" w:rsidRPr="00F50161" w:rsidRDefault="00257E61" w:rsidP="002E61E1">
      <w:pPr>
        <w:snapToGrid w:val="0"/>
        <w:spacing w:line="360" w:lineRule="auto"/>
        <w:ind w:firstLineChars="200" w:firstLine="480"/>
        <w:rPr>
          <w:rFonts w:ascii="Times New Roman" w:hAnsi="Times New Roman"/>
          <w:sz w:val="24"/>
        </w:rPr>
      </w:pPr>
      <w:r w:rsidRPr="00F50161">
        <w:rPr>
          <w:rFonts w:ascii="Times New Roman" w:hAnsi="Times New Roman" w:hint="eastAsia"/>
          <w:sz w:val="24"/>
        </w:rPr>
        <w:t>对于原位修复，修复效果评估的范围一般主要为修复范围内部，由于修复过程可能造成其他区域污染而对环境和人体造成潜在风险，因应包含二次污染区域。</w:t>
      </w:r>
    </w:p>
    <w:p w14:paraId="4B2F607A" w14:textId="77777777" w:rsidR="00257E61" w:rsidRPr="00F50161" w:rsidRDefault="00257E61" w:rsidP="00FB6244">
      <w:pPr>
        <w:pStyle w:val="51"/>
      </w:pPr>
      <w:r w:rsidRPr="00F50161">
        <w:rPr>
          <w:rFonts w:hint="eastAsia"/>
        </w:rPr>
        <w:t>采样节点、频次和周期</w:t>
      </w:r>
    </w:p>
    <w:p w14:paraId="41BF9A0B" w14:textId="6E50422A" w:rsidR="00257E61" w:rsidRDefault="00257E61" w:rsidP="002E61E1">
      <w:pPr>
        <w:snapToGrid w:val="0"/>
        <w:spacing w:line="360" w:lineRule="auto"/>
        <w:ind w:firstLineChars="177" w:firstLine="372"/>
        <w:rPr>
          <w:rFonts w:ascii="Times New Roman" w:hAnsi="Times New Roman"/>
          <w:szCs w:val="21"/>
        </w:rPr>
      </w:pPr>
      <w:r w:rsidRPr="002B3C82">
        <w:rPr>
          <w:rFonts w:ascii="Times New Roman" w:hAnsi="Times New Roman" w:hint="eastAsia"/>
          <w:szCs w:val="21"/>
        </w:rPr>
        <w:t>对于原位</w:t>
      </w:r>
      <w:r w:rsidRPr="002B3C82">
        <w:rPr>
          <w:rFonts w:ascii="Times New Roman" w:hAnsi="Times New Roman"/>
          <w:szCs w:val="21"/>
        </w:rPr>
        <w:t>修复，</w:t>
      </w:r>
      <w:r w:rsidRPr="002B3C82">
        <w:rPr>
          <w:rFonts w:ascii="Times New Roman" w:hAnsi="Times New Roman" w:hint="eastAsia"/>
          <w:szCs w:val="21"/>
        </w:rPr>
        <w:t>修复</w:t>
      </w:r>
      <w:r w:rsidRPr="002B3C82">
        <w:rPr>
          <w:rFonts w:ascii="Times New Roman" w:hAnsi="Times New Roman"/>
          <w:szCs w:val="21"/>
        </w:rPr>
        <w:t>设施的开启可能会影响周边区域，</w:t>
      </w:r>
      <w:r w:rsidRPr="002B3C82">
        <w:rPr>
          <w:rFonts w:ascii="Times New Roman" w:hAnsi="Times New Roman" w:hint="eastAsia"/>
          <w:szCs w:val="21"/>
        </w:rPr>
        <w:t>例如原位</w:t>
      </w:r>
      <w:r w:rsidRPr="002B3C82">
        <w:rPr>
          <w:rFonts w:ascii="Times New Roman" w:hAnsi="Times New Roman"/>
          <w:szCs w:val="21"/>
        </w:rPr>
        <w:t>电加热、原位气相抽提等，因此建议若</w:t>
      </w:r>
      <w:r w:rsidRPr="002B3C82">
        <w:rPr>
          <w:rFonts w:ascii="Times New Roman" w:hAnsi="Times New Roman" w:hint="eastAsia"/>
          <w:szCs w:val="21"/>
        </w:rPr>
        <w:t>需要</w:t>
      </w:r>
      <w:r w:rsidRPr="002B3C82">
        <w:rPr>
          <w:rFonts w:ascii="Times New Roman" w:hAnsi="Times New Roman"/>
          <w:szCs w:val="21"/>
        </w:rPr>
        <w:t>分区域开发，则可以按照修复单元分</w:t>
      </w:r>
      <w:r w:rsidRPr="002B3C82">
        <w:rPr>
          <w:rFonts w:ascii="Times New Roman" w:hAnsi="Times New Roman" w:hint="eastAsia"/>
          <w:szCs w:val="21"/>
        </w:rPr>
        <w:t>区域</w:t>
      </w:r>
      <w:r w:rsidRPr="002B3C82">
        <w:rPr>
          <w:rFonts w:ascii="Times New Roman" w:hAnsi="Times New Roman"/>
          <w:szCs w:val="21"/>
        </w:rPr>
        <w:t>开展采样</w:t>
      </w:r>
      <w:r w:rsidRPr="002B3C82">
        <w:rPr>
          <w:rFonts w:ascii="Times New Roman" w:hAnsi="Times New Roman" w:hint="eastAsia"/>
          <w:szCs w:val="21"/>
        </w:rPr>
        <w:t>。</w:t>
      </w:r>
    </w:p>
    <w:p w14:paraId="180746BD" w14:textId="51FFE139" w:rsidR="00A6218D" w:rsidRPr="00A6218D" w:rsidRDefault="00A6218D" w:rsidP="00A6218D">
      <w:pPr>
        <w:snapToGrid w:val="0"/>
        <w:spacing w:line="360" w:lineRule="auto"/>
        <w:ind w:firstLineChars="177" w:firstLine="372"/>
        <w:rPr>
          <w:rFonts w:ascii="Times New Roman" w:hAnsi="Times New Roman"/>
          <w:szCs w:val="21"/>
        </w:rPr>
      </w:pPr>
      <w:r>
        <w:rPr>
          <w:rFonts w:ascii="Times New Roman" w:hAnsi="Times New Roman" w:hint="eastAsia"/>
          <w:szCs w:val="21"/>
        </w:rPr>
        <w:t>考虑</w:t>
      </w:r>
      <w:r w:rsidRPr="00FB6244">
        <w:rPr>
          <w:rFonts w:ascii="Times New Roman" w:hAnsi="Times New Roman" w:hint="eastAsia"/>
          <w:szCs w:val="21"/>
        </w:rPr>
        <w:t>土壤原位热脱附修复方式的</w:t>
      </w:r>
      <w:r>
        <w:rPr>
          <w:rFonts w:ascii="Times New Roman" w:hAnsi="Times New Roman" w:hint="eastAsia"/>
          <w:szCs w:val="21"/>
        </w:rPr>
        <w:t>大规模</w:t>
      </w:r>
      <w:r w:rsidRPr="00FB6244">
        <w:rPr>
          <w:rFonts w:ascii="Times New Roman" w:hAnsi="Times New Roman" w:hint="eastAsia"/>
          <w:szCs w:val="21"/>
        </w:rPr>
        <w:t>使用及</w:t>
      </w:r>
      <w:r>
        <w:rPr>
          <w:rFonts w:ascii="Times New Roman" w:hAnsi="Times New Roman" w:hint="eastAsia"/>
          <w:szCs w:val="21"/>
        </w:rPr>
        <w:t>目前</w:t>
      </w:r>
      <w:r w:rsidRPr="00FB6244">
        <w:rPr>
          <w:rFonts w:ascii="Times New Roman" w:hAnsi="Times New Roman" w:hint="eastAsia"/>
          <w:szCs w:val="21"/>
        </w:rPr>
        <w:t>存在的问题，</w:t>
      </w:r>
      <w:r>
        <w:rPr>
          <w:rFonts w:ascii="Times New Roman" w:hAnsi="Times New Roman" w:hint="eastAsia"/>
          <w:szCs w:val="21"/>
        </w:rPr>
        <w:t>参照相关行业标准，本标准规定</w:t>
      </w:r>
      <w:r w:rsidRPr="00FB6244">
        <w:rPr>
          <w:rFonts w:ascii="Times New Roman" w:hAnsi="Times New Roman" w:hint="eastAsia"/>
          <w:szCs w:val="21"/>
        </w:rPr>
        <w:t>修复效果评估样品采集可采用“热采样</w:t>
      </w:r>
      <w:r w:rsidRPr="00FB6244">
        <w:rPr>
          <w:rFonts w:ascii="Times New Roman" w:hAnsi="Times New Roman"/>
          <w:szCs w:val="21"/>
        </w:rPr>
        <w:t>-</w:t>
      </w:r>
      <w:r w:rsidRPr="00FB6244">
        <w:rPr>
          <w:rFonts w:ascii="Times New Roman" w:hAnsi="Times New Roman" w:hint="eastAsia"/>
          <w:szCs w:val="21"/>
        </w:rPr>
        <w:t>冷取样”方式进行，同时应在恢复至常温后开展部分确认采样</w:t>
      </w:r>
      <w:r>
        <w:rPr>
          <w:rFonts w:ascii="Times New Roman" w:hAnsi="Times New Roman" w:hint="eastAsia"/>
          <w:szCs w:val="21"/>
        </w:rPr>
        <w:t>，</w:t>
      </w:r>
      <w:r w:rsidRPr="00FB6244">
        <w:rPr>
          <w:rFonts w:ascii="Times New Roman" w:hAnsi="Times New Roman" w:hint="eastAsia"/>
          <w:szCs w:val="21"/>
        </w:rPr>
        <w:t>“热采样</w:t>
      </w:r>
      <w:r w:rsidRPr="00FB6244">
        <w:rPr>
          <w:rFonts w:ascii="Times New Roman" w:hAnsi="Times New Roman"/>
          <w:szCs w:val="21"/>
        </w:rPr>
        <w:t>-</w:t>
      </w:r>
      <w:r w:rsidRPr="00FB6244">
        <w:rPr>
          <w:rFonts w:ascii="Times New Roman" w:hAnsi="Times New Roman" w:hint="eastAsia"/>
          <w:szCs w:val="21"/>
        </w:rPr>
        <w:t>冷取样”方法参照</w:t>
      </w:r>
      <w:r w:rsidRPr="00FB6244">
        <w:rPr>
          <w:rFonts w:ascii="Times New Roman" w:hAnsi="Times New Roman"/>
          <w:szCs w:val="21"/>
        </w:rPr>
        <w:t>HJ 1164</w:t>
      </w:r>
      <w:r w:rsidRPr="00FB6244">
        <w:rPr>
          <w:rFonts w:ascii="Times New Roman" w:hAnsi="Times New Roman" w:hint="eastAsia"/>
          <w:szCs w:val="21"/>
        </w:rPr>
        <w:t>中</w:t>
      </w:r>
      <w:r w:rsidRPr="00FB6244">
        <w:rPr>
          <w:rFonts w:ascii="Times New Roman" w:hAnsi="Times New Roman"/>
          <w:szCs w:val="21"/>
        </w:rPr>
        <w:t>8.1.6</w:t>
      </w:r>
      <w:r w:rsidRPr="00FB6244">
        <w:rPr>
          <w:rFonts w:ascii="Times New Roman" w:hAnsi="Times New Roman" w:hint="eastAsia"/>
          <w:szCs w:val="21"/>
        </w:rPr>
        <w:t>执行。</w:t>
      </w:r>
    </w:p>
    <w:p w14:paraId="6E857701" w14:textId="77777777" w:rsidR="00257E61" w:rsidRPr="00F50161" w:rsidRDefault="00257E61" w:rsidP="00FB6244">
      <w:pPr>
        <w:pStyle w:val="51"/>
      </w:pPr>
      <w:r w:rsidRPr="00F50161">
        <w:rPr>
          <w:rFonts w:hint="eastAsia"/>
        </w:rPr>
        <w:t>布点数量与位置</w:t>
      </w:r>
    </w:p>
    <w:p w14:paraId="1F4F5BE6" w14:textId="77777777" w:rsidR="00257E61" w:rsidRPr="001E068B" w:rsidRDefault="00257E61" w:rsidP="002E61E1">
      <w:pPr>
        <w:snapToGrid w:val="0"/>
        <w:spacing w:line="360" w:lineRule="auto"/>
        <w:ind w:firstLineChars="200" w:firstLine="420"/>
        <w:rPr>
          <w:rFonts w:ascii="Times New Roman" w:hAnsi="Times New Roman"/>
          <w:b/>
          <w:sz w:val="18"/>
          <w:shd w:val="clear" w:color="auto" w:fill="DAEEF3"/>
        </w:rPr>
      </w:pPr>
      <w:r w:rsidRPr="002B3C82">
        <w:rPr>
          <w:rFonts w:ascii="Times New Roman" w:hAnsi="Times New Roman" w:hint="eastAsia"/>
        </w:rPr>
        <w:t>原位修复后土壤，国外常见两种方法，一种考虑横向与纵向，一种将修复范围直接作为堆体，前者较方便于工作的开展，同时能兼顾横向与纵向关注的重点，所以</w:t>
      </w:r>
      <w:r>
        <w:rPr>
          <w:rFonts w:ascii="Times New Roman" w:hAnsi="Times New Roman" w:hint="eastAsia"/>
        </w:rPr>
        <w:t>本标准</w:t>
      </w:r>
      <w:r w:rsidRPr="002B3C82">
        <w:rPr>
          <w:rFonts w:ascii="Times New Roman" w:hAnsi="Times New Roman" w:hint="eastAsia"/>
        </w:rPr>
        <w:t>做此推荐，同时建议水平向上原则上布点密度参考基坑的布点密度。</w:t>
      </w:r>
    </w:p>
    <w:p w14:paraId="428556CE"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土壤原位修复的差异性不止受制于污染物分布与修复设施设置，也与土壤性质、水文地质情况息息相关，多种条件作用下，更需考虑其不均一性，并关注其修复薄弱区。</w:t>
      </w:r>
    </w:p>
    <w:p w14:paraId="5F2DEB9E" w14:textId="77777777" w:rsidR="00257E61" w:rsidRPr="00F50161" w:rsidRDefault="00257E61" w:rsidP="00FB6244">
      <w:pPr>
        <w:pStyle w:val="51"/>
      </w:pPr>
      <w:r w:rsidRPr="00F50161">
        <w:rPr>
          <w:rFonts w:hint="eastAsia"/>
        </w:rPr>
        <w:t>检测指标</w:t>
      </w:r>
    </w:p>
    <w:p w14:paraId="6043C18B" w14:textId="77777777" w:rsidR="00257E61" w:rsidRPr="002B3C82" w:rsidRDefault="00257E61" w:rsidP="002E61E1">
      <w:pPr>
        <w:snapToGrid w:val="0"/>
        <w:spacing w:line="360" w:lineRule="auto"/>
        <w:ind w:firstLineChars="200" w:firstLine="420"/>
        <w:rPr>
          <w:rFonts w:ascii="Times New Roman" w:eastAsia="等线" w:hAnsi="Times New Roman"/>
          <w:b/>
          <w:shd w:val="clear" w:color="auto" w:fill="002060"/>
        </w:rPr>
      </w:pPr>
      <w:r w:rsidRPr="002B3C82">
        <w:rPr>
          <w:rFonts w:ascii="Times New Roman" w:hAnsi="Times New Roman" w:hint="eastAsia"/>
        </w:rPr>
        <w:t>原位修复情景下，土壤仍在原场地，因此其检测指标即为地块调查评估和修复方案中确定的目标污染物。</w:t>
      </w:r>
    </w:p>
    <w:p w14:paraId="2264E137"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化学氧化</w:t>
      </w:r>
      <w:r w:rsidRPr="002B3C82">
        <w:rPr>
          <w:rFonts w:ascii="Times New Roman" w:hAnsi="Times New Roman" w:hint="eastAsia"/>
        </w:rPr>
        <w:t>/</w:t>
      </w:r>
      <w:r w:rsidRPr="002B3C82">
        <w:rPr>
          <w:rFonts w:ascii="Times New Roman" w:hAnsi="Times New Roman" w:hint="eastAsia"/>
        </w:rPr>
        <w:t>还原修复过程中，有可能产生二次污染物，原目标污染物的浓度被降低、风险被减小，但其二次污染物可能会带来新的风险，因此应予以关注。</w:t>
      </w:r>
    </w:p>
    <w:p w14:paraId="1320CE27"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土壤修复效果与土壤常规指标、运行参数等关系密切，例如土壤原位气相抽提与土壤的渗透性和湿度、气相抽提流量、环境温度、蒸气压等影响较大，因此相关参数的变化均可作</w:t>
      </w:r>
      <w:r w:rsidRPr="002B3C82">
        <w:rPr>
          <w:rFonts w:ascii="Times New Roman" w:hAnsi="Times New Roman" w:hint="eastAsia"/>
        </w:rPr>
        <w:lastRenderedPageBreak/>
        <w:t>为修复效果评估的依据。</w:t>
      </w:r>
    </w:p>
    <w:p w14:paraId="6C917978" w14:textId="77777777" w:rsidR="00257E61" w:rsidRPr="00F50161" w:rsidRDefault="00257E61" w:rsidP="00FB6244">
      <w:pPr>
        <w:pStyle w:val="51"/>
      </w:pPr>
      <w:r w:rsidRPr="00F50161">
        <w:rPr>
          <w:rFonts w:hint="eastAsia"/>
        </w:rPr>
        <w:t>评估标准值</w:t>
      </w:r>
    </w:p>
    <w:p w14:paraId="7C39F0E4"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由于原位修复后土壤仍在本地块，因此其修复效果评估标准值即是其修复目标值。</w:t>
      </w:r>
    </w:p>
    <w:p w14:paraId="7A6D5B6B"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化学氧化</w:t>
      </w:r>
      <w:r w:rsidRPr="002B3C82">
        <w:rPr>
          <w:rFonts w:ascii="Times New Roman" w:hAnsi="Times New Roman" w:hint="eastAsia"/>
        </w:rPr>
        <w:t>/</w:t>
      </w:r>
      <w:r w:rsidRPr="002B3C82">
        <w:rPr>
          <w:rFonts w:ascii="Times New Roman" w:hAnsi="Times New Roman" w:hint="eastAsia"/>
        </w:rPr>
        <w:t>还原技术产生的二次污染物可能会对人体或环境改造成危害，建议根据暴露情景计算其二次污染物的限值，若未开展风险评估，则参照</w:t>
      </w:r>
      <w:r w:rsidRPr="002B3C82">
        <w:rPr>
          <w:rFonts w:ascii="Times New Roman" w:hAnsi="Times New Roman"/>
        </w:rPr>
        <w:t>《土壤环境质量建设用地土壤污染风险管控标准（试行）》</w:t>
      </w:r>
      <w:r w:rsidRPr="002B3C82">
        <w:rPr>
          <w:rFonts w:ascii="Times New Roman" w:hAnsi="Times New Roman" w:hint="eastAsia"/>
        </w:rPr>
        <w:t>中筛选值。</w:t>
      </w:r>
    </w:p>
    <w:p w14:paraId="61E3DF39" w14:textId="7D62BE05" w:rsidR="00A6218D" w:rsidRDefault="00A6218D" w:rsidP="00FB6244">
      <w:pPr>
        <w:pStyle w:val="41"/>
      </w:pPr>
      <w:bookmarkStart w:id="63" w:name="_Toc525589085"/>
      <w:r>
        <w:rPr>
          <w:rFonts w:hint="eastAsia"/>
        </w:rPr>
        <w:t>修复潜在影响区域</w:t>
      </w:r>
    </w:p>
    <w:p w14:paraId="7DF77BEC" w14:textId="07D14894" w:rsidR="00A6218D" w:rsidRPr="00580123" w:rsidRDefault="00A6218D" w:rsidP="00A6218D">
      <w:pPr>
        <w:snapToGrid w:val="0"/>
        <w:spacing w:line="360" w:lineRule="auto"/>
        <w:ind w:firstLineChars="177" w:firstLine="372"/>
        <w:rPr>
          <w:rFonts w:ascii="Times New Roman" w:hAnsi="Times New Roman"/>
          <w:szCs w:val="21"/>
        </w:rPr>
      </w:pPr>
      <w:r w:rsidRPr="00580123">
        <w:rPr>
          <w:rFonts w:ascii="Times New Roman" w:hAnsi="Times New Roman" w:hint="eastAsia"/>
          <w:szCs w:val="21"/>
        </w:rPr>
        <w:t>关于</w:t>
      </w:r>
      <w:r>
        <w:rPr>
          <w:rFonts w:ascii="Times New Roman" w:hAnsi="Times New Roman" w:hint="eastAsia"/>
          <w:szCs w:val="21"/>
        </w:rPr>
        <w:t>修复潜在影像区域</w:t>
      </w:r>
      <w:r w:rsidRPr="00580123">
        <w:rPr>
          <w:rFonts w:ascii="Times New Roman" w:hAnsi="Times New Roman"/>
          <w:szCs w:val="21"/>
        </w:rPr>
        <w:t>在</w:t>
      </w:r>
      <w:r>
        <w:rPr>
          <w:rFonts w:ascii="Times New Roman" w:hAnsi="Times New Roman" w:hint="eastAsia"/>
          <w:szCs w:val="21"/>
        </w:rPr>
        <w:t>行标、</w:t>
      </w:r>
      <w:r w:rsidRPr="00580123">
        <w:rPr>
          <w:rFonts w:ascii="Times New Roman" w:hAnsi="Times New Roman"/>
          <w:szCs w:val="21"/>
        </w:rPr>
        <w:t>北京市、浙江省、</w:t>
      </w:r>
      <w:r w:rsidRPr="00580123">
        <w:rPr>
          <w:rFonts w:ascii="Times New Roman" w:hAnsi="Times New Roman" w:hint="eastAsia"/>
          <w:szCs w:val="21"/>
        </w:rPr>
        <w:t>广州市</w:t>
      </w:r>
      <w:r w:rsidRPr="00580123">
        <w:rPr>
          <w:rFonts w:ascii="Times New Roman" w:hAnsi="Times New Roman"/>
          <w:szCs w:val="21"/>
        </w:rPr>
        <w:t>的导则中均进行了</w:t>
      </w:r>
      <w:r w:rsidRPr="00580123">
        <w:rPr>
          <w:rFonts w:ascii="Times New Roman" w:hAnsi="Times New Roman" w:hint="eastAsia"/>
          <w:szCs w:val="21"/>
        </w:rPr>
        <w:t>考虑</w:t>
      </w:r>
      <w:r w:rsidRPr="00580123">
        <w:rPr>
          <w:rFonts w:ascii="Times New Roman" w:hAnsi="Times New Roman"/>
          <w:szCs w:val="21"/>
        </w:rPr>
        <w:t>，</w:t>
      </w:r>
      <w:r>
        <w:rPr>
          <w:rFonts w:ascii="Times New Roman" w:hAnsi="Times New Roman"/>
          <w:szCs w:val="21"/>
        </w:rPr>
        <w:t>本标准</w:t>
      </w:r>
      <w:r w:rsidRPr="00580123">
        <w:rPr>
          <w:rFonts w:ascii="Times New Roman" w:hAnsi="Times New Roman" w:hint="eastAsia"/>
          <w:szCs w:val="21"/>
        </w:rPr>
        <w:t>对其</w:t>
      </w:r>
      <w:r>
        <w:rPr>
          <w:rFonts w:ascii="Times New Roman" w:hAnsi="Times New Roman"/>
          <w:szCs w:val="21"/>
        </w:rPr>
        <w:t>进行了进一步的</w:t>
      </w:r>
      <w:r>
        <w:rPr>
          <w:rFonts w:ascii="Times New Roman" w:hAnsi="Times New Roman" w:hint="eastAsia"/>
          <w:szCs w:val="21"/>
        </w:rPr>
        <w:t>明确</w:t>
      </w:r>
      <w:r w:rsidRPr="00580123">
        <w:rPr>
          <w:rFonts w:ascii="Times New Roman" w:hAnsi="Times New Roman"/>
          <w:szCs w:val="21"/>
        </w:rPr>
        <w:t>，</w:t>
      </w:r>
      <w:r w:rsidRPr="00580123">
        <w:rPr>
          <w:rFonts w:ascii="Times New Roman" w:hAnsi="Times New Roman" w:hint="eastAsia"/>
          <w:szCs w:val="21"/>
        </w:rPr>
        <w:t>列明</w:t>
      </w:r>
      <w:r w:rsidRPr="00580123">
        <w:rPr>
          <w:rFonts w:ascii="Times New Roman" w:hAnsi="Times New Roman"/>
          <w:szCs w:val="21"/>
        </w:rPr>
        <w:t>了修复工程可能涉及的二</w:t>
      </w:r>
      <w:r w:rsidRPr="00580123">
        <w:rPr>
          <w:rFonts w:ascii="Times New Roman" w:hAnsi="Times New Roman" w:hint="eastAsia"/>
          <w:szCs w:val="21"/>
        </w:rPr>
        <w:t>次</w:t>
      </w:r>
      <w:r w:rsidRPr="00580123">
        <w:rPr>
          <w:rFonts w:ascii="Times New Roman" w:hAnsi="Times New Roman"/>
          <w:szCs w:val="21"/>
        </w:rPr>
        <w:t>污染区域</w:t>
      </w:r>
      <w:r w:rsidRPr="00580123">
        <w:rPr>
          <w:rFonts w:ascii="Times New Roman" w:hAnsi="Times New Roman" w:hint="eastAsia"/>
          <w:szCs w:val="21"/>
        </w:rPr>
        <w:t>，</w:t>
      </w:r>
      <w:r w:rsidRPr="00580123">
        <w:rPr>
          <w:rFonts w:ascii="Times New Roman" w:hAnsi="Times New Roman"/>
          <w:szCs w:val="21"/>
        </w:rPr>
        <w:t>包括</w:t>
      </w:r>
      <w:r w:rsidRPr="00580123">
        <w:rPr>
          <w:rFonts w:ascii="Times New Roman" w:hAnsi="Times New Roman" w:hint="eastAsia"/>
          <w:szCs w:val="21"/>
        </w:rPr>
        <w:t>暂存区</w:t>
      </w:r>
      <w:r w:rsidRPr="00580123">
        <w:rPr>
          <w:rFonts w:ascii="Times New Roman" w:hAnsi="Times New Roman"/>
          <w:szCs w:val="21"/>
        </w:rPr>
        <w:t>、修复区、堆存区、临时道路</w:t>
      </w:r>
      <w:r w:rsidRPr="00580123">
        <w:rPr>
          <w:rFonts w:ascii="Times New Roman" w:hAnsi="Times New Roman" w:hint="eastAsia"/>
          <w:szCs w:val="21"/>
        </w:rPr>
        <w:t>等，并增加</w:t>
      </w:r>
      <w:r w:rsidRPr="00580123">
        <w:rPr>
          <w:rFonts w:ascii="Times New Roman" w:hAnsi="Times New Roman"/>
          <w:szCs w:val="21"/>
        </w:rPr>
        <w:t>污染物迁移涉及的区域，</w:t>
      </w:r>
      <w:r w:rsidRPr="00580123">
        <w:rPr>
          <w:rFonts w:ascii="Times New Roman" w:hAnsi="Times New Roman" w:hint="eastAsia"/>
          <w:szCs w:val="21"/>
        </w:rPr>
        <w:t>在此</w:t>
      </w:r>
      <w:r w:rsidRPr="00580123">
        <w:rPr>
          <w:rFonts w:ascii="Times New Roman" w:hAnsi="Times New Roman"/>
          <w:szCs w:val="21"/>
        </w:rPr>
        <w:t>主要是指原位修复可能引起的污染物迁移情况</w:t>
      </w:r>
      <w:r w:rsidRPr="00580123">
        <w:rPr>
          <w:rFonts w:ascii="Times New Roman" w:hAnsi="Times New Roman" w:hint="eastAsia"/>
          <w:szCs w:val="21"/>
        </w:rPr>
        <w:t>。</w:t>
      </w:r>
    </w:p>
    <w:p w14:paraId="1A5A145B" w14:textId="77777777" w:rsidR="00A6218D" w:rsidRPr="00F50161" w:rsidRDefault="00A6218D" w:rsidP="00A6218D">
      <w:pPr>
        <w:snapToGrid w:val="0"/>
        <w:jc w:val="center"/>
        <w:rPr>
          <w:rFonts w:ascii="Times New Roman" w:hAnsi="Times New Roman"/>
          <w:noProof/>
          <w:szCs w:val="21"/>
        </w:rPr>
      </w:pPr>
      <w:r w:rsidRPr="001E068B">
        <w:rPr>
          <w:rFonts w:ascii="Times New Roman" w:hAnsi="Times New Roman"/>
          <w:noProof/>
          <w:szCs w:val="21"/>
        </w:rPr>
        <w:drawing>
          <wp:inline distT="0" distB="0" distL="0" distR="0" wp14:anchorId="79EA8AAD" wp14:editId="35D6FCFE">
            <wp:extent cx="2524125" cy="1790700"/>
            <wp:effectExtent l="0" t="0" r="9525" b="0"/>
            <wp:docPr id="8" name="图片 8" descr="C:\Users\ADMINI~1\AppData\Local\Temp\15282706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descr="C:\Users\ADMINI~1\AppData\Local\Temp\152827065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r w:rsidRPr="00F50161">
        <w:rPr>
          <w:rFonts w:ascii="Times New Roman" w:hAnsi="Times New Roman"/>
          <w:noProof/>
          <w:szCs w:val="21"/>
        </w:rPr>
        <w:t xml:space="preserve"> </w:t>
      </w:r>
      <w:r w:rsidRPr="001E068B">
        <w:rPr>
          <w:rFonts w:ascii="Times New Roman" w:hAnsi="Times New Roman"/>
          <w:noProof/>
          <w:szCs w:val="21"/>
        </w:rPr>
        <w:drawing>
          <wp:inline distT="0" distB="0" distL="0" distR="0" wp14:anchorId="13B476B7" wp14:editId="0D3B072D">
            <wp:extent cx="2524125" cy="1781175"/>
            <wp:effectExtent l="0" t="0" r="9525" b="9525"/>
            <wp:docPr id="9" name="图片 9" descr="E:\201210 杭州验收\项目资料\11月照片\DSCN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210 杭州验收\项目资料\11月照片\DSCN0369.JPG"/>
                    <pic:cNvPicPr>
                      <a:picLocks noChangeAspect="1" noChangeArrowheads="1"/>
                    </pic:cNvPicPr>
                  </pic:nvPicPr>
                  <pic:blipFill>
                    <a:blip r:embed="rId12" cstate="print">
                      <a:extLst>
                        <a:ext uri="{28A0092B-C50C-407E-A947-70E740481C1C}">
                          <a14:useLocalDpi xmlns:a14="http://schemas.microsoft.com/office/drawing/2010/main" val="0"/>
                        </a:ext>
                      </a:extLst>
                    </a:blip>
                    <a:srcRect b="10703"/>
                    <a:stretch>
                      <a:fillRect/>
                    </a:stretch>
                  </pic:blipFill>
                  <pic:spPr bwMode="auto">
                    <a:xfrm>
                      <a:off x="0" y="0"/>
                      <a:ext cx="2524125" cy="1781175"/>
                    </a:xfrm>
                    <a:prstGeom prst="rect">
                      <a:avLst/>
                    </a:prstGeom>
                    <a:noFill/>
                    <a:ln>
                      <a:noFill/>
                    </a:ln>
                  </pic:spPr>
                </pic:pic>
              </a:graphicData>
            </a:graphic>
          </wp:inline>
        </w:drawing>
      </w:r>
    </w:p>
    <w:p w14:paraId="0CCBB836" w14:textId="77777777" w:rsidR="00A6218D" w:rsidRPr="00F50161" w:rsidRDefault="00A6218D" w:rsidP="00A6218D">
      <w:pPr>
        <w:snapToGrid w:val="0"/>
        <w:jc w:val="center"/>
        <w:rPr>
          <w:rFonts w:ascii="Times New Roman" w:hAnsi="Times New Roman"/>
          <w:noProof/>
          <w:szCs w:val="21"/>
        </w:rPr>
      </w:pPr>
      <w:r w:rsidRPr="00F50161">
        <w:rPr>
          <w:rFonts w:ascii="Times New Roman" w:hAnsi="Times New Roman" w:hint="eastAsia"/>
          <w:noProof/>
          <w:szCs w:val="21"/>
        </w:rPr>
        <w:t>修复</w:t>
      </w:r>
      <w:r w:rsidRPr="00F50161">
        <w:rPr>
          <w:rFonts w:ascii="Times New Roman" w:hAnsi="Times New Roman"/>
          <w:noProof/>
          <w:szCs w:val="21"/>
        </w:rPr>
        <w:t>设施</w:t>
      </w:r>
      <w:r w:rsidRPr="00F50161">
        <w:rPr>
          <w:rFonts w:ascii="Times New Roman" w:hAnsi="Times New Roman" w:hint="eastAsia"/>
          <w:noProof/>
          <w:szCs w:val="21"/>
        </w:rPr>
        <w:t>所在</w:t>
      </w:r>
      <w:r w:rsidRPr="00F50161">
        <w:rPr>
          <w:rFonts w:ascii="Times New Roman" w:hAnsi="Times New Roman"/>
          <w:noProof/>
          <w:szCs w:val="21"/>
        </w:rPr>
        <w:t>区域</w:t>
      </w:r>
      <w:r w:rsidRPr="00F50161">
        <w:rPr>
          <w:rFonts w:ascii="Times New Roman" w:hAnsi="Times New Roman" w:hint="eastAsia"/>
          <w:noProof/>
          <w:szCs w:val="21"/>
        </w:rPr>
        <w:t xml:space="preserve">   </w:t>
      </w:r>
      <w:r w:rsidRPr="00F50161">
        <w:rPr>
          <w:rFonts w:ascii="Times New Roman" w:hAnsi="Times New Roman"/>
          <w:noProof/>
          <w:szCs w:val="21"/>
        </w:rPr>
        <w:t xml:space="preserve">               </w:t>
      </w:r>
      <w:r w:rsidRPr="00F50161">
        <w:rPr>
          <w:rFonts w:ascii="Times New Roman" w:hAnsi="Times New Roman" w:hint="eastAsia"/>
          <w:noProof/>
          <w:szCs w:val="21"/>
        </w:rPr>
        <w:t>修复</w:t>
      </w:r>
      <w:r w:rsidRPr="00F50161">
        <w:rPr>
          <w:rFonts w:ascii="Times New Roman" w:hAnsi="Times New Roman"/>
          <w:noProof/>
          <w:szCs w:val="21"/>
        </w:rPr>
        <w:t>场地临时道路</w:t>
      </w:r>
    </w:p>
    <w:p w14:paraId="7E66983A" w14:textId="77777777" w:rsidR="00A6218D" w:rsidRPr="00F50161" w:rsidRDefault="00A6218D" w:rsidP="00A6218D">
      <w:pPr>
        <w:snapToGrid w:val="0"/>
        <w:jc w:val="center"/>
        <w:rPr>
          <w:rFonts w:ascii="Times New Roman" w:hAnsi="Times New Roman"/>
          <w:noProof/>
        </w:rPr>
      </w:pPr>
      <w:r w:rsidRPr="001E068B">
        <w:rPr>
          <w:rFonts w:ascii="Times New Roman" w:hAnsi="Times New Roman"/>
          <w:noProof/>
        </w:rPr>
        <w:drawing>
          <wp:inline distT="0" distB="0" distL="0" distR="0" wp14:anchorId="2C8F01C5" wp14:editId="0543B3CB">
            <wp:extent cx="2524125" cy="1514475"/>
            <wp:effectExtent l="0" t="0" r="9525" b="9525"/>
            <wp:docPr id="13" name="图片 13" descr="C:\Users\ADMINI~1\AppData\Local\Temp\1528270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descr="C:\Users\ADMINI~1\AppData\Local\Temp\152827061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514475"/>
                    </a:xfrm>
                    <a:prstGeom prst="rect">
                      <a:avLst/>
                    </a:prstGeom>
                    <a:noFill/>
                    <a:ln>
                      <a:noFill/>
                    </a:ln>
                  </pic:spPr>
                </pic:pic>
              </a:graphicData>
            </a:graphic>
          </wp:inline>
        </w:drawing>
      </w:r>
      <w:r w:rsidRPr="00F50161">
        <w:rPr>
          <w:rFonts w:ascii="Times New Roman" w:hAnsi="Times New Roman"/>
          <w:noProof/>
        </w:rPr>
        <w:t xml:space="preserve"> </w:t>
      </w:r>
      <w:r w:rsidRPr="001E068B">
        <w:rPr>
          <w:rFonts w:ascii="Times New Roman" w:hAnsi="Times New Roman"/>
          <w:noProof/>
        </w:rPr>
        <w:drawing>
          <wp:inline distT="0" distB="0" distL="0" distR="0" wp14:anchorId="11552254" wp14:editId="0A12B11C">
            <wp:extent cx="2514600" cy="1514475"/>
            <wp:effectExtent l="0" t="0" r="0" b="9525"/>
            <wp:docPr id="14" name="图片 14" descr="C:\Users\ADMINI~1\AppData\Local\Temp\1528270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descr="C:\Users\ADMINI~1\AppData\Local\Temp\152827062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514475"/>
                    </a:xfrm>
                    <a:prstGeom prst="rect">
                      <a:avLst/>
                    </a:prstGeom>
                    <a:noFill/>
                    <a:ln>
                      <a:noFill/>
                    </a:ln>
                  </pic:spPr>
                </pic:pic>
              </a:graphicData>
            </a:graphic>
          </wp:inline>
        </w:drawing>
      </w:r>
      <w:r w:rsidRPr="00F50161">
        <w:rPr>
          <w:rFonts w:ascii="Times New Roman" w:hAnsi="Times New Roman"/>
          <w:noProof/>
        </w:rPr>
        <w:t xml:space="preserve"> </w:t>
      </w:r>
    </w:p>
    <w:p w14:paraId="40EAD425" w14:textId="77777777" w:rsidR="00A6218D" w:rsidRPr="00F50161" w:rsidRDefault="00A6218D" w:rsidP="00A6218D">
      <w:pPr>
        <w:snapToGrid w:val="0"/>
        <w:jc w:val="center"/>
        <w:rPr>
          <w:rFonts w:ascii="Times New Roman" w:hAnsi="Times New Roman"/>
          <w:noProof/>
          <w:szCs w:val="21"/>
        </w:rPr>
      </w:pPr>
      <w:r w:rsidRPr="00F50161">
        <w:rPr>
          <w:rFonts w:ascii="Times New Roman" w:hAnsi="Times New Roman" w:hint="eastAsia"/>
          <w:noProof/>
        </w:rPr>
        <w:t>修复</w:t>
      </w:r>
      <w:r w:rsidRPr="00F50161">
        <w:rPr>
          <w:rFonts w:ascii="Times New Roman" w:hAnsi="Times New Roman"/>
          <w:noProof/>
        </w:rPr>
        <w:t>设施内部</w:t>
      </w:r>
      <w:r w:rsidRPr="00F50161">
        <w:rPr>
          <w:rFonts w:ascii="Times New Roman" w:hAnsi="Times New Roman" w:hint="eastAsia"/>
          <w:noProof/>
        </w:rPr>
        <w:t xml:space="preserve">   </w:t>
      </w:r>
      <w:r w:rsidRPr="00F50161">
        <w:rPr>
          <w:rFonts w:ascii="Times New Roman" w:hAnsi="Times New Roman"/>
          <w:noProof/>
        </w:rPr>
        <w:t xml:space="preserve">                     </w:t>
      </w:r>
      <w:r w:rsidRPr="00F50161">
        <w:rPr>
          <w:rFonts w:ascii="Times New Roman" w:hAnsi="Times New Roman" w:hint="eastAsia"/>
          <w:noProof/>
        </w:rPr>
        <w:t>固体废物</w:t>
      </w:r>
      <w:r w:rsidRPr="00F50161">
        <w:rPr>
          <w:rFonts w:ascii="Times New Roman" w:hAnsi="Times New Roman"/>
          <w:noProof/>
        </w:rPr>
        <w:t>堆放处</w:t>
      </w:r>
    </w:p>
    <w:p w14:paraId="0BD958A6" w14:textId="246655FD" w:rsidR="00A6218D" w:rsidRPr="00F50161" w:rsidRDefault="00A6218D" w:rsidP="00A6218D">
      <w:pPr>
        <w:pStyle w:val="a8"/>
        <w:snapToGrid w:val="0"/>
        <w:ind w:firstLine="560"/>
        <w:rPr>
          <w:sz w:val="24"/>
        </w:rPr>
      </w:pPr>
      <w:r w:rsidRPr="00F50161">
        <w:rPr>
          <w:rFonts w:hint="eastAsia"/>
        </w:rPr>
        <w:t>图</w:t>
      </w:r>
      <w:r w:rsidRPr="00F50161">
        <w:rPr>
          <w:rFonts w:hint="eastAsia"/>
        </w:rPr>
        <w:t xml:space="preserve"> </w:t>
      </w:r>
      <w:r w:rsidR="00401C33">
        <w:fldChar w:fldCharType="begin"/>
      </w:r>
      <w:r w:rsidR="00401C33">
        <w:instrText xml:space="preserve"> </w:instrText>
      </w:r>
      <w:r w:rsidR="00401C33">
        <w:rPr>
          <w:rFonts w:hint="eastAsia"/>
        </w:rPr>
        <w:instrText>STYLEREF 1 \s</w:instrText>
      </w:r>
      <w:r w:rsidR="00401C33">
        <w:instrText xml:space="preserve"> </w:instrText>
      </w:r>
      <w:r w:rsidR="00401C33">
        <w:fldChar w:fldCharType="separate"/>
      </w:r>
      <w:r w:rsidR="00C407F3">
        <w:rPr>
          <w:noProof/>
        </w:rPr>
        <w:t>5</w:t>
      </w:r>
      <w:r w:rsidR="00401C33">
        <w:fldChar w:fldCharType="end"/>
      </w:r>
      <w:r w:rsidR="00401C33">
        <w:noBreakHyphen/>
      </w:r>
      <w:r w:rsidR="00401C33">
        <w:fldChar w:fldCharType="begin"/>
      </w:r>
      <w:r w:rsidR="00401C33">
        <w:instrText xml:space="preserve"> </w:instrText>
      </w:r>
      <w:r w:rsidR="00401C33">
        <w:rPr>
          <w:rFonts w:hint="eastAsia"/>
        </w:rPr>
        <w:instrText xml:space="preserve">SEQ </w:instrText>
      </w:r>
      <w:r w:rsidR="00401C33">
        <w:rPr>
          <w:rFonts w:hint="eastAsia"/>
        </w:rPr>
        <w:instrText>图</w:instrText>
      </w:r>
      <w:r w:rsidR="00401C33">
        <w:rPr>
          <w:rFonts w:hint="eastAsia"/>
        </w:rPr>
        <w:instrText xml:space="preserve"> \* ARABIC \s 1</w:instrText>
      </w:r>
      <w:r w:rsidR="00401C33">
        <w:instrText xml:space="preserve"> </w:instrText>
      </w:r>
      <w:r w:rsidR="00401C33">
        <w:fldChar w:fldCharType="separate"/>
      </w:r>
      <w:r w:rsidR="00C407F3">
        <w:rPr>
          <w:noProof/>
        </w:rPr>
        <w:t>2</w:t>
      </w:r>
      <w:r w:rsidR="00401C33">
        <w:fldChar w:fldCharType="end"/>
      </w:r>
      <w:r w:rsidRPr="00F50161">
        <w:t xml:space="preserve"> </w:t>
      </w:r>
      <w:r w:rsidRPr="00F50161">
        <w:rPr>
          <w:rFonts w:hint="eastAsia"/>
        </w:rPr>
        <w:t>土壤修复潜在</w:t>
      </w:r>
      <w:r w:rsidRPr="00F50161">
        <w:t>二次污染区域</w:t>
      </w:r>
      <w:r>
        <w:rPr>
          <w:rFonts w:hint="eastAsia"/>
        </w:rPr>
        <w:t>照片</w:t>
      </w:r>
    </w:p>
    <w:p w14:paraId="2C2A9D8A" w14:textId="77777777" w:rsidR="00A6218D" w:rsidRPr="005D3207" w:rsidRDefault="00A6218D" w:rsidP="00A6218D"/>
    <w:p w14:paraId="50591FA4" w14:textId="1C79ECD5" w:rsidR="00257E61" w:rsidRPr="002B3C82" w:rsidRDefault="00257E61" w:rsidP="00A6218D">
      <w:pPr>
        <w:pStyle w:val="41"/>
      </w:pPr>
      <w:r w:rsidRPr="002B3C82">
        <w:rPr>
          <w:rFonts w:hint="eastAsia"/>
        </w:rPr>
        <w:t>现场</w:t>
      </w:r>
      <w:r w:rsidRPr="002B3C82">
        <w:t>采样与实验室检测</w:t>
      </w:r>
      <w:bookmarkEnd w:id="63"/>
    </w:p>
    <w:p w14:paraId="0315937B"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修复效果评估阶段的现场采样和实验室检测与调查评估阶段的要求相同，因此本章节的技术环节主要参照国内已有导则执行。</w:t>
      </w:r>
    </w:p>
    <w:p w14:paraId="6DC79824" w14:textId="77777777" w:rsidR="00257E61" w:rsidRPr="002B3C82" w:rsidRDefault="00257E61" w:rsidP="009A505E">
      <w:pPr>
        <w:pStyle w:val="41"/>
      </w:pPr>
      <w:bookmarkStart w:id="64" w:name="_Toc525589086"/>
      <w:r w:rsidRPr="002B3C82">
        <w:rPr>
          <w:rFonts w:hint="eastAsia"/>
        </w:rPr>
        <w:lastRenderedPageBreak/>
        <w:t>土壤</w:t>
      </w:r>
      <w:r w:rsidRPr="002B3C82">
        <w:t>修复效果</w:t>
      </w:r>
      <w:r w:rsidRPr="002B3C82">
        <w:rPr>
          <w:rFonts w:hint="eastAsia"/>
        </w:rPr>
        <w:t>达标</w:t>
      </w:r>
      <w:r w:rsidRPr="002B3C82">
        <w:t>判断</w:t>
      </w:r>
      <w:bookmarkEnd w:id="64"/>
    </w:p>
    <w:p w14:paraId="746A704A"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编制组通过文献调研和案例研究，总结了修复效果评估中常用的统计分析方法，列出了逐个对比、统计分析、误差分析各方法的适用条件、评估要求，并在附录中给出了计算方法。</w:t>
      </w:r>
    </w:p>
    <w:p w14:paraId="3262CFC7"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rPr>
        <w:t>在目前已经开展的修复效果评估工作中，</w:t>
      </w:r>
      <w:r w:rsidRPr="002B3C82">
        <w:rPr>
          <w:rFonts w:ascii="Times New Roman" w:hAnsi="Times New Roman" w:hint="eastAsia"/>
        </w:rPr>
        <w:t>常</w:t>
      </w:r>
      <w:r w:rsidRPr="002B3C82">
        <w:rPr>
          <w:rFonts w:ascii="Times New Roman" w:hAnsi="Times New Roman"/>
        </w:rPr>
        <w:t>采用逐一对比方法，即将污染物检测结果与修复目标值逐个对比，若检测结果小于修复目标值，则认为场地达到修复目标；若检测结果大于修复目标值，则认为场地未达到修复目标，需进行进一步修复。在实际工作中发现，</w:t>
      </w:r>
      <w:r w:rsidRPr="002B3C82">
        <w:rPr>
          <w:rFonts w:ascii="Times New Roman" w:hAnsi="Times New Roman" w:hint="eastAsia"/>
        </w:rPr>
        <w:t>个别检测结果较高，有可能是采样区域确实仍然存在污染（本质不同），也有可能是采样和实验室分析误差，而逐一对比方法忽略了后者的影响，</w:t>
      </w:r>
      <w:r w:rsidRPr="002B3C82">
        <w:rPr>
          <w:rFonts w:ascii="Times New Roman" w:hAnsi="Times New Roman"/>
        </w:rPr>
        <w:t>扩大</w:t>
      </w:r>
      <w:r w:rsidRPr="002B3C82">
        <w:rPr>
          <w:rFonts w:ascii="Times New Roman" w:hAnsi="Times New Roman" w:hint="eastAsia"/>
        </w:rPr>
        <w:t>了未</w:t>
      </w:r>
      <w:r w:rsidRPr="002B3C82">
        <w:rPr>
          <w:rFonts w:ascii="Times New Roman" w:hAnsi="Times New Roman"/>
        </w:rPr>
        <w:t>达标点的影响。</w:t>
      </w:r>
      <w:r w:rsidRPr="002B3C82">
        <w:rPr>
          <w:rFonts w:ascii="Times New Roman" w:hAnsi="Times New Roman" w:hint="eastAsia"/>
        </w:rPr>
        <w:t>因此将检测值与修复目标进行比较时，如何区分与判断样本间差异是采样与分析误差造成的，还是本质不同引起的，是目前修复效果评估迫切要解决的问题。另外，目前污染地块修复效果评估一般要求所有检测结果均小于修复目标。实际上，随着样品数量的增加，出现不达标样品的概率将增加。受成本和时间等因素的制约，实际修复效果评估中，采样数目是有限的，即使全部抽样样品都达标的情况下，也不能保证场地内土壤均能达标。因此，通过有限采样的方法进行修复效果评估，实质上仍属于概率统计问题。</w:t>
      </w:r>
    </w:p>
    <w:p w14:paraId="14D5244D" w14:textId="1EAF2120" w:rsidR="00257E61"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场地污染导致的健康风险一般指的是长期慢性暴露行为，对于污染面积较大的场地，应从总体上评估污染状况。在污染调查中，一般推荐用污染介质采样浓度的</w:t>
      </w:r>
      <w:r w:rsidRPr="002B3C82">
        <w:rPr>
          <w:rFonts w:ascii="Times New Roman" w:hAnsi="Times New Roman"/>
        </w:rPr>
        <w:t>95%</w:t>
      </w:r>
      <w:r w:rsidRPr="002B3C82">
        <w:rPr>
          <w:rFonts w:ascii="Times New Roman" w:hAnsi="Times New Roman" w:hint="eastAsia"/>
        </w:rPr>
        <w:t>置信区间上限值（</w:t>
      </w:r>
      <w:r w:rsidRPr="002B3C82">
        <w:rPr>
          <w:rFonts w:ascii="Times New Roman" w:hAnsi="Times New Roman"/>
        </w:rPr>
        <w:t>Upper Confidence Level</w:t>
      </w:r>
      <w:r w:rsidRPr="002B3C82">
        <w:rPr>
          <w:rFonts w:ascii="Times New Roman" w:hAnsi="Times New Roman" w:hint="eastAsia"/>
        </w:rPr>
        <w:t>，简称</w:t>
      </w:r>
      <w:r w:rsidRPr="002B3C82">
        <w:rPr>
          <w:rFonts w:ascii="Times New Roman" w:hAnsi="Times New Roman"/>
        </w:rPr>
        <w:t>UCL</w:t>
      </w:r>
      <w:r w:rsidRPr="002B3C82">
        <w:rPr>
          <w:rFonts w:ascii="Times New Roman" w:hAnsi="Times New Roman" w:hint="eastAsia"/>
        </w:rPr>
        <w:t>）来反映场地土壤的总体污染水平，即当平均浓度的</w:t>
      </w:r>
      <w:r w:rsidRPr="002B3C82">
        <w:rPr>
          <w:rFonts w:ascii="Times New Roman" w:hAnsi="Times New Roman" w:hint="eastAsia"/>
        </w:rPr>
        <w:t>95%</w:t>
      </w:r>
      <w:r w:rsidRPr="002B3C82">
        <w:rPr>
          <w:rFonts w:ascii="Times New Roman" w:hAnsi="Times New Roman" w:hint="eastAsia"/>
        </w:rPr>
        <w:t>置信上限值超过可接受风险水平时，场地需要修复，否则视场地为安全。对于污染场地修复效果评估而言，应采用同样的方法对修复效果进行评估：若样品均值的</w:t>
      </w:r>
      <w:r w:rsidRPr="002B3C82">
        <w:rPr>
          <w:rFonts w:ascii="Times New Roman" w:hAnsi="Times New Roman"/>
        </w:rPr>
        <w:t>95%</w:t>
      </w:r>
      <w:r w:rsidRPr="002B3C82">
        <w:rPr>
          <w:rFonts w:ascii="Times New Roman" w:hAnsi="Times New Roman" w:hint="eastAsia"/>
        </w:rPr>
        <w:t>置信上限大于修复目标，则认为场地未达到修复标准。若样品均值的</w:t>
      </w:r>
      <w:r w:rsidRPr="002B3C82">
        <w:rPr>
          <w:rFonts w:ascii="Times New Roman" w:hAnsi="Times New Roman"/>
        </w:rPr>
        <w:t>95%</w:t>
      </w:r>
      <w:r w:rsidRPr="002B3C82">
        <w:rPr>
          <w:rFonts w:ascii="Times New Roman" w:hAnsi="Times New Roman" w:hint="eastAsia"/>
        </w:rPr>
        <w:t>置信上限小于等于修复目标，则认为场地达到修复标准。国外已将统计方法运用到修复效果评估中。</w:t>
      </w:r>
    </w:p>
    <w:p w14:paraId="72BD6D7A" w14:textId="0961A7DB" w:rsidR="00401C33" w:rsidRPr="00FB6244" w:rsidRDefault="00401C33" w:rsidP="00FB6244">
      <w:pPr>
        <w:snapToGrid w:val="0"/>
        <w:spacing w:line="360" w:lineRule="auto"/>
        <w:ind w:firstLineChars="200" w:firstLine="420"/>
        <w:rPr>
          <w:rFonts w:ascii="Times New Roman" w:hAnsi="Times New Roman"/>
        </w:rPr>
      </w:pPr>
      <w:r w:rsidRPr="00FB6244">
        <w:rPr>
          <w:rFonts w:ascii="Times New Roman" w:hAnsi="Times New Roman" w:hint="eastAsia"/>
        </w:rPr>
        <w:t>对于未达标的土壤区域，需要进行补充治理和修复。例如环</w:t>
      </w:r>
      <w:r w:rsidRPr="00FB6244">
        <w:rPr>
          <w:rFonts w:ascii="Times New Roman" w:hAnsi="Times New Roman"/>
        </w:rPr>
        <w:t>HJ 25.2-2014</w:t>
      </w:r>
      <w:r w:rsidRPr="00FB6244">
        <w:rPr>
          <w:rFonts w:ascii="Times New Roman" w:hAnsi="Times New Roman" w:hint="eastAsia"/>
        </w:rPr>
        <w:t>规定工程验收监测过程中，如发现未达到治理修复标准</w:t>
      </w:r>
      <w:r w:rsidRPr="00401C33">
        <w:rPr>
          <w:rFonts w:ascii="Times New Roman" w:hAnsi="Times New Roman" w:hint="eastAsia"/>
        </w:rPr>
        <w:t>的地块，则应进行二次治理修复，并在修复后再次进行工程验收监测。</w:t>
      </w:r>
      <w:r w:rsidRPr="00FB6244">
        <w:rPr>
          <w:rFonts w:ascii="Times New Roman" w:hAnsi="Times New Roman" w:hint="eastAsia"/>
        </w:rPr>
        <w:t>国内外相关导则均给出了规定，对于不达标区域的划定，有多种方法，但原理基本一样，综合考虑修复成本与进一步采样缩小修复范围的所需的成本和时间，可以污染点位中心，以清洁点为界划定继续修复，也可以以补充采样缩小补充修复清理范围，见下图。</w:t>
      </w:r>
    </w:p>
    <w:p w14:paraId="681DDC80" w14:textId="77777777" w:rsidR="00401C33" w:rsidRDefault="00401C33" w:rsidP="00401C33">
      <w:pPr>
        <w:tabs>
          <w:tab w:val="num" w:pos="720"/>
        </w:tabs>
        <w:spacing w:line="360" w:lineRule="auto"/>
        <w:jc w:val="center"/>
        <w:rPr>
          <w:sz w:val="24"/>
        </w:rPr>
      </w:pPr>
      <w:r w:rsidRPr="00CC02CF">
        <w:rPr>
          <w:noProof/>
          <w:sz w:val="24"/>
        </w:rPr>
        <w:lastRenderedPageBreak/>
        <w:drawing>
          <wp:inline distT="0" distB="0" distL="0" distR="0" wp14:anchorId="036C55A3" wp14:editId="6E1DF95F">
            <wp:extent cx="5076000" cy="2432854"/>
            <wp:effectExtent l="19050" t="19050" r="0" b="5715"/>
            <wp:docPr id="1" name="图片 1" descr="C:\Users\Administrator\AppData\Roaming\Tencent\Users\3520672\QQ\WinTemp\RichOle\PL5@JN9E39KTFL(EV72A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1" name="Picture 1" descr="C:\Users\Administrator\AppData\Roaming\Tencent\Users\3520672\QQ\WinTemp\RichOle\PL5@JN9E39KTFL(EV72AS47.png"/>
                    <pic:cNvPicPr>
                      <a:picLocks noChangeAspect="1" noChangeArrowheads="1"/>
                    </pic:cNvPicPr>
                  </pic:nvPicPr>
                  <pic:blipFill>
                    <a:blip r:embed="rId15" cstate="print"/>
                    <a:srcRect b="13309"/>
                    <a:stretch>
                      <a:fillRect/>
                    </a:stretch>
                  </pic:blipFill>
                  <pic:spPr bwMode="auto">
                    <a:xfrm>
                      <a:off x="0" y="0"/>
                      <a:ext cx="5076000" cy="2432854"/>
                    </a:xfrm>
                    <a:prstGeom prst="rect">
                      <a:avLst/>
                    </a:prstGeom>
                    <a:noFill/>
                    <a:ln>
                      <a:solidFill>
                        <a:schemeClr val="tx1"/>
                      </a:solidFill>
                    </a:ln>
                  </pic:spPr>
                </pic:pic>
              </a:graphicData>
            </a:graphic>
          </wp:inline>
        </w:drawing>
      </w:r>
    </w:p>
    <w:p w14:paraId="5CA10C04" w14:textId="77777777" w:rsidR="00401C33" w:rsidRPr="00CC02CF" w:rsidRDefault="00401C33" w:rsidP="00401C33">
      <w:pPr>
        <w:tabs>
          <w:tab w:val="num" w:pos="720"/>
        </w:tabs>
        <w:spacing w:line="360" w:lineRule="auto"/>
        <w:jc w:val="center"/>
        <w:rPr>
          <w:sz w:val="24"/>
        </w:rPr>
      </w:pPr>
      <w:r w:rsidRPr="00CC02CF">
        <w:rPr>
          <w:noProof/>
          <w:sz w:val="24"/>
        </w:rPr>
        <w:drawing>
          <wp:inline distT="0" distB="0" distL="0" distR="0" wp14:anchorId="0EF4A355" wp14:editId="5A2AA40E">
            <wp:extent cx="2521034" cy="1982386"/>
            <wp:effectExtent l="19050" t="19050" r="12616" b="17864"/>
            <wp:docPr id="15" name="图片 15" descr="C:\Users\Administrator\AppData\Roaming\Tencent\Users\3520672\QQ\WinTemp\RichOle\F8Q{E~4)2HM%6L~OVK2J[7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337" name="Picture 1" descr="C:\Users\Administrator\AppData\Roaming\Tencent\Users\3520672\QQ\WinTemp\RichOle\F8Q{E~4)2HM%6L~OVK2J[7I.png"/>
                    <pic:cNvPicPr>
                      <a:picLocks noChangeAspect="1" noChangeArrowheads="1"/>
                    </pic:cNvPicPr>
                  </pic:nvPicPr>
                  <pic:blipFill>
                    <a:blip r:embed="rId16" cstate="print"/>
                    <a:srcRect l="8589" r="19475" b="4189"/>
                    <a:stretch>
                      <a:fillRect/>
                    </a:stretch>
                  </pic:blipFill>
                  <pic:spPr bwMode="auto">
                    <a:xfrm>
                      <a:off x="0" y="0"/>
                      <a:ext cx="2521034" cy="1982386"/>
                    </a:xfrm>
                    <a:prstGeom prst="rect">
                      <a:avLst/>
                    </a:prstGeom>
                    <a:noFill/>
                    <a:ln>
                      <a:solidFill>
                        <a:schemeClr val="tx1"/>
                      </a:solidFill>
                    </a:ln>
                  </pic:spPr>
                </pic:pic>
              </a:graphicData>
            </a:graphic>
          </wp:inline>
        </w:drawing>
      </w:r>
      <w:r w:rsidRPr="00CC02CF">
        <w:rPr>
          <w:noProof/>
          <w:sz w:val="24"/>
        </w:rPr>
        <w:drawing>
          <wp:inline distT="0" distB="0" distL="0" distR="0" wp14:anchorId="30E4A56C" wp14:editId="4EAAEF22">
            <wp:extent cx="2520000" cy="1983656"/>
            <wp:effectExtent l="19050" t="19050" r="13650" b="16594"/>
            <wp:docPr id="16" name="图片 16" descr="C:\Users\Administrator\AppData\Roaming\Tencent\Users\3520672\QQ\WinTemp\RichOle\XM1JP]W`15NM6113JUOMSZ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338" name="Picture 2" descr="C:\Users\Administrator\AppData\Roaming\Tencent\Users\3520672\QQ\WinTemp\RichOle\XM1JP]W`15NM6113JUOMSZY.png"/>
                    <pic:cNvPicPr>
                      <a:picLocks noChangeAspect="1" noChangeArrowheads="1"/>
                    </pic:cNvPicPr>
                  </pic:nvPicPr>
                  <pic:blipFill>
                    <a:blip r:embed="rId17" cstate="print"/>
                    <a:srcRect l="10408" r="17834"/>
                    <a:stretch>
                      <a:fillRect/>
                    </a:stretch>
                  </pic:blipFill>
                  <pic:spPr bwMode="auto">
                    <a:xfrm>
                      <a:off x="0" y="0"/>
                      <a:ext cx="2520000" cy="1983656"/>
                    </a:xfrm>
                    <a:prstGeom prst="rect">
                      <a:avLst/>
                    </a:prstGeom>
                    <a:noFill/>
                    <a:ln>
                      <a:solidFill>
                        <a:schemeClr val="tx1"/>
                      </a:solidFill>
                    </a:ln>
                  </pic:spPr>
                </pic:pic>
              </a:graphicData>
            </a:graphic>
          </wp:inline>
        </w:drawing>
      </w:r>
      <w:r w:rsidRPr="00CC02CF">
        <w:rPr>
          <w:noProof/>
          <w:sz w:val="24"/>
        </w:rPr>
        <w:drawing>
          <wp:inline distT="0" distB="0" distL="0" distR="0" wp14:anchorId="0EA4CF76" wp14:editId="63B788C1">
            <wp:extent cx="4570203" cy="345057"/>
            <wp:effectExtent l="19050" t="0" r="1797" b="0"/>
            <wp:docPr id="17" name="图片 17" descr="C:\Users\Administrator\AppData\Roaming\Tencent\Users\3520672\QQ\WinTemp\RichOle\5UNOQ3VGE77YZW21IWTWO[3.png"/>
            <wp:cNvGraphicFramePr/>
            <a:graphic xmlns:a="http://schemas.openxmlformats.org/drawingml/2006/main">
              <a:graphicData uri="http://schemas.openxmlformats.org/drawingml/2006/picture">
                <pic:pic xmlns:pic="http://schemas.openxmlformats.org/drawingml/2006/picture">
                  <pic:nvPicPr>
                    <pic:cNvPr id="142339" name="Picture 3" descr="C:\Users\Administrator\AppData\Roaming\Tencent\Users\3520672\QQ\WinTemp\RichOle\5UNOQ3VGE77YZW21IWTWO[3.png"/>
                    <pic:cNvPicPr>
                      <a:picLocks noChangeAspect="1" noChangeArrowheads="1"/>
                    </pic:cNvPicPr>
                  </pic:nvPicPr>
                  <pic:blipFill>
                    <a:blip r:embed="rId18" cstate="print"/>
                    <a:srcRect t="56522"/>
                    <a:stretch>
                      <a:fillRect/>
                    </a:stretch>
                  </pic:blipFill>
                  <pic:spPr bwMode="auto">
                    <a:xfrm>
                      <a:off x="0" y="0"/>
                      <a:ext cx="4570203" cy="345057"/>
                    </a:xfrm>
                    <a:prstGeom prst="rect">
                      <a:avLst/>
                    </a:prstGeom>
                    <a:noFill/>
                  </pic:spPr>
                </pic:pic>
              </a:graphicData>
            </a:graphic>
          </wp:inline>
        </w:drawing>
      </w:r>
    </w:p>
    <w:p w14:paraId="2956D669" w14:textId="0BE77BED" w:rsidR="00401C33" w:rsidRPr="00C918A6" w:rsidRDefault="00401C33" w:rsidP="00FB6244">
      <w:pPr>
        <w:pStyle w:val="a8"/>
        <w:rPr>
          <w:sz w:val="24"/>
        </w:rPr>
      </w:pPr>
      <w:bookmarkStart w:id="65" w:name="_Toc516576818"/>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407F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sidR="00C407F3">
        <w:rPr>
          <w:noProof/>
        </w:rPr>
        <w:t>3</w:t>
      </w:r>
      <w:r>
        <w:fldChar w:fldCharType="end"/>
      </w:r>
      <w:r>
        <w:rPr>
          <w:rFonts w:hint="eastAsia"/>
        </w:rPr>
        <w:t xml:space="preserve"> </w:t>
      </w:r>
      <w:r>
        <w:rPr>
          <w:rFonts w:hint="eastAsia"/>
        </w:rPr>
        <w:t>土壤补充清理范围确定方法示意图</w:t>
      </w:r>
      <w:bookmarkEnd w:id="65"/>
    </w:p>
    <w:p w14:paraId="75EA63C9" w14:textId="21860EAF" w:rsidR="00257E61" w:rsidRPr="002B3C82" w:rsidRDefault="00257E61" w:rsidP="002E61E1">
      <w:pPr>
        <w:pStyle w:val="21"/>
      </w:pPr>
      <w:bookmarkStart w:id="66" w:name="_Toc507610579"/>
      <w:bookmarkStart w:id="67" w:name="_Toc514775685"/>
      <w:bookmarkStart w:id="68" w:name="_Toc515831387"/>
      <w:bookmarkStart w:id="69" w:name="_Toc525589087"/>
      <w:bookmarkStart w:id="70" w:name="_Toc178090476"/>
      <w:r w:rsidRPr="002B3C82">
        <w:t>地下水修复效果</w:t>
      </w:r>
      <w:r w:rsidRPr="002B3C82">
        <w:rPr>
          <w:rFonts w:hint="eastAsia"/>
        </w:rPr>
        <w:t>评估</w:t>
      </w:r>
      <w:bookmarkEnd w:id="66"/>
      <w:bookmarkEnd w:id="67"/>
      <w:bookmarkEnd w:id="68"/>
      <w:bookmarkEnd w:id="69"/>
      <w:bookmarkEnd w:id="70"/>
    </w:p>
    <w:p w14:paraId="3C0316BF" w14:textId="77777777" w:rsidR="00257E61" w:rsidRPr="002B3C82" w:rsidRDefault="00257E61" w:rsidP="009A505E">
      <w:pPr>
        <w:pStyle w:val="32"/>
      </w:pPr>
      <w:bookmarkStart w:id="71" w:name="_Toc525589088"/>
      <w:r w:rsidRPr="002B3C82">
        <w:rPr>
          <w:rFonts w:hint="eastAsia"/>
        </w:rPr>
        <w:t>地下水</w:t>
      </w:r>
      <w:r w:rsidRPr="002B3C82">
        <w:t>修复效果</w:t>
      </w:r>
      <w:r w:rsidRPr="002B3C82">
        <w:rPr>
          <w:rFonts w:hint="eastAsia"/>
        </w:rPr>
        <w:t>评估</w:t>
      </w:r>
      <w:r w:rsidRPr="002B3C82">
        <w:t>工作程序</w:t>
      </w:r>
      <w:bookmarkEnd w:id="71"/>
    </w:p>
    <w:p w14:paraId="7E70220D" w14:textId="5EE62E2E" w:rsidR="00257E61" w:rsidRPr="002B3C82" w:rsidRDefault="004C5C9D" w:rsidP="002E61E1">
      <w:pPr>
        <w:autoSpaceDE w:val="0"/>
        <w:autoSpaceDN w:val="0"/>
        <w:snapToGrid w:val="0"/>
        <w:spacing w:line="360" w:lineRule="auto"/>
        <w:ind w:firstLineChars="202" w:firstLine="424"/>
        <w:contextualSpacing/>
        <w:jc w:val="left"/>
        <w:rPr>
          <w:rFonts w:ascii="Times New Roman" w:hAnsi="Times New Roman"/>
          <w:szCs w:val="21"/>
        </w:rPr>
      </w:pPr>
      <w:bookmarkStart w:id="72" w:name="OLE_LINK16"/>
      <w:bookmarkStart w:id="73" w:name="OLE_LINK17"/>
      <w:r>
        <w:rPr>
          <w:rFonts w:ascii="Times New Roman" w:hAnsi="Times New Roman" w:hint="eastAsia"/>
          <w:szCs w:val="21"/>
        </w:rPr>
        <w:t>参考</w:t>
      </w:r>
      <w:r w:rsidRPr="004C5C9D">
        <w:rPr>
          <w:rFonts w:ascii="Times New Roman" w:hAnsi="Times New Roman" w:hint="eastAsia"/>
          <w:szCs w:val="21"/>
        </w:rPr>
        <w:t>美国环保局</w:t>
      </w:r>
      <w:r w:rsidRPr="004C5C9D">
        <w:rPr>
          <w:rFonts w:ascii="Times New Roman" w:hAnsi="Times New Roman" w:hint="eastAsia"/>
          <w:szCs w:val="21"/>
        </w:rPr>
        <w:t>1992</w:t>
      </w:r>
      <w:r w:rsidRPr="004C5C9D">
        <w:rPr>
          <w:rFonts w:ascii="Times New Roman" w:hAnsi="Times New Roman" w:hint="eastAsia"/>
          <w:szCs w:val="21"/>
        </w:rPr>
        <w:t>《场地清理达</w:t>
      </w:r>
      <w:r w:rsidRPr="004C5C9D">
        <w:rPr>
          <w:rFonts w:ascii="Times New Roman" w:hAnsi="Times New Roman"/>
          <w:szCs w:val="21"/>
        </w:rPr>
        <w:t>标评估方法</w:t>
      </w:r>
      <w:r w:rsidRPr="004C5C9D">
        <w:rPr>
          <w:rFonts w:ascii="Times New Roman" w:hAnsi="Times New Roman" w:hint="eastAsia"/>
          <w:szCs w:val="21"/>
        </w:rPr>
        <w:t>卷</w:t>
      </w:r>
      <w:r w:rsidRPr="004C5C9D">
        <w:rPr>
          <w:rFonts w:ascii="Times New Roman" w:hAnsi="Times New Roman" w:hint="eastAsia"/>
          <w:szCs w:val="21"/>
        </w:rPr>
        <w:t>2</w:t>
      </w:r>
      <w:r w:rsidRPr="004C5C9D">
        <w:rPr>
          <w:rFonts w:ascii="Times New Roman" w:hAnsi="Times New Roman" w:hint="eastAsia"/>
          <w:szCs w:val="21"/>
        </w:rPr>
        <w:t>：地下水》</w:t>
      </w:r>
      <w:r>
        <w:rPr>
          <w:rFonts w:ascii="Times New Roman" w:hAnsi="Times New Roman" w:hint="eastAsia"/>
          <w:szCs w:val="21"/>
        </w:rPr>
        <w:t>，</w:t>
      </w:r>
      <w:bookmarkEnd w:id="72"/>
      <w:bookmarkEnd w:id="73"/>
      <w:r>
        <w:rPr>
          <w:rFonts w:ascii="Times New Roman" w:hAnsi="Times New Roman" w:hint="eastAsia"/>
          <w:szCs w:val="21"/>
        </w:rPr>
        <w:t>该</w:t>
      </w:r>
      <w:r w:rsidR="00257E61" w:rsidRPr="002B3C82">
        <w:rPr>
          <w:rFonts w:ascii="Times New Roman" w:hAnsi="Times New Roman" w:hint="eastAsia"/>
          <w:szCs w:val="21"/>
        </w:rPr>
        <w:t>指南</w:t>
      </w:r>
      <w:r w:rsidR="00257E61" w:rsidRPr="002B3C82">
        <w:rPr>
          <w:rFonts w:ascii="Times New Roman" w:hAnsi="Times New Roman"/>
          <w:szCs w:val="21"/>
        </w:rPr>
        <w:t>主要针对</w:t>
      </w:r>
      <w:r w:rsidR="00257E61" w:rsidRPr="002B3C82">
        <w:rPr>
          <w:rFonts w:ascii="Times New Roman" w:hAnsi="Times New Roman" w:hint="eastAsia"/>
          <w:szCs w:val="21"/>
        </w:rPr>
        <w:t>地下水</w:t>
      </w:r>
      <w:r w:rsidR="00257E61" w:rsidRPr="002B3C82">
        <w:rPr>
          <w:rFonts w:ascii="Times New Roman" w:hAnsi="Times New Roman"/>
          <w:szCs w:val="21"/>
        </w:rPr>
        <w:t>修复效果评估给出了工作程序和评估方法</w:t>
      </w:r>
      <w:r w:rsidR="00257E61" w:rsidRPr="002B3C82">
        <w:rPr>
          <w:rFonts w:ascii="Times New Roman" w:hAnsi="Times New Roman" w:hint="eastAsia"/>
          <w:szCs w:val="21"/>
        </w:rPr>
        <w:t>。</w:t>
      </w:r>
      <w:r w:rsidR="00257E61" w:rsidRPr="002B3C82">
        <w:rPr>
          <w:rFonts w:ascii="Times New Roman" w:hAnsi="Times New Roman"/>
          <w:szCs w:val="21"/>
        </w:rPr>
        <w:t>提出</w:t>
      </w:r>
      <w:r w:rsidR="00257E61" w:rsidRPr="002B3C82">
        <w:rPr>
          <w:rFonts w:ascii="Times New Roman" w:hAnsi="Times New Roman" w:hint="eastAsia"/>
          <w:szCs w:val="21"/>
        </w:rPr>
        <w:t>在验收</w:t>
      </w:r>
      <w:r w:rsidR="00257E61" w:rsidRPr="002B3C82">
        <w:rPr>
          <w:rFonts w:ascii="Times New Roman" w:hAnsi="Times New Roman"/>
          <w:szCs w:val="21"/>
        </w:rPr>
        <w:t>开始前</w:t>
      </w:r>
      <w:r w:rsidR="00257E61">
        <w:rPr>
          <w:rFonts w:ascii="Times New Roman" w:hAnsi="Times New Roman" w:hint="eastAsia"/>
          <w:szCs w:val="21"/>
        </w:rPr>
        <w:t>，必须确定场区地下水流场已经恢复到稳定</w:t>
      </w:r>
      <w:r w:rsidR="00257E61" w:rsidRPr="002B3C82">
        <w:rPr>
          <w:rFonts w:ascii="Times New Roman" w:hAnsi="Times New Roman" w:hint="eastAsia"/>
          <w:szCs w:val="21"/>
        </w:rPr>
        <w:t>状态，包括天然的水位和径流模式</w:t>
      </w:r>
      <w:r w:rsidR="00257E61">
        <w:rPr>
          <w:rFonts w:ascii="Times New Roman" w:hAnsi="Times New Roman" w:hint="eastAsia"/>
          <w:szCs w:val="21"/>
        </w:rPr>
        <w:t>等</w:t>
      </w:r>
      <w:r w:rsidR="00257E61" w:rsidRPr="002B3C82">
        <w:rPr>
          <w:rFonts w:ascii="Times New Roman" w:hAnsi="Times New Roman" w:hint="eastAsia"/>
          <w:szCs w:val="21"/>
        </w:rPr>
        <w:t>；采样和分析计划需要与选取的统计分析方法配合制定；并</w:t>
      </w:r>
      <w:r w:rsidR="00257E61" w:rsidRPr="002B3C82">
        <w:rPr>
          <w:rFonts w:ascii="Times New Roman" w:hAnsi="Times New Roman"/>
          <w:szCs w:val="21"/>
        </w:rPr>
        <w:t>提出了对于异常值和未检出值的使用方法</w:t>
      </w:r>
      <w:r w:rsidR="00257E61" w:rsidRPr="002B3C82">
        <w:rPr>
          <w:rFonts w:ascii="Times New Roman" w:hAnsi="Times New Roman" w:hint="eastAsia"/>
          <w:szCs w:val="21"/>
        </w:rPr>
        <w:t>，以及</w:t>
      </w:r>
      <w:r w:rsidR="00257E61" w:rsidRPr="002B3C82">
        <w:rPr>
          <w:rFonts w:ascii="Times New Roman" w:hAnsi="Times New Roman"/>
          <w:szCs w:val="21"/>
        </w:rPr>
        <w:t>采样频次。</w:t>
      </w:r>
    </w:p>
    <w:p w14:paraId="2ED75013" w14:textId="77777777" w:rsidR="00257E61" w:rsidRDefault="00257E61" w:rsidP="002E61E1">
      <w:pPr>
        <w:pStyle w:val="a8"/>
        <w:snapToGrid w:val="0"/>
        <w:ind w:hanging="284"/>
      </w:pPr>
      <w:r>
        <w:object w:dxaOrig="6517" w:dyaOrig="9409" w14:anchorId="091E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468pt" o:ole="">
            <v:imagedata r:id="rId19" o:title=""/>
          </v:shape>
          <o:OLEObject Type="Embed" ProgID="Visio.Drawing.11" ShapeID="_x0000_i1025" DrawAspect="Content" ObjectID="_1790000325" r:id="rId20"/>
        </w:object>
      </w:r>
    </w:p>
    <w:p w14:paraId="1527AC6A" w14:textId="21C01F94" w:rsidR="00257E61" w:rsidRPr="002B3C82" w:rsidRDefault="00257E61" w:rsidP="002E61E1">
      <w:pPr>
        <w:pStyle w:val="a8"/>
        <w:snapToGrid w:val="0"/>
        <w:ind w:firstLine="560"/>
      </w:pPr>
      <w:bookmarkStart w:id="74" w:name="_Toc525589611"/>
      <w:r w:rsidRPr="002B3C82">
        <w:rPr>
          <w:rFonts w:hint="eastAsia"/>
        </w:rPr>
        <w:t>图</w:t>
      </w:r>
      <w:r w:rsidRPr="002B3C82">
        <w:rPr>
          <w:rFonts w:hint="eastAsia"/>
        </w:rPr>
        <w:t xml:space="preserve"> </w:t>
      </w:r>
      <w:r w:rsidR="00401C33">
        <w:fldChar w:fldCharType="begin"/>
      </w:r>
      <w:r w:rsidR="00401C33">
        <w:instrText xml:space="preserve"> </w:instrText>
      </w:r>
      <w:r w:rsidR="00401C33">
        <w:rPr>
          <w:rFonts w:hint="eastAsia"/>
        </w:rPr>
        <w:instrText>STYLEREF 1 \s</w:instrText>
      </w:r>
      <w:r w:rsidR="00401C33">
        <w:instrText xml:space="preserve"> </w:instrText>
      </w:r>
      <w:r w:rsidR="00401C33">
        <w:fldChar w:fldCharType="separate"/>
      </w:r>
      <w:r w:rsidR="00C407F3">
        <w:rPr>
          <w:noProof/>
        </w:rPr>
        <w:t>5</w:t>
      </w:r>
      <w:r w:rsidR="00401C33">
        <w:fldChar w:fldCharType="end"/>
      </w:r>
      <w:r w:rsidR="00401C33">
        <w:noBreakHyphen/>
      </w:r>
      <w:r w:rsidR="00401C33">
        <w:fldChar w:fldCharType="begin"/>
      </w:r>
      <w:r w:rsidR="00401C33">
        <w:instrText xml:space="preserve"> </w:instrText>
      </w:r>
      <w:r w:rsidR="00401C33">
        <w:rPr>
          <w:rFonts w:hint="eastAsia"/>
        </w:rPr>
        <w:instrText xml:space="preserve">SEQ </w:instrText>
      </w:r>
      <w:r w:rsidR="00401C33">
        <w:rPr>
          <w:rFonts w:hint="eastAsia"/>
        </w:rPr>
        <w:instrText>图</w:instrText>
      </w:r>
      <w:r w:rsidR="00401C33">
        <w:rPr>
          <w:rFonts w:hint="eastAsia"/>
        </w:rPr>
        <w:instrText xml:space="preserve"> \* ARABIC \s 1</w:instrText>
      </w:r>
      <w:r w:rsidR="00401C33">
        <w:instrText xml:space="preserve"> </w:instrText>
      </w:r>
      <w:r w:rsidR="00401C33">
        <w:fldChar w:fldCharType="separate"/>
      </w:r>
      <w:r w:rsidR="00C407F3">
        <w:rPr>
          <w:noProof/>
        </w:rPr>
        <w:t>4</w:t>
      </w:r>
      <w:r w:rsidR="00401C33">
        <w:fldChar w:fldCharType="end"/>
      </w:r>
      <w:r>
        <w:t xml:space="preserve"> </w:t>
      </w:r>
      <w:r>
        <w:rPr>
          <w:rFonts w:hint="eastAsia"/>
        </w:rPr>
        <w:t>美国</w:t>
      </w:r>
      <w:r w:rsidRPr="002B3C82">
        <w:rPr>
          <w:rFonts w:hint="eastAsia"/>
        </w:rPr>
        <w:t>地下水</w:t>
      </w:r>
      <w:r w:rsidRPr="002B3C82">
        <w:t>修复效果评估</w:t>
      </w:r>
      <w:r w:rsidRPr="002B3C82">
        <w:rPr>
          <w:rFonts w:hint="eastAsia"/>
        </w:rPr>
        <w:t>工作程序</w:t>
      </w:r>
      <w:bookmarkEnd w:id="74"/>
    </w:p>
    <w:p w14:paraId="34AA0A01" w14:textId="77777777" w:rsidR="00257E61" w:rsidRPr="002B3C82" w:rsidRDefault="00257E61" w:rsidP="002E61E1">
      <w:pPr>
        <w:snapToGrid w:val="0"/>
        <w:rPr>
          <w:rFonts w:ascii="Times New Roman" w:hAnsi="Times New Roman"/>
          <w:sz w:val="18"/>
        </w:rPr>
      </w:pPr>
    </w:p>
    <w:p w14:paraId="7A4EA486" w14:textId="486A8146" w:rsidR="00257E61" w:rsidRPr="002B3C82" w:rsidRDefault="00257E61" w:rsidP="009A505E">
      <w:pPr>
        <w:pStyle w:val="32"/>
      </w:pPr>
      <w:bookmarkStart w:id="75" w:name="_Toc525589089"/>
      <w:r w:rsidRPr="002B3C82">
        <w:rPr>
          <w:rFonts w:hint="eastAsia"/>
        </w:rPr>
        <w:t>地下水</w:t>
      </w:r>
      <w:r w:rsidRPr="002B3C82">
        <w:t>修复效果评估</w:t>
      </w:r>
      <w:bookmarkEnd w:id="75"/>
      <w:r w:rsidR="00401C33">
        <w:rPr>
          <w:rFonts w:hint="eastAsia"/>
        </w:rPr>
        <w:t>点位布设</w:t>
      </w:r>
    </w:p>
    <w:p w14:paraId="360A928E" w14:textId="77777777" w:rsidR="00257E61" w:rsidRPr="002B3C82" w:rsidRDefault="00257E61" w:rsidP="009A505E">
      <w:pPr>
        <w:pStyle w:val="41"/>
      </w:pPr>
      <w:r w:rsidRPr="002B3C82">
        <w:rPr>
          <w:rFonts w:hint="eastAsia"/>
        </w:rPr>
        <w:t>评估范围</w:t>
      </w:r>
    </w:p>
    <w:p w14:paraId="124CB973" w14:textId="77777777" w:rsidR="00257E61" w:rsidRPr="001E068B" w:rsidRDefault="00257E61" w:rsidP="002E61E1">
      <w:pPr>
        <w:snapToGrid w:val="0"/>
        <w:spacing w:line="360" w:lineRule="auto"/>
        <w:ind w:firstLineChars="202" w:firstLine="424"/>
        <w:rPr>
          <w:rFonts w:ascii="Times New Roman" w:hAnsi="Times New Roman"/>
          <w:b/>
          <w:sz w:val="18"/>
          <w:shd w:val="clear" w:color="auto" w:fill="DAEEF3"/>
        </w:rPr>
      </w:pPr>
      <w:r w:rsidRPr="002B3C82">
        <w:rPr>
          <w:rFonts w:ascii="Times New Roman" w:hAnsi="Times New Roman" w:hint="eastAsia"/>
        </w:rPr>
        <w:t>地下水可能会改变污染羽的范围，例如抽出</w:t>
      </w:r>
      <w:r w:rsidRPr="002B3C82">
        <w:rPr>
          <w:rFonts w:ascii="Times New Roman" w:hAnsi="Times New Roman" w:hint="eastAsia"/>
        </w:rPr>
        <w:t>-</w:t>
      </w:r>
      <w:r w:rsidRPr="002B3C82">
        <w:rPr>
          <w:rFonts w:ascii="Times New Roman" w:hAnsi="Times New Roman" w:hint="eastAsia"/>
        </w:rPr>
        <w:t>处理、空气注入等会对污染羽造成扰动，因此地下水修复效果评估的范围应基于地块修复概念模型确定，包括其内部及上下游，特别是潜在二次污染的区域。</w:t>
      </w:r>
    </w:p>
    <w:p w14:paraId="7D52BB05" w14:textId="77777777" w:rsidR="00257E61" w:rsidRPr="002B3C82" w:rsidRDefault="00257E61" w:rsidP="009A505E">
      <w:pPr>
        <w:pStyle w:val="41"/>
      </w:pPr>
      <w:r w:rsidRPr="002B3C82">
        <w:rPr>
          <w:rFonts w:hint="eastAsia"/>
        </w:rPr>
        <w:t>采样节点</w:t>
      </w:r>
    </w:p>
    <w:p w14:paraId="7AF3517A" w14:textId="77777777" w:rsidR="00257E61" w:rsidRPr="002B3C82" w:rsidRDefault="00257E61" w:rsidP="002E61E1">
      <w:pPr>
        <w:snapToGrid w:val="0"/>
        <w:spacing w:line="360" w:lineRule="auto"/>
        <w:ind w:firstLineChars="177" w:firstLine="372"/>
        <w:rPr>
          <w:rFonts w:ascii="Times New Roman" w:hAnsi="Times New Roman"/>
          <w:szCs w:val="21"/>
        </w:rPr>
      </w:pPr>
      <w:r w:rsidRPr="002B3C82">
        <w:rPr>
          <w:rFonts w:ascii="Times New Roman" w:hAnsi="Times New Roman" w:hint="eastAsia"/>
          <w:szCs w:val="21"/>
        </w:rPr>
        <w:t>根据理论研究与工程实践，地下水修复往往出现修复效果反弹的问题，见下图。因此在</w:t>
      </w:r>
      <w:bookmarkStart w:id="76" w:name="OLE_LINK48"/>
      <w:r w:rsidRPr="002B3C82">
        <w:rPr>
          <w:rFonts w:ascii="Times New Roman" w:hAnsi="Times New Roman" w:hint="eastAsia"/>
          <w:szCs w:val="21"/>
        </w:rPr>
        <w:t>何时的采样数据方可作为最终效果评估的依据，</w:t>
      </w:r>
      <w:bookmarkEnd w:id="76"/>
      <w:r w:rsidRPr="002B3C82">
        <w:rPr>
          <w:rFonts w:ascii="Times New Roman" w:hAnsi="Times New Roman" w:hint="eastAsia"/>
          <w:szCs w:val="21"/>
        </w:rPr>
        <w:t>是地下水修复效果评估的难点之一。</w:t>
      </w:r>
    </w:p>
    <w:p w14:paraId="63899E11" w14:textId="0D1EFA93" w:rsidR="00257E61" w:rsidRPr="002B3C82" w:rsidRDefault="00257E61" w:rsidP="002E61E1">
      <w:pPr>
        <w:snapToGrid w:val="0"/>
        <w:spacing w:line="360" w:lineRule="auto"/>
        <w:jc w:val="center"/>
        <w:rPr>
          <w:rFonts w:ascii="Times New Roman" w:hAnsi="Times New Roman"/>
        </w:rPr>
      </w:pPr>
      <w:r w:rsidRPr="001E068B">
        <w:rPr>
          <w:rFonts w:ascii="Times New Roman" w:hAnsi="Times New Roman"/>
          <w:noProof/>
        </w:rPr>
        <w:lastRenderedPageBreak/>
        <w:drawing>
          <wp:inline distT="0" distB="0" distL="0" distR="0" wp14:anchorId="30EE4125" wp14:editId="0C360408">
            <wp:extent cx="4691743" cy="2473365"/>
            <wp:effectExtent l="0" t="0" r="0" b="3175"/>
            <wp:docPr id="12" name="图片 12" descr="C:\Users\site\Documents\Tencent Files\3520672\FileRecv\MobileFile\Image\8B4}69_CDLL`3AAJ3_QFE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site\Documents\Tencent Files\3520672\FileRecv\MobileFile\Image\8B4}69_CDLL`3AAJ3_QFEJX.png"/>
                    <pic:cNvPicPr>
                      <a:picLocks noChangeAspect="1" noChangeArrowheads="1"/>
                    </pic:cNvPicPr>
                  </pic:nvPicPr>
                  <pic:blipFill>
                    <a:blip r:embed="rId21">
                      <a:extLst>
                        <a:ext uri="{28A0092B-C50C-407E-A947-70E740481C1C}">
                          <a14:useLocalDpi xmlns:a14="http://schemas.microsoft.com/office/drawing/2010/main" val="0"/>
                        </a:ext>
                      </a:extLst>
                    </a:blip>
                    <a:srcRect t="3665" r="1781" b="2499"/>
                    <a:stretch>
                      <a:fillRect/>
                    </a:stretch>
                  </pic:blipFill>
                  <pic:spPr bwMode="auto">
                    <a:xfrm>
                      <a:off x="0" y="0"/>
                      <a:ext cx="4699781" cy="2477602"/>
                    </a:xfrm>
                    <a:prstGeom prst="rect">
                      <a:avLst/>
                    </a:prstGeom>
                    <a:noFill/>
                    <a:ln>
                      <a:noFill/>
                    </a:ln>
                  </pic:spPr>
                </pic:pic>
              </a:graphicData>
            </a:graphic>
          </wp:inline>
        </w:drawing>
      </w:r>
    </w:p>
    <w:p w14:paraId="3181EFFB" w14:textId="77777777" w:rsidR="00257E61" w:rsidRPr="002B3C82" w:rsidRDefault="00257E61" w:rsidP="002E61E1">
      <w:pPr>
        <w:snapToGrid w:val="0"/>
        <w:spacing w:line="360" w:lineRule="auto"/>
        <w:jc w:val="center"/>
        <w:rPr>
          <w:rFonts w:ascii="Times New Roman" w:hAnsi="Times New Roman"/>
        </w:rPr>
      </w:pPr>
      <w:r w:rsidRPr="002B3C82">
        <w:rPr>
          <w:rFonts w:ascii="Times New Roman" w:hAnsi="Times New Roman" w:hint="eastAsia"/>
        </w:rPr>
        <w:t>来源：《</w:t>
      </w:r>
      <w:r w:rsidRPr="002B3C82">
        <w:rPr>
          <w:rFonts w:ascii="Times New Roman" w:hAnsi="Times New Roman" w:hint="eastAsia"/>
        </w:rPr>
        <w:t>Methods from monitoring pump-and-treat performance. EPA 1994</w:t>
      </w:r>
      <w:r w:rsidRPr="002B3C82">
        <w:rPr>
          <w:rFonts w:ascii="Times New Roman" w:hAnsi="Times New Roman" w:hint="eastAsia"/>
        </w:rPr>
        <w:t>》</w:t>
      </w:r>
    </w:p>
    <w:p w14:paraId="60E0490C" w14:textId="652114D6" w:rsidR="00257E61" w:rsidRPr="002B3C82" w:rsidRDefault="00257E61" w:rsidP="002E61E1">
      <w:pPr>
        <w:pStyle w:val="a8"/>
        <w:snapToGrid w:val="0"/>
        <w:ind w:firstLine="560"/>
      </w:pPr>
      <w:bookmarkStart w:id="77" w:name="_Toc525589613"/>
      <w:r w:rsidRPr="002B3C82">
        <w:rPr>
          <w:rFonts w:hint="eastAsia"/>
        </w:rPr>
        <w:t>图</w:t>
      </w:r>
      <w:r w:rsidRPr="002B3C82">
        <w:rPr>
          <w:rFonts w:hint="eastAsia"/>
        </w:rPr>
        <w:t xml:space="preserve"> </w:t>
      </w:r>
      <w:r w:rsidR="00401C33">
        <w:fldChar w:fldCharType="begin"/>
      </w:r>
      <w:r w:rsidR="00401C33">
        <w:instrText xml:space="preserve"> </w:instrText>
      </w:r>
      <w:r w:rsidR="00401C33">
        <w:rPr>
          <w:rFonts w:hint="eastAsia"/>
        </w:rPr>
        <w:instrText>STYLEREF 1 \s</w:instrText>
      </w:r>
      <w:r w:rsidR="00401C33">
        <w:instrText xml:space="preserve"> </w:instrText>
      </w:r>
      <w:r w:rsidR="00401C33">
        <w:fldChar w:fldCharType="separate"/>
      </w:r>
      <w:r w:rsidR="00C407F3">
        <w:rPr>
          <w:noProof/>
        </w:rPr>
        <w:t>5</w:t>
      </w:r>
      <w:r w:rsidR="00401C33">
        <w:fldChar w:fldCharType="end"/>
      </w:r>
      <w:r w:rsidR="00401C33">
        <w:noBreakHyphen/>
      </w:r>
      <w:r w:rsidR="00401C33">
        <w:fldChar w:fldCharType="begin"/>
      </w:r>
      <w:r w:rsidR="00401C33">
        <w:instrText xml:space="preserve"> </w:instrText>
      </w:r>
      <w:r w:rsidR="00401C33">
        <w:rPr>
          <w:rFonts w:hint="eastAsia"/>
        </w:rPr>
        <w:instrText xml:space="preserve">SEQ </w:instrText>
      </w:r>
      <w:r w:rsidR="00401C33">
        <w:rPr>
          <w:rFonts w:hint="eastAsia"/>
        </w:rPr>
        <w:instrText>图</w:instrText>
      </w:r>
      <w:r w:rsidR="00401C33">
        <w:rPr>
          <w:rFonts w:hint="eastAsia"/>
        </w:rPr>
        <w:instrText xml:space="preserve"> \* ARABIC \s 1</w:instrText>
      </w:r>
      <w:r w:rsidR="00401C33">
        <w:instrText xml:space="preserve"> </w:instrText>
      </w:r>
      <w:r w:rsidR="00401C33">
        <w:fldChar w:fldCharType="separate"/>
      </w:r>
      <w:r w:rsidR="00C407F3">
        <w:rPr>
          <w:noProof/>
        </w:rPr>
        <w:t>5</w:t>
      </w:r>
      <w:r w:rsidR="00401C33">
        <w:fldChar w:fldCharType="end"/>
      </w:r>
      <w:r w:rsidRPr="002B3C82">
        <w:rPr>
          <w:rFonts w:hint="eastAsia"/>
        </w:rPr>
        <w:t xml:space="preserve"> </w:t>
      </w:r>
      <w:r w:rsidRPr="002B3C82">
        <w:rPr>
          <w:rFonts w:hint="eastAsia"/>
        </w:rPr>
        <w:t>地下水抽出</w:t>
      </w:r>
      <w:r w:rsidRPr="002B3C82">
        <w:rPr>
          <w:rFonts w:hint="eastAsia"/>
        </w:rPr>
        <w:t>-</w:t>
      </w:r>
      <w:r w:rsidRPr="002B3C82">
        <w:rPr>
          <w:rFonts w:hint="eastAsia"/>
        </w:rPr>
        <w:t>处理修复的反弹现象</w:t>
      </w:r>
      <w:bookmarkEnd w:id="77"/>
    </w:p>
    <w:p w14:paraId="175F3B89" w14:textId="77777777" w:rsidR="00257E61" w:rsidRPr="002B3C82" w:rsidRDefault="00257E61" w:rsidP="002E61E1">
      <w:pPr>
        <w:snapToGrid w:val="0"/>
        <w:rPr>
          <w:rFonts w:ascii="Times New Roman" w:hAnsi="Times New Roman"/>
          <w:sz w:val="18"/>
        </w:rPr>
      </w:pPr>
    </w:p>
    <w:p w14:paraId="14754B16" w14:textId="77777777" w:rsidR="00257E61" w:rsidRPr="002B3C82" w:rsidRDefault="00257E61" w:rsidP="002E61E1">
      <w:pPr>
        <w:snapToGrid w:val="0"/>
        <w:spacing w:line="360" w:lineRule="auto"/>
        <w:ind w:firstLineChars="177" w:firstLine="372"/>
        <w:rPr>
          <w:rFonts w:ascii="Times New Roman" w:hAnsi="Times New Roman"/>
          <w:szCs w:val="21"/>
        </w:rPr>
      </w:pPr>
      <w:r w:rsidRPr="002B3C82">
        <w:rPr>
          <w:rFonts w:ascii="Times New Roman" w:hAnsi="Times New Roman" w:hint="eastAsia"/>
          <w:szCs w:val="21"/>
        </w:rPr>
        <w:t>此处主要参考美国关于地下水验收的指南，其中最主要的文献及其内容如下：</w:t>
      </w:r>
    </w:p>
    <w:p w14:paraId="72CE37CC" w14:textId="77777777" w:rsidR="00257E61" w:rsidRPr="00F50161" w:rsidRDefault="00257E61" w:rsidP="002E61E1">
      <w:pPr>
        <w:pStyle w:val="6"/>
        <w:snapToGrid w:val="0"/>
        <w:spacing w:beforeLines="50" w:before="156"/>
        <w:ind w:hanging="283"/>
      </w:pPr>
      <w:r w:rsidRPr="00F50161">
        <w:rPr>
          <w:rFonts w:hint="eastAsia"/>
        </w:rPr>
        <w:t>美国环保局</w:t>
      </w:r>
      <w:r w:rsidRPr="00F50161">
        <w:rPr>
          <w:rFonts w:hint="eastAsia"/>
        </w:rPr>
        <w:t xml:space="preserve"> 19</w:t>
      </w:r>
      <w:r>
        <w:rPr>
          <w:rFonts w:hint="eastAsia"/>
        </w:rPr>
        <w:t>89</w:t>
      </w:r>
      <w:r w:rsidRPr="00F50161">
        <w:rPr>
          <w:rFonts w:hint="eastAsia"/>
        </w:rPr>
        <w:t>《</w:t>
      </w:r>
      <w:r>
        <w:rPr>
          <w:rFonts w:hint="eastAsia"/>
        </w:rPr>
        <w:t>场地</w:t>
      </w:r>
      <w:r w:rsidRPr="000F2512">
        <w:rPr>
          <w:rFonts w:hint="eastAsia"/>
        </w:rPr>
        <w:t>清理</w:t>
      </w:r>
      <w:r>
        <w:rPr>
          <w:rFonts w:hint="eastAsia"/>
        </w:rPr>
        <w:t>达</w:t>
      </w:r>
      <w:r w:rsidRPr="000F2512">
        <w:t>标评估方法</w:t>
      </w:r>
      <w:r>
        <w:rPr>
          <w:rFonts w:hint="eastAsia"/>
        </w:rPr>
        <w:t>卷</w:t>
      </w:r>
      <w:r>
        <w:rPr>
          <w:rFonts w:hint="eastAsia"/>
        </w:rPr>
        <w:t>2</w:t>
      </w:r>
      <w:r w:rsidRPr="00F50161">
        <w:rPr>
          <w:rFonts w:hint="eastAsia"/>
        </w:rPr>
        <w:t>：地下水》</w:t>
      </w:r>
    </w:p>
    <w:p w14:paraId="6C3F7EC6" w14:textId="03272135"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一般情况下，地下水修复实施后污染物浓度变化可参见下图。根据修复实施后污染物浓度变化示意图：</w:t>
      </w:r>
      <w:r w:rsidRPr="002B3C82">
        <w:rPr>
          <w:rFonts w:ascii="Times New Roman" w:hAnsi="Times New Roman"/>
        </w:rPr>
        <w:fldChar w:fldCharType="begin"/>
      </w:r>
      <w:r w:rsidRPr="002B3C82">
        <w:rPr>
          <w:rFonts w:ascii="Times New Roman" w:hAnsi="Times New Roman"/>
        </w:rPr>
        <w:instrText xml:space="preserve"> = 3 \* GB3 </w:instrText>
      </w:r>
      <w:r w:rsidRPr="002B3C82">
        <w:rPr>
          <w:rFonts w:ascii="Times New Roman" w:hAnsi="Times New Roman"/>
        </w:rPr>
        <w:fldChar w:fldCharType="separate"/>
      </w:r>
      <w:r w:rsidR="00E92D36" w:rsidRPr="002B3C82">
        <w:rPr>
          <w:rFonts w:ascii="Times New Roman" w:hAnsi="Times New Roman" w:hint="eastAsia"/>
          <w:noProof/>
        </w:rPr>
        <w:t>③</w:t>
      </w:r>
      <w:r w:rsidRPr="002B3C82">
        <w:rPr>
          <w:rFonts w:ascii="Times New Roman" w:hAnsi="Times New Roman"/>
        </w:rPr>
        <w:fldChar w:fldCharType="end"/>
      </w:r>
      <w:r w:rsidRPr="002B3C82">
        <w:rPr>
          <w:rFonts w:ascii="Times New Roman" w:hAnsi="Times New Roman" w:hint="eastAsia"/>
        </w:rPr>
        <w:t>为修复工程结束节点（修复设施停止运行）；</w:t>
      </w:r>
      <w:r w:rsidRPr="002B3C82">
        <w:rPr>
          <w:rFonts w:ascii="Times New Roman" w:hAnsi="Times New Roman"/>
        </w:rPr>
        <w:fldChar w:fldCharType="begin"/>
      </w:r>
      <w:r w:rsidRPr="002B3C82">
        <w:rPr>
          <w:rFonts w:ascii="Times New Roman" w:hAnsi="Times New Roman"/>
        </w:rPr>
        <w:instrText xml:space="preserve"> = 3 \* GB3 </w:instrText>
      </w:r>
      <w:r w:rsidRPr="002B3C82">
        <w:rPr>
          <w:rFonts w:ascii="Times New Roman" w:hAnsi="Times New Roman"/>
        </w:rPr>
        <w:fldChar w:fldCharType="separate"/>
      </w:r>
      <w:r w:rsidR="00E92D36" w:rsidRPr="002B3C82">
        <w:rPr>
          <w:rFonts w:ascii="Times New Roman" w:hAnsi="Times New Roman" w:hint="eastAsia"/>
          <w:noProof/>
        </w:rPr>
        <w:t>③</w:t>
      </w:r>
      <w:r w:rsidRPr="002B3C82">
        <w:rPr>
          <w:rFonts w:ascii="Times New Roman" w:hAnsi="Times New Roman"/>
        </w:rPr>
        <w:fldChar w:fldCharType="end"/>
      </w:r>
      <w:r w:rsidRPr="002B3C82">
        <w:rPr>
          <w:rFonts w:ascii="Times New Roman" w:hAnsi="Times New Roman" w:hint="eastAsia"/>
        </w:rPr>
        <w:t>~</w:t>
      </w:r>
      <w:r w:rsidRPr="002B3C82">
        <w:rPr>
          <w:rFonts w:ascii="Times New Roman" w:hAnsi="Times New Roman"/>
        </w:rPr>
        <w:fldChar w:fldCharType="begin"/>
      </w:r>
      <w:r w:rsidRPr="002B3C82">
        <w:rPr>
          <w:rFonts w:ascii="Times New Roman" w:hAnsi="Times New Roman"/>
        </w:rPr>
        <w:instrText xml:space="preserve"> = 4 \* GB3 </w:instrText>
      </w:r>
      <w:r w:rsidRPr="002B3C82">
        <w:rPr>
          <w:rFonts w:ascii="Times New Roman" w:hAnsi="Times New Roman"/>
        </w:rPr>
        <w:fldChar w:fldCharType="separate"/>
      </w:r>
      <w:r w:rsidR="00E92D36" w:rsidRPr="002B3C82">
        <w:rPr>
          <w:rFonts w:ascii="Times New Roman" w:hAnsi="Times New Roman" w:hint="eastAsia"/>
          <w:noProof/>
        </w:rPr>
        <w:t>④</w:t>
      </w:r>
      <w:r w:rsidRPr="002B3C82">
        <w:rPr>
          <w:rFonts w:ascii="Times New Roman" w:hAnsi="Times New Roman"/>
        </w:rPr>
        <w:fldChar w:fldCharType="end"/>
      </w:r>
      <w:r w:rsidRPr="002B3C82">
        <w:rPr>
          <w:rFonts w:ascii="Times New Roman" w:hAnsi="Times New Roman" w:hint="eastAsia"/>
        </w:rPr>
        <w:t>为修复设施停止运行后土壤和地下水中污染物有可能出现的反弹和拖尾阶段，在此阶段需要阶段性的检测来证明修复效果是否反弹；若污染物浓度趋势证明未超过修复目标值，则可进入</w:t>
      </w:r>
      <w:r w:rsidRPr="002B3C82">
        <w:rPr>
          <w:rFonts w:ascii="Times New Roman" w:hAnsi="Times New Roman"/>
        </w:rPr>
        <w:fldChar w:fldCharType="begin"/>
      </w:r>
      <w:r w:rsidRPr="002B3C82">
        <w:rPr>
          <w:rFonts w:ascii="Times New Roman" w:hAnsi="Times New Roman"/>
        </w:rPr>
        <w:instrText xml:space="preserve"> = 5 \* GB3 </w:instrText>
      </w:r>
      <w:r w:rsidRPr="002B3C82">
        <w:rPr>
          <w:rFonts w:ascii="Times New Roman" w:hAnsi="Times New Roman"/>
        </w:rPr>
        <w:fldChar w:fldCharType="separate"/>
      </w:r>
      <w:r w:rsidR="00E92D36" w:rsidRPr="002B3C82">
        <w:rPr>
          <w:rFonts w:ascii="Times New Roman" w:hAnsi="Times New Roman" w:hint="eastAsia"/>
          <w:noProof/>
        </w:rPr>
        <w:t>⑤</w:t>
      </w:r>
      <w:r w:rsidRPr="002B3C82">
        <w:rPr>
          <w:rFonts w:ascii="Times New Roman" w:hAnsi="Times New Roman"/>
        </w:rPr>
        <w:fldChar w:fldCharType="end"/>
      </w:r>
      <w:r w:rsidRPr="002B3C82">
        <w:rPr>
          <w:rFonts w:ascii="Times New Roman" w:hAnsi="Times New Roman" w:hint="eastAsia"/>
        </w:rPr>
        <w:t>~</w:t>
      </w:r>
      <w:r w:rsidRPr="002B3C82">
        <w:rPr>
          <w:rFonts w:ascii="Times New Roman" w:hAnsi="Times New Roman"/>
        </w:rPr>
        <w:fldChar w:fldCharType="begin"/>
      </w:r>
      <w:r w:rsidRPr="002B3C82">
        <w:rPr>
          <w:rFonts w:ascii="Times New Roman" w:hAnsi="Times New Roman"/>
        </w:rPr>
        <w:instrText xml:space="preserve"> = 6 \* GB3 </w:instrText>
      </w:r>
      <w:r w:rsidRPr="002B3C82">
        <w:rPr>
          <w:rFonts w:ascii="Times New Roman" w:hAnsi="Times New Roman"/>
        </w:rPr>
        <w:fldChar w:fldCharType="separate"/>
      </w:r>
      <w:r w:rsidR="00E92D36" w:rsidRPr="002B3C82">
        <w:rPr>
          <w:rFonts w:ascii="Times New Roman" w:hAnsi="Times New Roman" w:hint="eastAsia"/>
          <w:noProof/>
        </w:rPr>
        <w:t>⑥</w:t>
      </w:r>
      <w:r w:rsidRPr="002B3C82">
        <w:rPr>
          <w:rFonts w:ascii="Times New Roman" w:hAnsi="Times New Roman"/>
        </w:rPr>
        <w:fldChar w:fldCharType="end"/>
      </w:r>
      <w:r w:rsidRPr="002B3C82">
        <w:rPr>
          <w:rFonts w:ascii="Times New Roman" w:hAnsi="Times New Roman" w:hint="eastAsia"/>
        </w:rPr>
        <w:t>验收采样阶段，此阶段的主要目的是证明污染物浓度是否稳定低于修复目标值，污染物趋势被证明稳定低于修复目标值方可得到场地修复达标的结论。因此，地下水修复停止运行后，修复验收周期需包含两个阶段：</w:t>
      </w:r>
      <w:r w:rsidRPr="002B3C82">
        <w:rPr>
          <w:rFonts w:ascii="Times New Roman" w:hAnsi="Times New Roman"/>
        </w:rPr>
        <w:fldChar w:fldCharType="begin"/>
      </w:r>
      <w:r w:rsidRPr="002B3C82">
        <w:rPr>
          <w:rFonts w:ascii="Times New Roman" w:hAnsi="Times New Roman"/>
        </w:rPr>
        <w:instrText xml:space="preserve"> = 3 \* GB3 </w:instrText>
      </w:r>
      <w:r w:rsidRPr="002B3C82">
        <w:rPr>
          <w:rFonts w:ascii="Times New Roman" w:hAnsi="Times New Roman"/>
        </w:rPr>
        <w:fldChar w:fldCharType="separate"/>
      </w:r>
      <w:r w:rsidR="00E92D36" w:rsidRPr="002B3C82">
        <w:rPr>
          <w:rFonts w:ascii="Times New Roman" w:hAnsi="Times New Roman" w:hint="eastAsia"/>
          <w:noProof/>
        </w:rPr>
        <w:t>③</w:t>
      </w:r>
      <w:r w:rsidRPr="002B3C82">
        <w:rPr>
          <w:rFonts w:ascii="Times New Roman" w:hAnsi="Times New Roman"/>
        </w:rPr>
        <w:fldChar w:fldCharType="end"/>
      </w:r>
      <w:r w:rsidRPr="002B3C82">
        <w:rPr>
          <w:rFonts w:ascii="Times New Roman" w:hAnsi="Times New Roman" w:hint="eastAsia"/>
        </w:rPr>
        <w:t>~</w:t>
      </w:r>
      <w:r w:rsidRPr="002B3C82">
        <w:rPr>
          <w:rFonts w:ascii="Times New Roman" w:hAnsi="Times New Roman"/>
        </w:rPr>
        <w:fldChar w:fldCharType="begin"/>
      </w:r>
      <w:r w:rsidRPr="002B3C82">
        <w:rPr>
          <w:rFonts w:ascii="Times New Roman" w:hAnsi="Times New Roman"/>
        </w:rPr>
        <w:instrText xml:space="preserve"> = 4 \* GB3 </w:instrText>
      </w:r>
      <w:r w:rsidRPr="002B3C82">
        <w:rPr>
          <w:rFonts w:ascii="Times New Roman" w:hAnsi="Times New Roman"/>
        </w:rPr>
        <w:fldChar w:fldCharType="separate"/>
      </w:r>
      <w:r w:rsidR="00E92D36" w:rsidRPr="002B3C82">
        <w:rPr>
          <w:rFonts w:ascii="Times New Roman" w:hAnsi="Times New Roman" w:hint="eastAsia"/>
          <w:noProof/>
        </w:rPr>
        <w:t>④</w:t>
      </w:r>
      <w:r w:rsidRPr="002B3C82">
        <w:rPr>
          <w:rFonts w:ascii="Times New Roman" w:hAnsi="Times New Roman"/>
        </w:rPr>
        <w:fldChar w:fldCharType="end"/>
      </w:r>
      <w:r w:rsidRPr="002B3C82">
        <w:rPr>
          <w:rFonts w:ascii="Times New Roman" w:hAnsi="Times New Roman" w:hint="eastAsia"/>
        </w:rPr>
        <w:t>证明修复达标；</w:t>
      </w:r>
      <w:r w:rsidRPr="002B3C82">
        <w:rPr>
          <w:rFonts w:ascii="Times New Roman" w:hAnsi="Times New Roman"/>
        </w:rPr>
        <w:fldChar w:fldCharType="begin"/>
      </w:r>
      <w:r w:rsidRPr="002B3C82">
        <w:rPr>
          <w:rFonts w:ascii="Times New Roman" w:hAnsi="Times New Roman"/>
        </w:rPr>
        <w:instrText xml:space="preserve"> = 5 \* GB3 </w:instrText>
      </w:r>
      <w:r w:rsidRPr="002B3C82">
        <w:rPr>
          <w:rFonts w:ascii="Times New Roman" w:hAnsi="Times New Roman"/>
        </w:rPr>
        <w:fldChar w:fldCharType="separate"/>
      </w:r>
      <w:r w:rsidR="00E92D36" w:rsidRPr="002B3C82">
        <w:rPr>
          <w:rFonts w:ascii="Times New Roman" w:hAnsi="Times New Roman" w:hint="eastAsia"/>
          <w:noProof/>
        </w:rPr>
        <w:t>⑤</w:t>
      </w:r>
      <w:r w:rsidRPr="002B3C82">
        <w:rPr>
          <w:rFonts w:ascii="Times New Roman" w:hAnsi="Times New Roman"/>
        </w:rPr>
        <w:fldChar w:fldCharType="end"/>
      </w:r>
      <w:r w:rsidRPr="002B3C82">
        <w:rPr>
          <w:rFonts w:ascii="Times New Roman" w:hAnsi="Times New Roman" w:hint="eastAsia"/>
        </w:rPr>
        <w:t>~</w:t>
      </w:r>
      <w:r w:rsidRPr="002B3C82">
        <w:rPr>
          <w:rFonts w:ascii="Times New Roman" w:hAnsi="Times New Roman"/>
        </w:rPr>
        <w:fldChar w:fldCharType="begin"/>
      </w:r>
      <w:r w:rsidRPr="002B3C82">
        <w:rPr>
          <w:rFonts w:ascii="Times New Roman" w:hAnsi="Times New Roman"/>
        </w:rPr>
        <w:instrText xml:space="preserve"> = 6 \* GB3 </w:instrText>
      </w:r>
      <w:r w:rsidRPr="002B3C82">
        <w:rPr>
          <w:rFonts w:ascii="Times New Roman" w:hAnsi="Times New Roman"/>
        </w:rPr>
        <w:fldChar w:fldCharType="separate"/>
      </w:r>
      <w:r w:rsidR="00E92D36" w:rsidRPr="002B3C82">
        <w:rPr>
          <w:rFonts w:ascii="Times New Roman" w:hAnsi="Times New Roman" w:hint="eastAsia"/>
          <w:noProof/>
        </w:rPr>
        <w:t>⑥</w:t>
      </w:r>
      <w:r w:rsidRPr="002B3C82">
        <w:rPr>
          <w:rFonts w:ascii="Times New Roman" w:hAnsi="Times New Roman"/>
        </w:rPr>
        <w:fldChar w:fldCharType="end"/>
      </w:r>
      <w:r w:rsidRPr="002B3C82">
        <w:rPr>
          <w:rFonts w:ascii="Times New Roman" w:hAnsi="Times New Roman" w:hint="eastAsia"/>
        </w:rPr>
        <w:t>证明修复效果稳定达标。</w:t>
      </w:r>
    </w:p>
    <w:p w14:paraId="5AEF60E6" w14:textId="518E5794" w:rsidR="00257E61" w:rsidRPr="002B3C82" w:rsidRDefault="00257E61" w:rsidP="002E61E1">
      <w:pPr>
        <w:snapToGrid w:val="0"/>
        <w:jc w:val="center"/>
        <w:rPr>
          <w:rFonts w:ascii="Times New Roman" w:hAnsi="Times New Roman"/>
          <w:sz w:val="18"/>
        </w:rPr>
      </w:pPr>
      <w:r w:rsidRPr="001E068B">
        <w:rPr>
          <w:rFonts w:ascii="Times New Roman" w:hAnsi="Times New Roman"/>
          <w:noProof/>
          <w:sz w:val="18"/>
        </w:rPr>
        <w:drawing>
          <wp:inline distT="0" distB="0" distL="0" distR="0" wp14:anchorId="3F45FAF0" wp14:editId="4360B964">
            <wp:extent cx="4757057" cy="271018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l="5583" r="5128" b="9610"/>
                    <a:stretch>
                      <a:fillRect/>
                    </a:stretch>
                  </pic:blipFill>
                  <pic:spPr bwMode="auto">
                    <a:xfrm>
                      <a:off x="0" y="0"/>
                      <a:ext cx="4761368" cy="2712636"/>
                    </a:xfrm>
                    <a:prstGeom prst="rect">
                      <a:avLst/>
                    </a:prstGeom>
                    <a:noFill/>
                    <a:ln>
                      <a:noFill/>
                    </a:ln>
                  </pic:spPr>
                </pic:pic>
              </a:graphicData>
            </a:graphic>
          </wp:inline>
        </w:drawing>
      </w:r>
    </w:p>
    <w:p w14:paraId="2C6531D8" w14:textId="159801C5" w:rsidR="00257E61" w:rsidRPr="002B3C82" w:rsidRDefault="00257E61" w:rsidP="002E61E1">
      <w:pPr>
        <w:pStyle w:val="a8"/>
        <w:snapToGrid w:val="0"/>
        <w:ind w:firstLine="560"/>
        <w:rPr>
          <w:rFonts w:eastAsia="宋体"/>
        </w:rPr>
      </w:pPr>
      <w:bookmarkStart w:id="78" w:name="_Toc525589614"/>
      <w:r w:rsidRPr="002B3C82">
        <w:rPr>
          <w:rFonts w:hint="eastAsia"/>
        </w:rPr>
        <w:t>图</w:t>
      </w:r>
      <w:r w:rsidRPr="002B3C82">
        <w:rPr>
          <w:rFonts w:hint="eastAsia"/>
        </w:rPr>
        <w:t xml:space="preserve"> </w:t>
      </w:r>
      <w:r w:rsidR="00401C33">
        <w:fldChar w:fldCharType="begin"/>
      </w:r>
      <w:r w:rsidR="00401C33">
        <w:instrText xml:space="preserve"> </w:instrText>
      </w:r>
      <w:r w:rsidR="00401C33">
        <w:rPr>
          <w:rFonts w:hint="eastAsia"/>
        </w:rPr>
        <w:instrText>STYLEREF 1 \s</w:instrText>
      </w:r>
      <w:r w:rsidR="00401C33">
        <w:instrText xml:space="preserve"> </w:instrText>
      </w:r>
      <w:r w:rsidR="00401C33">
        <w:fldChar w:fldCharType="separate"/>
      </w:r>
      <w:r w:rsidR="00C407F3">
        <w:rPr>
          <w:noProof/>
        </w:rPr>
        <w:t>5</w:t>
      </w:r>
      <w:r w:rsidR="00401C33">
        <w:fldChar w:fldCharType="end"/>
      </w:r>
      <w:r w:rsidR="00401C33">
        <w:noBreakHyphen/>
      </w:r>
      <w:r w:rsidR="00401C33">
        <w:fldChar w:fldCharType="begin"/>
      </w:r>
      <w:r w:rsidR="00401C33">
        <w:instrText xml:space="preserve"> </w:instrText>
      </w:r>
      <w:r w:rsidR="00401C33">
        <w:rPr>
          <w:rFonts w:hint="eastAsia"/>
        </w:rPr>
        <w:instrText xml:space="preserve">SEQ </w:instrText>
      </w:r>
      <w:r w:rsidR="00401C33">
        <w:rPr>
          <w:rFonts w:hint="eastAsia"/>
        </w:rPr>
        <w:instrText>图</w:instrText>
      </w:r>
      <w:r w:rsidR="00401C33">
        <w:rPr>
          <w:rFonts w:hint="eastAsia"/>
        </w:rPr>
        <w:instrText xml:space="preserve"> \* ARABIC \s 1</w:instrText>
      </w:r>
      <w:r w:rsidR="00401C33">
        <w:instrText xml:space="preserve"> </w:instrText>
      </w:r>
      <w:r w:rsidR="00401C33">
        <w:fldChar w:fldCharType="separate"/>
      </w:r>
      <w:r w:rsidR="00C407F3">
        <w:rPr>
          <w:noProof/>
        </w:rPr>
        <w:t>6</w:t>
      </w:r>
      <w:r w:rsidR="00401C33">
        <w:fldChar w:fldCharType="end"/>
      </w:r>
      <w:r w:rsidRPr="002B3C82">
        <w:rPr>
          <w:rFonts w:hint="eastAsia"/>
        </w:rPr>
        <w:t xml:space="preserve"> </w:t>
      </w:r>
      <w:r>
        <w:rPr>
          <w:rFonts w:hint="eastAsia"/>
        </w:rPr>
        <w:t>地下水修复实施过程</w:t>
      </w:r>
      <w:r w:rsidRPr="002B3C82">
        <w:rPr>
          <w:rFonts w:hint="eastAsia"/>
        </w:rPr>
        <w:t>污染物浓度变化示意图</w:t>
      </w:r>
      <w:bookmarkEnd w:id="78"/>
    </w:p>
    <w:p w14:paraId="41360096"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地下水验收采样工作开始前需确定地下水修复活动已经终止、并须判断地下水处于稳</w:t>
      </w:r>
      <w:r w:rsidRPr="002B3C82">
        <w:rPr>
          <w:rFonts w:ascii="Times New Roman" w:hAnsi="Times New Roman" w:hint="eastAsia"/>
        </w:rPr>
        <w:lastRenderedPageBreak/>
        <w:t>定状态，见下图工作程序。地下水修复活动终止时间一般基于有效的数据、水文地质学家专业判断、地下水监测结果和模型确定。</w:t>
      </w:r>
    </w:p>
    <w:p w14:paraId="4FC16185"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地下水处于稳定状态主要依据统计分析、地下水模型、以及对本场地情况熟悉的水文地质学家的意见，需同时达到两方面要求：地下水水位、流量、季节变化等指标与修复活动开展前基本相同；若修复活动改变了地下水系统，则需要达到预期的稳定状态，且修复活动的后续影响相对于季节变化可忽略。污染物浓度的统计特征（均值、标准差）不随时间发生较大的波动。地下水稳定状态后的采样检测数据方可作为修复效果评估的依据。</w:t>
      </w:r>
    </w:p>
    <w:p w14:paraId="48C6FBCA" w14:textId="77777777" w:rsidR="00257E61" w:rsidRPr="002B3C82" w:rsidRDefault="00257E61" w:rsidP="002E61E1">
      <w:pPr>
        <w:pStyle w:val="6"/>
        <w:snapToGrid w:val="0"/>
        <w:spacing w:beforeLines="50" w:before="156"/>
        <w:ind w:hanging="283"/>
      </w:pPr>
      <w:r w:rsidRPr="002B3C82">
        <w:t>OSWER 2014</w:t>
      </w:r>
      <w:r>
        <w:rPr>
          <w:rFonts w:hint="eastAsia"/>
        </w:rPr>
        <w:t>《评估地下水修复措施完成的推荐方法》</w:t>
      </w:r>
    </w:p>
    <w:p w14:paraId="14B6515F"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地下水监测包括</w:t>
      </w:r>
      <w:r>
        <w:rPr>
          <w:rFonts w:ascii="Times New Roman" w:hAnsi="Times New Roman" w:hint="eastAsia"/>
        </w:rPr>
        <w:t>修复达标初判和</w:t>
      </w:r>
      <w:bookmarkStart w:id="79" w:name="OLE_LINK3"/>
      <w:bookmarkStart w:id="80" w:name="OLE_LINK6"/>
      <w:r>
        <w:rPr>
          <w:rFonts w:ascii="Times New Roman" w:hAnsi="Times New Roman" w:hint="eastAsia"/>
        </w:rPr>
        <w:t>修复效果评估</w:t>
      </w:r>
      <w:bookmarkEnd w:id="79"/>
      <w:bookmarkEnd w:id="80"/>
      <w:r w:rsidRPr="002B3C82">
        <w:rPr>
          <w:rFonts w:ascii="Times New Roman" w:hAnsi="Times New Roman" w:hint="eastAsia"/>
        </w:rPr>
        <w:t>两个阶段，</w:t>
      </w:r>
      <w:r>
        <w:rPr>
          <w:rFonts w:ascii="Times New Roman" w:hAnsi="Times New Roman" w:hint="eastAsia"/>
        </w:rPr>
        <w:t>修复效果评估</w:t>
      </w:r>
      <w:r w:rsidRPr="002B3C82">
        <w:rPr>
          <w:rFonts w:ascii="Times New Roman" w:hAnsi="Times New Roman" w:hint="eastAsia"/>
        </w:rPr>
        <w:t>必须在确定修复监测阶段评估地下水污染物浓度达到稳态时方可开始。地下水污染物浓度达到稳态的确定方法如下：通过非统计或图示方法进行数据分析，若监测值均为未检出或部分未检出，部分低于修复目标值，则可直接确定地下水污染物浓度达到修复目标值；若部分监测值高于修复目标值，则应采用均值检验或趋势检验的方法确定地下水污染物浓度是否达到修复目标值。</w:t>
      </w:r>
    </w:p>
    <w:p w14:paraId="315C6CF3" w14:textId="3BB80DE1" w:rsidR="00257E61" w:rsidRPr="002B3C82" w:rsidRDefault="00257E61" w:rsidP="002E61E1">
      <w:pPr>
        <w:snapToGrid w:val="0"/>
        <w:spacing w:line="360" w:lineRule="auto"/>
        <w:jc w:val="center"/>
        <w:rPr>
          <w:rFonts w:ascii="Times New Roman" w:hAnsi="Times New Roman"/>
        </w:rPr>
      </w:pPr>
      <w:r w:rsidRPr="001E068B">
        <w:rPr>
          <w:rFonts w:ascii="Times New Roman" w:hAnsi="Times New Roman"/>
          <w:noProof/>
        </w:rPr>
        <w:drawing>
          <wp:inline distT="0" distB="0" distL="0" distR="0" wp14:anchorId="7AB8A280" wp14:editId="588CDE8D">
            <wp:extent cx="4343400" cy="3159549"/>
            <wp:effectExtent l="0" t="0" r="0" b="3175"/>
            <wp:docPr id="10" name="图片 10" descr="E:\2015.03.18 VALIDATION\2018.09.20 技术审查会\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E:\2015.03.18 VALIDATION\2018.09.20 技术审查会\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6709" cy="3161956"/>
                    </a:xfrm>
                    <a:prstGeom prst="rect">
                      <a:avLst/>
                    </a:prstGeom>
                    <a:noFill/>
                    <a:ln>
                      <a:noFill/>
                    </a:ln>
                  </pic:spPr>
                </pic:pic>
              </a:graphicData>
            </a:graphic>
          </wp:inline>
        </w:drawing>
      </w:r>
    </w:p>
    <w:p w14:paraId="41CC6C09" w14:textId="3704D0ED" w:rsidR="00257E61" w:rsidRPr="002B3C82" w:rsidRDefault="00257E61" w:rsidP="002E61E1">
      <w:pPr>
        <w:pStyle w:val="a8"/>
        <w:snapToGrid w:val="0"/>
        <w:ind w:firstLine="560"/>
      </w:pPr>
      <w:bookmarkStart w:id="81" w:name="_Toc525589615"/>
      <w:r w:rsidRPr="002B3C82">
        <w:rPr>
          <w:rFonts w:hint="eastAsia"/>
        </w:rPr>
        <w:t>图</w:t>
      </w:r>
      <w:r w:rsidRPr="002B3C82">
        <w:rPr>
          <w:rFonts w:hint="eastAsia"/>
        </w:rPr>
        <w:t xml:space="preserve"> </w:t>
      </w:r>
      <w:r w:rsidR="00401C33">
        <w:fldChar w:fldCharType="begin"/>
      </w:r>
      <w:r w:rsidR="00401C33">
        <w:instrText xml:space="preserve"> </w:instrText>
      </w:r>
      <w:r w:rsidR="00401C33">
        <w:rPr>
          <w:rFonts w:hint="eastAsia"/>
        </w:rPr>
        <w:instrText>STYLEREF 1 \s</w:instrText>
      </w:r>
      <w:r w:rsidR="00401C33">
        <w:instrText xml:space="preserve"> </w:instrText>
      </w:r>
      <w:r w:rsidR="00401C33">
        <w:fldChar w:fldCharType="separate"/>
      </w:r>
      <w:r w:rsidR="00C407F3">
        <w:rPr>
          <w:noProof/>
        </w:rPr>
        <w:t>5</w:t>
      </w:r>
      <w:r w:rsidR="00401C33">
        <w:fldChar w:fldCharType="end"/>
      </w:r>
      <w:r w:rsidR="00401C33">
        <w:noBreakHyphen/>
      </w:r>
      <w:r w:rsidR="00401C33">
        <w:fldChar w:fldCharType="begin"/>
      </w:r>
      <w:r w:rsidR="00401C33">
        <w:instrText xml:space="preserve"> </w:instrText>
      </w:r>
      <w:r w:rsidR="00401C33">
        <w:rPr>
          <w:rFonts w:hint="eastAsia"/>
        </w:rPr>
        <w:instrText xml:space="preserve">SEQ </w:instrText>
      </w:r>
      <w:r w:rsidR="00401C33">
        <w:rPr>
          <w:rFonts w:hint="eastAsia"/>
        </w:rPr>
        <w:instrText>图</w:instrText>
      </w:r>
      <w:r w:rsidR="00401C33">
        <w:rPr>
          <w:rFonts w:hint="eastAsia"/>
        </w:rPr>
        <w:instrText xml:space="preserve"> \* ARABIC \s 1</w:instrText>
      </w:r>
      <w:r w:rsidR="00401C33">
        <w:instrText xml:space="preserve"> </w:instrText>
      </w:r>
      <w:r w:rsidR="00401C33">
        <w:fldChar w:fldCharType="separate"/>
      </w:r>
      <w:r w:rsidR="00C407F3">
        <w:rPr>
          <w:noProof/>
        </w:rPr>
        <w:t>7</w:t>
      </w:r>
      <w:r w:rsidR="00401C33">
        <w:fldChar w:fldCharType="end"/>
      </w:r>
      <w:r w:rsidRPr="002B3C82">
        <w:rPr>
          <w:rFonts w:hint="eastAsia"/>
        </w:rPr>
        <w:t xml:space="preserve"> </w:t>
      </w:r>
      <w:r w:rsidRPr="002B3C82">
        <w:rPr>
          <w:rFonts w:hint="eastAsia"/>
        </w:rPr>
        <w:t>地下水修复</w:t>
      </w:r>
      <w:r>
        <w:rPr>
          <w:rFonts w:hint="eastAsia"/>
        </w:rPr>
        <w:t>达标初判与修复效果评估阶段划分</w:t>
      </w:r>
      <w:bookmarkEnd w:id="81"/>
    </w:p>
    <w:p w14:paraId="5A59733A" w14:textId="77777777" w:rsidR="00257E61" w:rsidRPr="002B3C82" w:rsidRDefault="00257E61" w:rsidP="002E61E1">
      <w:pPr>
        <w:snapToGrid w:val="0"/>
        <w:rPr>
          <w:rFonts w:ascii="Times New Roman" w:hAnsi="Times New Roman"/>
          <w:sz w:val="18"/>
        </w:rPr>
      </w:pPr>
    </w:p>
    <w:p w14:paraId="34A66FBB" w14:textId="77777777" w:rsidR="00257E61" w:rsidRPr="002B3C82" w:rsidRDefault="00257E61" w:rsidP="002E61E1">
      <w:pPr>
        <w:snapToGrid w:val="0"/>
        <w:spacing w:line="360" w:lineRule="auto"/>
        <w:ind w:firstLine="480"/>
        <w:rPr>
          <w:rFonts w:ascii="Times New Roman" w:hAnsi="Times New Roman" w:cs="Arial"/>
          <w:color w:val="000000"/>
          <w:szCs w:val="23"/>
          <w:shd w:val="clear" w:color="auto" w:fill="F0F8FF"/>
        </w:rPr>
      </w:pPr>
      <w:r w:rsidRPr="002B3C82">
        <w:rPr>
          <w:rFonts w:ascii="Times New Roman" w:hAnsi="Times New Roman" w:hint="eastAsia"/>
        </w:rPr>
        <w:t>例如《污染场地修复技术目录》（第一批）原位化学氧化</w:t>
      </w:r>
      <w:r w:rsidRPr="002B3C82">
        <w:rPr>
          <w:rFonts w:ascii="Times New Roman" w:hAnsi="Times New Roman"/>
        </w:rPr>
        <w:t>/</w:t>
      </w:r>
      <w:r w:rsidRPr="002B3C82">
        <w:rPr>
          <w:rFonts w:ascii="Times New Roman" w:hAnsi="Times New Roman" w:hint="eastAsia"/>
        </w:rPr>
        <w:t>还原技术的运行与检测章节：“监测包括修复过程监测和</w:t>
      </w:r>
      <w:bookmarkStart w:id="82" w:name="OLE_LINK8"/>
      <w:bookmarkStart w:id="83" w:name="OLE_LINK9"/>
      <w:r w:rsidRPr="002B3C82">
        <w:rPr>
          <w:rFonts w:ascii="Times New Roman" w:hAnsi="Times New Roman" w:hint="eastAsia"/>
        </w:rPr>
        <w:t>效果监测</w:t>
      </w:r>
      <w:bookmarkEnd w:id="82"/>
      <w:bookmarkEnd w:id="83"/>
      <w:r w:rsidRPr="002B3C82">
        <w:rPr>
          <w:rFonts w:ascii="Times New Roman" w:hAnsi="Times New Roman" w:hint="eastAsia"/>
        </w:rPr>
        <w:t>。修复过程监测通常在药剂注射前、注射中和注射后很短时间内进行，监测参数包括药剂浓度、温度和压力等。若修复过程中产生大量气体或场地正在使用，则可能还需要对挥发性有机污染物、爆炸下限（</w:t>
      </w:r>
      <w:r w:rsidRPr="002B3C82">
        <w:rPr>
          <w:rFonts w:ascii="Times New Roman" w:hAnsi="Times New Roman"/>
        </w:rPr>
        <w:t>LEL</w:t>
      </w:r>
      <w:r w:rsidRPr="002B3C82">
        <w:rPr>
          <w:rFonts w:ascii="Times New Roman" w:hAnsi="Times New Roman" w:hint="eastAsia"/>
        </w:rPr>
        <w:t>）等参数进行监控。效果监测的主要目的是依据修复前的背景条件，确认污染物的去除、释放和迁移情况，监测参数为污染物浓度、副产物浓度、金属浓度、</w:t>
      </w:r>
      <w:r w:rsidRPr="002B3C82">
        <w:rPr>
          <w:rFonts w:ascii="Times New Roman" w:hAnsi="Times New Roman"/>
        </w:rPr>
        <w:t>pH</w:t>
      </w:r>
      <w:r w:rsidRPr="002B3C82">
        <w:rPr>
          <w:rFonts w:ascii="Times New Roman" w:hAnsi="Times New Roman" w:hint="eastAsia"/>
        </w:rPr>
        <w:t>、氧化还原电位和溶解氧。若监测结果显示污染物浓度上升，则说明场地中存在未处理的污染物，需要进行补充注入。</w:t>
      </w:r>
      <w:r w:rsidRPr="002B3C82">
        <w:rPr>
          <w:rFonts w:ascii="Times New Roman" w:hAnsi="Times New Roman" w:cs="宋体" w:hint="eastAsia"/>
          <w:kern w:val="0"/>
          <w:sz w:val="18"/>
          <w:szCs w:val="21"/>
        </w:rPr>
        <w:t>”</w:t>
      </w:r>
    </w:p>
    <w:p w14:paraId="1233824D"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lastRenderedPageBreak/>
        <w:t>参考美国的经验，本技术导则将地下水修复监测分为修复达标</w:t>
      </w:r>
      <w:r w:rsidRPr="002B3C82">
        <w:rPr>
          <w:rFonts w:ascii="Times New Roman" w:hAnsi="Times New Roman"/>
        </w:rPr>
        <w:t>初判</w:t>
      </w:r>
      <w:r w:rsidRPr="002B3C82">
        <w:rPr>
          <w:rFonts w:ascii="Times New Roman" w:hAnsi="Times New Roman" w:hint="eastAsia"/>
        </w:rPr>
        <w:t>阶段和修复效果评估监测两个阶段，须根据地下水修复达标</w:t>
      </w:r>
      <w:r w:rsidRPr="002B3C82">
        <w:rPr>
          <w:rFonts w:ascii="Times New Roman" w:hAnsi="Times New Roman"/>
        </w:rPr>
        <w:t>初</w:t>
      </w:r>
      <w:r w:rsidRPr="002B3C82">
        <w:rPr>
          <w:rFonts w:ascii="Times New Roman" w:hAnsi="Times New Roman" w:hint="eastAsia"/>
        </w:rPr>
        <w:t>判阶段</w:t>
      </w:r>
      <w:r>
        <w:rPr>
          <w:rFonts w:ascii="Times New Roman" w:hAnsi="Times New Roman" w:hint="eastAsia"/>
        </w:rPr>
        <w:t>数据判断地下水修复终止且达到稳定状态时，方可开始修复效果评估</w:t>
      </w:r>
      <w:r w:rsidRPr="002B3C82">
        <w:rPr>
          <w:rFonts w:ascii="Times New Roman" w:hAnsi="Times New Roman" w:hint="eastAsia"/>
        </w:rPr>
        <w:t>采样。</w:t>
      </w:r>
    </w:p>
    <w:p w14:paraId="5D1A8DED"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地下水稳定状态的判断依据包括地下水流场稳定与污染物浓度稳定达标。</w:t>
      </w:r>
    </w:p>
    <w:p w14:paraId="42DCDB83" w14:textId="38285ECB"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参考美国</w:t>
      </w:r>
      <w:r w:rsidRPr="002B3C82">
        <w:t>OSWER 2014</w:t>
      </w:r>
      <w:r>
        <w:rPr>
          <w:rFonts w:hint="eastAsia"/>
        </w:rPr>
        <w:t>《评估地下水修复措施完成的推荐方法》</w:t>
      </w:r>
      <w:r w:rsidRPr="002B3C82">
        <w:rPr>
          <w:rFonts w:ascii="Times New Roman" w:hAnsi="Times New Roman" w:hint="eastAsia"/>
        </w:rPr>
        <w:t>，考虑可操作性与技术导则编制的要求，确定上述三项条目。美国指南中规定：“最小样本量的确定是基于现有的地下水监测和统计学规律来确定的。由于修复监测阶段并不是地下水监测井的最终决策点，该阶段所采用的最低样本量可以通过图示或者统计评估方法</w:t>
      </w:r>
      <w:r w:rsidRPr="002B3C82">
        <w:rPr>
          <w:rFonts w:ascii="Times New Roman" w:hAnsi="Times New Roman" w:hint="eastAsia"/>
        </w:rPr>
        <w:t>(</w:t>
      </w:r>
      <w:r w:rsidRPr="002B3C82">
        <w:rPr>
          <w:rFonts w:ascii="Times New Roman" w:hAnsi="Times New Roman" w:hint="eastAsia"/>
        </w:rPr>
        <w:t>趋势检验或均值检验</w:t>
      </w:r>
      <w:r w:rsidRPr="002B3C82">
        <w:rPr>
          <w:rFonts w:ascii="Times New Roman" w:hAnsi="Times New Roman" w:hint="eastAsia"/>
        </w:rPr>
        <w:t>)</w:t>
      </w:r>
      <w:r w:rsidRPr="002B3C82">
        <w:rPr>
          <w:rFonts w:ascii="Times New Roman" w:hAnsi="Times New Roman" w:hint="eastAsia"/>
        </w:rPr>
        <w:t>做出，因此建议这一阶段的最低样本量为</w:t>
      </w:r>
      <w:r w:rsidRPr="002B3C82">
        <w:rPr>
          <w:rFonts w:ascii="Times New Roman" w:hAnsi="Times New Roman" w:hint="eastAsia"/>
        </w:rPr>
        <w:t>4</w:t>
      </w:r>
      <w:r w:rsidRPr="002B3C82">
        <w:rPr>
          <w:rFonts w:ascii="Times New Roman" w:hAnsi="Times New Roman" w:hint="eastAsia"/>
        </w:rPr>
        <w:t>个，对于正态分布而言，</w:t>
      </w:r>
      <w:r w:rsidRPr="002B3C82">
        <w:rPr>
          <w:rFonts w:ascii="Times New Roman" w:hAnsi="Times New Roman" w:hint="eastAsia"/>
        </w:rPr>
        <w:t>4</w:t>
      </w:r>
      <w:r w:rsidRPr="002B3C82">
        <w:rPr>
          <w:rFonts w:ascii="Times New Roman" w:hAnsi="Times New Roman" w:hint="eastAsia"/>
        </w:rPr>
        <w:t>个样本足以反映地下水污染情况。达标检验阶段的决策对于地下水最终达标的决策更为重要，需要确保目前地下水达标且未来持续达标，建议最低样本量为</w:t>
      </w:r>
      <w:r w:rsidRPr="002B3C82">
        <w:rPr>
          <w:rFonts w:ascii="Times New Roman" w:hAnsi="Times New Roman" w:hint="eastAsia"/>
        </w:rPr>
        <w:t>8</w:t>
      </w:r>
      <w:r w:rsidRPr="002B3C82">
        <w:rPr>
          <w:rFonts w:ascii="Times New Roman" w:hAnsi="Times New Roman" w:hint="eastAsia"/>
        </w:rPr>
        <w:t>个，以确保图示或者统计评估方法</w:t>
      </w:r>
      <w:r w:rsidRPr="002B3C82">
        <w:rPr>
          <w:rFonts w:ascii="Times New Roman" w:hAnsi="Times New Roman" w:hint="eastAsia"/>
        </w:rPr>
        <w:t>(</w:t>
      </w:r>
      <w:r w:rsidRPr="002B3C82">
        <w:rPr>
          <w:rFonts w:ascii="Times New Roman" w:hAnsi="Times New Roman" w:hint="eastAsia"/>
        </w:rPr>
        <w:t>趋势检验或均值检验</w:t>
      </w:r>
      <w:r w:rsidRPr="002B3C82">
        <w:rPr>
          <w:rFonts w:ascii="Times New Roman" w:hAnsi="Times New Roman" w:hint="eastAsia"/>
        </w:rPr>
        <w:t>)</w:t>
      </w:r>
      <w:r w:rsidRPr="002B3C82">
        <w:rPr>
          <w:rFonts w:ascii="Times New Roman" w:hAnsi="Times New Roman" w:hint="eastAsia"/>
        </w:rPr>
        <w:t>的有效性。尽管上述两个阶段都推荐了最低样本量，但是应考虑具体场地的条件和采用的统计方法及其置信区间，确定合适的样本量。</w:t>
      </w:r>
    </w:p>
    <w:p w14:paraId="1061B459" w14:textId="1427811E" w:rsidR="00401C33" w:rsidRPr="00401C33" w:rsidRDefault="00401C33" w:rsidP="00FB6244">
      <w:pPr>
        <w:snapToGrid w:val="0"/>
        <w:spacing w:line="360" w:lineRule="auto"/>
        <w:ind w:firstLine="480"/>
        <w:rPr>
          <w:bCs/>
        </w:rPr>
      </w:pPr>
      <w:r>
        <w:rPr>
          <w:rFonts w:ascii="Times New Roman" w:hAnsi="Times New Roman" w:hint="eastAsia"/>
        </w:rPr>
        <w:t>结合北京市管理要求，本标准对</w:t>
      </w:r>
      <w:r w:rsidRPr="00401C33">
        <w:rPr>
          <w:rFonts w:ascii="Times New Roman" w:hAnsi="Times New Roman" w:hint="eastAsia"/>
        </w:rPr>
        <w:t>拟开发为住宅用地的地块</w:t>
      </w:r>
      <w:r>
        <w:rPr>
          <w:rFonts w:ascii="Times New Roman" w:hAnsi="Times New Roman" w:hint="eastAsia"/>
        </w:rPr>
        <w:t>做出具体规定</w:t>
      </w:r>
      <w:r w:rsidRPr="00401C33">
        <w:rPr>
          <w:rFonts w:ascii="Times New Roman" w:hAnsi="Times New Roman" w:hint="eastAsia"/>
        </w:rPr>
        <w:t>，修复效果评估阶段至少采集</w:t>
      </w:r>
      <w:r w:rsidRPr="00401C33">
        <w:rPr>
          <w:rFonts w:ascii="Times New Roman" w:hAnsi="Times New Roman" w:hint="eastAsia"/>
        </w:rPr>
        <w:t>8</w:t>
      </w:r>
      <w:r w:rsidRPr="00401C33">
        <w:rPr>
          <w:rFonts w:ascii="Times New Roman" w:hAnsi="Times New Roman" w:hint="eastAsia"/>
        </w:rPr>
        <w:t>个批次样品，采样间隔原则上为每季度一次、最低不得少于一个月，采样周期至少为</w:t>
      </w:r>
      <w:r w:rsidRPr="00401C33">
        <w:rPr>
          <w:rFonts w:ascii="Times New Roman" w:hAnsi="Times New Roman" w:hint="eastAsia"/>
        </w:rPr>
        <w:t>1</w:t>
      </w:r>
      <w:r w:rsidRPr="00401C33">
        <w:rPr>
          <w:rFonts w:ascii="Times New Roman" w:hAnsi="Times New Roman" w:hint="eastAsia"/>
        </w:rPr>
        <w:t>年。</w:t>
      </w:r>
      <w:r w:rsidRPr="00FB6244">
        <w:rPr>
          <w:rFonts w:ascii="Times New Roman" w:hAnsi="Times New Roman" w:hint="eastAsia"/>
        </w:rPr>
        <w:t>对于流场变化较大的地块可适当提高采样频次。</w:t>
      </w:r>
    </w:p>
    <w:p w14:paraId="3A542EDC" w14:textId="77777777" w:rsidR="00257E61" w:rsidRPr="002B3C82" w:rsidRDefault="00257E61" w:rsidP="009A505E">
      <w:pPr>
        <w:pStyle w:val="41"/>
      </w:pPr>
      <w:r w:rsidRPr="002B3C82">
        <w:rPr>
          <w:rFonts w:hint="eastAsia"/>
        </w:rPr>
        <w:t>采样周期和频次</w:t>
      </w:r>
    </w:p>
    <w:p w14:paraId="049DEDEB"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同上一条解释。</w:t>
      </w:r>
    </w:p>
    <w:p w14:paraId="39BD07F8" w14:textId="77777777" w:rsidR="00257E61" w:rsidRPr="002B3C82" w:rsidRDefault="00257E61" w:rsidP="009A505E">
      <w:pPr>
        <w:pStyle w:val="41"/>
      </w:pPr>
      <w:r w:rsidRPr="002B3C82">
        <w:rPr>
          <w:rFonts w:hint="eastAsia"/>
        </w:rPr>
        <w:t>布点数量与位置</w:t>
      </w:r>
    </w:p>
    <w:p w14:paraId="601BB85E" w14:textId="77777777" w:rsidR="00257E61" w:rsidRPr="002B3C82" w:rsidRDefault="00257E61" w:rsidP="002E61E1">
      <w:pPr>
        <w:pStyle w:val="01"/>
        <w:snapToGrid w:val="0"/>
        <w:spacing w:before="0" w:line="360" w:lineRule="auto"/>
        <w:ind w:firstLine="420"/>
        <w:rPr>
          <w:sz w:val="21"/>
          <w:szCs w:val="28"/>
        </w:rPr>
      </w:pPr>
      <w:r w:rsidRPr="002B3C82">
        <w:rPr>
          <w:rFonts w:hint="eastAsia"/>
          <w:sz w:val="21"/>
          <w:szCs w:val="28"/>
        </w:rPr>
        <w:t>考虑到地下水修复技术的不同、修复设施设置间距的不同、地块水文地质条件的差异，</w:t>
      </w:r>
      <w:r>
        <w:rPr>
          <w:rFonts w:hint="eastAsia"/>
          <w:sz w:val="21"/>
          <w:szCs w:val="28"/>
        </w:rPr>
        <w:t>本标准编制过程中不再对地下水监测井的数量做</w:t>
      </w:r>
      <w:r w:rsidRPr="002B3C82">
        <w:rPr>
          <w:rFonts w:hint="eastAsia"/>
          <w:sz w:val="21"/>
          <w:szCs w:val="28"/>
        </w:rPr>
        <w:t>要求，只要能满足地下水修复效果评估的要求即可；并且只要是地块内可以使用的监测井，均可作为修复效果评估的采样井。但监测井应优先设置在最不利的区域，例如</w:t>
      </w:r>
      <w:r w:rsidRPr="002B3C82">
        <w:rPr>
          <w:sz w:val="21"/>
          <w:szCs w:val="28"/>
        </w:rPr>
        <w:t>修复设施运行薄弱</w:t>
      </w:r>
      <w:r w:rsidRPr="002B3C82">
        <w:rPr>
          <w:rFonts w:hint="eastAsia"/>
          <w:sz w:val="21"/>
          <w:szCs w:val="28"/>
        </w:rPr>
        <w:t>区</w:t>
      </w:r>
      <w:r w:rsidRPr="002B3C82">
        <w:rPr>
          <w:sz w:val="21"/>
          <w:szCs w:val="28"/>
        </w:rPr>
        <w:t>、</w:t>
      </w:r>
      <w:r w:rsidRPr="002B3C82">
        <w:rPr>
          <w:rFonts w:hint="eastAsia"/>
          <w:sz w:val="21"/>
          <w:szCs w:val="28"/>
        </w:rPr>
        <w:t>污染源</w:t>
      </w:r>
      <w:r w:rsidRPr="002B3C82">
        <w:rPr>
          <w:sz w:val="21"/>
          <w:szCs w:val="28"/>
        </w:rPr>
        <w:t>浓度高的区域</w:t>
      </w:r>
      <w:r w:rsidRPr="002B3C82">
        <w:rPr>
          <w:rFonts w:hint="eastAsia"/>
          <w:sz w:val="21"/>
          <w:szCs w:val="28"/>
        </w:rPr>
        <w:t>、</w:t>
      </w:r>
      <w:r w:rsidRPr="002B3C82">
        <w:rPr>
          <w:sz w:val="21"/>
          <w:szCs w:val="28"/>
        </w:rPr>
        <w:t>水文</w:t>
      </w:r>
      <w:r w:rsidRPr="002B3C82">
        <w:rPr>
          <w:rFonts w:hint="eastAsia"/>
          <w:sz w:val="21"/>
          <w:szCs w:val="28"/>
        </w:rPr>
        <w:t>地质</w:t>
      </w:r>
      <w:r w:rsidRPr="002B3C82">
        <w:rPr>
          <w:sz w:val="21"/>
          <w:szCs w:val="28"/>
        </w:rPr>
        <w:t>条件不利的区域</w:t>
      </w:r>
      <w:r w:rsidRPr="002B3C82">
        <w:rPr>
          <w:rFonts w:hint="eastAsia"/>
          <w:sz w:val="21"/>
          <w:szCs w:val="28"/>
        </w:rPr>
        <w:t>等。</w:t>
      </w:r>
    </w:p>
    <w:p w14:paraId="227CD9AC" w14:textId="77777777" w:rsidR="00257E61" w:rsidRPr="002B3C82" w:rsidRDefault="00257E61" w:rsidP="009A505E">
      <w:pPr>
        <w:pStyle w:val="41"/>
      </w:pPr>
      <w:r w:rsidRPr="002B3C82">
        <w:rPr>
          <w:rFonts w:hint="eastAsia"/>
        </w:rPr>
        <w:t>检测指标</w:t>
      </w:r>
    </w:p>
    <w:p w14:paraId="56FA9425" w14:textId="77777777" w:rsidR="00257E61" w:rsidRPr="001E068B" w:rsidRDefault="00257E61" w:rsidP="002E61E1">
      <w:pPr>
        <w:snapToGrid w:val="0"/>
        <w:spacing w:line="360" w:lineRule="auto"/>
        <w:ind w:firstLine="480"/>
        <w:rPr>
          <w:rFonts w:ascii="Times New Roman" w:hAnsi="Times New Roman"/>
          <w:b/>
          <w:sz w:val="18"/>
          <w:shd w:val="clear" w:color="auto" w:fill="DAEEF3"/>
        </w:rPr>
      </w:pPr>
      <w:r w:rsidRPr="002B3C82">
        <w:rPr>
          <w:rFonts w:ascii="Times New Roman" w:hAnsi="Times New Roman" w:hint="eastAsia"/>
        </w:rPr>
        <w:t>此处同土壤原位修复的相关要求。</w:t>
      </w:r>
    </w:p>
    <w:p w14:paraId="1509B369"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地下水修复效果与其他参数和指标息息相关，例如</w:t>
      </w:r>
      <w:r w:rsidRPr="002B3C82">
        <w:rPr>
          <w:rFonts w:ascii="Times New Roman" w:hAnsi="Times New Roman"/>
        </w:rPr>
        <w:t>化学氧化</w:t>
      </w:r>
      <w:r w:rsidRPr="002B3C82">
        <w:rPr>
          <w:rFonts w:ascii="Times New Roman" w:hAnsi="Times New Roman"/>
        </w:rPr>
        <w:t>/</w:t>
      </w:r>
      <w:r w:rsidRPr="002B3C82">
        <w:rPr>
          <w:rFonts w:ascii="Times New Roman" w:hAnsi="Times New Roman"/>
        </w:rPr>
        <w:t>还原反应受</w:t>
      </w:r>
      <w:r w:rsidRPr="002B3C82">
        <w:rPr>
          <w:rFonts w:ascii="Times New Roman" w:hAnsi="Times New Roman"/>
        </w:rPr>
        <w:t>pH</w:t>
      </w:r>
      <w:r w:rsidRPr="002B3C82">
        <w:rPr>
          <w:rFonts w:ascii="Times New Roman" w:hAnsi="Times New Roman"/>
        </w:rPr>
        <w:t>值影响较大</w:t>
      </w:r>
      <w:r w:rsidRPr="002B3C82">
        <w:rPr>
          <w:rFonts w:ascii="Times New Roman" w:hAnsi="Times New Roman" w:hint="eastAsia"/>
        </w:rPr>
        <w:t>、抽出</w:t>
      </w:r>
      <w:r w:rsidRPr="002B3C82">
        <w:rPr>
          <w:rFonts w:ascii="Times New Roman" w:hAnsi="Times New Roman" w:hint="eastAsia"/>
        </w:rPr>
        <w:t>-</w:t>
      </w:r>
      <w:r w:rsidRPr="002B3C82">
        <w:rPr>
          <w:rFonts w:ascii="Times New Roman" w:hAnsi="Times New Roman" w:hint="eastAsia"/>
        </w:rPr>
        <w:t>处理受含水层厚度影响较大等，因此相关参数的变化均可作为修复效果评估的依据。</w:t>
      </w:r>
    </w:p>
    <w:p w14:paraId="3034860F" w14:textId="77777777" w:rsidR="00257E61" w:rsidRPr="002B3C82" w:rsidRDefault="00257E61" w:rsidP="009A505E">
      <w:pPr>
        <w:pStyle w:val="41"/>
      </w:pPr>
      <w:r w:rsidRPr="002B3C82">
        <w:rPr>
          <w:rFonts w:hint="eastAsia"/>
        </w:rPr>
        <w:t>评估标准值</w:t>
      </w:r>
    </w:p>
    <w:p w14:paraId="466660EE" w14:textId="77777777" w:rsidR="00257E61" w:rsidRPr="00E5576D" w:rsidRDefault="00257E61" w:rsidP="002E61E1">
      <w:pPr>
        <w:snapToGrid w:val="0"/>
        <w:spacing w:line="360" w:lineRule="auto"/>
        <w:ind w:firstLine="480"/>
        <w:rPr>
          <w:rFonts w:ascii="Times New Roman" w:hAnsi="Times New Roman"/>
        </w:rPr>
      </w:pPr>
      <w:r w:rsidRPr="00E5576D">
        <w:rPr>
          <w:rFonts w:ascii="Times New Roman" w:hAnsi="Times New Roman" w:hint="eastAsia"/>
        </w:rPr>
        <w:t>经过地下水修复后的地块应能满足地块开发利用的要求，因此其地下水中污染物应为本地块调查评估和修复方案确定的目标污染物的目标值，若由于开发情景、建筑情景等的变</w:t>
      </w:r>
      <w:r w:rsidRPr="00E5576D">
        <w:rPr>
          <w:rFonts w:ascii="Times New Roman" w:hAnsi="Times New Roman" w:hint="eastAsia"/>
        </w:rPr>
        <w:lastRenderedPageBreak/>
        <w:t>化造成土壤暴露情景有变，应根据实际情况进行调整。</w:t>
      </w:r>
    </w:p>
    <w:p w14:paraId="301E3240" w14:textId="1FDDF4D0"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化学氧化</w:t>
      </w:r>
      <w:r w:rsidRPr="002B3C82">
        <w:rPr>
          <w:rFonts w:ascii="Times New Roman" w:hAnsi="Times New Roman" w:hint="eastAsia"/>
        </w:rPr>
        <w:t>/</w:t>
      </w:r>
      <w:r w:rsidRPr="002B3C82">
        <w:rPr>
          <w:rFonts w:ascii="Times New Roman" w:hAnsi="Times New Roman" w:hint="eastAsia"/>
        </w:rPr>
        <w:t>还原技术产生的二次污染物可能会对人体或环境改造成危害，建议根据暴露情景计算其二次污染物的限值，若未开展风险评估，则参照</w:t>
      </w:r>
      <w:r w:rsidRPr="002B3C82">
        <w:rPr>
          <w:rFonts w:ascii="Times New Roman" w:hAnsi="Times New Roman" w:hint="eastAsia"/>
        </w:rPr>
        <w:t>GB</w:t>
      </w:r>
      <w:r w:rsidRPr="002B3C82">
        <w:rPr>
          <w:rFonts w:ascii="Times New Roman" w:hAnsi="Times New Roman"/>
        </w:rPr>
        <w:t>/</w:t>
      </w:r>
      <w:r w:rsidRPr="002B3C82">
        <w:rPr>
          <w:rFonts w:ascii="Times New Roman" w:hAnsi="Times New Roman" w:hint="eastAsia"/>
        </w:rPr>
        <w:t>T 14848</w:t>
      </w:r>
      <w:r w:rsidRPr="002B3C82">
        <w:rPr>
          <w:rFonts w:ascii="Times New Roman" w:hAnsi="Times New Roman" w:hint="eastAsia"/>
        </w:rPr>
        <w:t>中的</w:t>
      </w:r>
      <w:r w:rsidRPr="002B3C82">
        <w:rPr>
          <w:rFonts w:ascii="Times New Roman" w:hAnsi="Times New Roman"/>
        </w:rPr>
        <w:fldChar w:fldCharType="begin"/>
      </w:r>
      <w:r w:rsidRPr="002B3C82">
        <w:rPr>
          <w:rFonts w:ascii="Times New Roman" w:hAnsi="Times New Roman"/>
        </w:rPr>
        <w:instrText xml:space="preserve"> </w:instrText>
      </w:r>
      <w:r w:rsidRPr="002B3C82">
        <w:rPr>
          <w:rFonts w:ascii="Times New Roman" w:hAnsi="Times New Roman" w:hint="eastAsia"/>
        </w:rPr>
        <w:instrText>= 3 \* ROMAN</w:instrText>
      </w:r>
      <w:r w:rsidRPr="002B3C82">
        <w:rPr>
          <w:rFonts w:ascii="Times New Roman" w:hAnsi="Times New Roman"/>
        </w:rPr>
        <w:instrText xml:space="preserve"> </w:instrText>
      </w:r>
      <w:r w:rsidRPr="002B3C82">
        <w:rPr>
          <w:rFonts w:ascii="Times New Roman" w:hAnsi="Times New Roman"/>
        </w:rPr>
        <w:fldChar w:fldCharType="separate"/>
      </w:r>
      <w:r w:rsidR="00E92D36">
        <w:rPr>
          <w:rFonts w:ascii="Times New Roman" w:hAnsi="Times New Roman"/>
          <w:noProof/>
        </w:rPr>
        <w:t>III</w:t>
      </w:r>
      <w:r w:rsidRPr="002B3C82">
        <w:rPr>
          <w:rFonts w:ascii="Times New Roman" w:hAnsi="Times New Roman"/>
        </w:rPr>
        <w:fldChar w:fldCharType="end"/>
      </w:r>
      <w:r w:rsidRPr="002B3C82">
        <w:rPr>
          <w:rFonts w:ascii="Times New Roman" w:hAnsi="Times New Roman" w:hint="eastAsia"/>
        </w:rPr>
        <w:t>类</w:t>
      </w:r>
      <w:r w:rsidRPr="002B3C82">
        <w:rPr>
          <w:rFonts w:ascii="Times New Roman" w:hAnsi="Times New Roman"/>
        </w:rPr>
        <w:t>标准</w:t>
      </w:r>
      <w:r w:rsidRPr="002B3C82">
        <w:rPr>
          <w:rFonts w:ascii="Times New Roman" w:hAnsi="Times New Roman" w:hint="eastAsia"/>
        </w:rPr>
        <w:t>执行。</w:t>
      </w:r>
    </w:p>
    <w:p w14:paraId="117A7E52" w14:textId="77777777" w:rsidR="00257E61" w:rsidRPr="002B3C82" w:rsidRDefault="00257E61" w:rsidP="009A505E">
      <w:pPr>
        <w:pStyle w:val="41"/>
      </w:pPr>
      <w:bookmarkStart w:id="84" w:name="_Toc525589090"/>
      <w:bookmarkStart w:id="85" w:name="_Toc264626483"/>
      <w:bookmarkStart w:id="86" w:name="_Toc285701195"/>
      <w:bookmarkStart w:id="87" w:name="_Toc507610580"/>
      <w:bookmarkStart w:id="88" w:name="_Toc514775689"/>
      <w:r w:rsidRPr="002B3C82">
        <w:rPr>
          <w:rFonts w:hint="eastAsia"/>
        </w:rPr>
        <w:t>现场</w:t>
      </w:r>
      <w:r w:rsidRPr="002B3C82">
        <w:t>采样与实验室检测</w:t>
      </w:r>
      <w:bookmarkEnd w:id="84"/>
    </w:p>
    <w:p w14:paraId="5EF01FC7" w14:textId="77777777" w:rsidR="00257E61" w:rsidRPr="002B3C82" w:rsidRDefault="00257E61" w:rsidP="002E61E1">
      <w:pPr>
        <w:snapToGrid w:val="0"/>
        <w:spacing w:line="360" w:lineRule="auto"/>
        <w:ind w:firstLineChars="200" w:firstLine="420"/>
        <w:rPr>
          <w:rFonts w:ascii="Times New Roman" w:hAnsi="Times New Roman"/>
        </w:rPr>
      </w:pPr>
      <w:r w:rsidRPr="002B3C82">
        <w:rPr>
          <w:rFonts w:ascii="Times New Roman" w:hAnsi="Times New Roman" w:hint="eastAsia"/>
        </w:rPr>
        <w:t>修复效果评估阶段的现场采样和实验室检测与调查评估阶段的要求相同，因此本章节的技术环节主要参照国内已有导则执行。</w:t>
      </w:r>
    </w:p>
    <w:p w14:paraId="3D00114D" w14:textId="77777777" w:rsidR="00257E61" w:rsidRPr="002B3C82" w:rsidRDefault="00257E61" w:rsidP="009A505E">
      <w:pPr>
        <w:pStyle w:val="41"/>
      </w:pPr>
      <w:bookmarkStart w:id="89" w:name="_Toc525589091"/>
      <w:r w:rsidRPr="002B3C82">
        <w:rPr>
          <w:rFonts w:hint="eastAsia"/>
        </w:rPr>
        <w:t>地下水修复</w:t>
      </w:r>
      <w:r w:rsidRPr="002B3C82">
        <w:t>效果</w:t>
      </w:r>
      <w:r w:rsidRPr="002B3C82">
        <w:rPr>
          <w:rFonts w:hint="eastAsia"/>
        </w:rPr>
        <w:t>达标</w:t>
      </w:r>
      <w:r w:rsidRPr="002B3C82">
        <w:t>判断与评估</w:t>
      </w:r>
      <w:bookmarkEnd w:id="89"/>
    </w:p>
    <w:bookmarkEnd w:id="85"/>
    <w:bookmarkEnd w:id="86"/>
    <w:p w14:paraId="63130C7C"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综合地下水修复工程实施情况，参考国外文献，</w:t>
      </w:r>
      <w:r>
        <w:rPr>
          <w:rFonts w:ascii="Times New Roman" w:hAnsi="Times New Roman" w:hint="eastAsia"/>
        </w:rPr>
        <w:t>本标准</w:t>
      </w:r>
      <w:r w:rsidRPr="002B3C82">
        <w:rPr>
          <w:rFonts w:ascii="Times New Roman" w:hAnsi="Times New Roman" w:hint="eastAsia"/>
        </w:rPr>
        <w:t>要求地下水中污染物浓度原则上应逐点达标并稳定达标。关于稳定达标可采用趋势分析方法，例如</w:t>
      </w:r>
      <w:r w:rsidRPr="002B3C82">
        <w:t>OSWER 2014</w:t>
      </w:r>
      <w:r>
        <w:rPr>
          <w:rFonts w:hint="eastAsia"/>
        </w:rPr>
        <w:t>《评估地下水修复措施完</w:t>
      </w:r>
      <w:r w:rsidRPr="007D382A">
        <w:rPr>
          <w:rFonts w:ascii="Times New Roman" w:hAnsi="Times New Roman" w:hint="eastAsia"/>
        </w:rPr>
        <w:t>成的推荐方法》中规定：</w:t>
      </w:r>
      <w:r w:rsidRPr="002B3C82">
        <w:rPr>
          <w:rFonts w:ascii="Times New Roman" w:hAnsi="Times New Roman" w:hint="eastAsia"/>
        </w:rPr>
        <w:t>地下水关注污染物达标稳态评估方法为当数据服从正态分布或者可以转换为正态分布，可以采用参数时间趋势分析；若时间不服从正态分布，则可以采用非参数时间序列</w:t>
      </w:r>
      <w:r w:rsidRPr="00A854E6">
        <w:rPr>
          <w:rFonts w:hint="eastAsia"/>
        </w:rPr>
        <w:t>分析。当若趋势线</w:t>
      </w:r>
      <w:r w:rsidRPr="00A854E6">
        <w:t>斜率</w:t>
      </w:r>
      <w:r w:rsidRPr="00A854E6">
        <w:rPr>
          <w:rFonts w:hint="eastAsia"/>
        </w:rPr>
        <w:t>与</w:t>
      </w:r>
      <w:r w:rsidRPr="00A854E6">
        <w:t>0</w:t>
      </w:r>
      <w:r w:rsidRPr="00A854E6">
        <w:rPr>
          <w:rFonts w:hint="eastAsia"/>
        </w:rPr>
        <w:t>无</w:t>
      </w:r>
      <w:r w:rsidRPr="00A854E6">
        <w:t>显著差异或</w:t>
      </w:r>
      <w:r w:rsidRPr="00A854E6">
        <w:rPr>
          <w:rFonts w:hint="eastAsia"/>
        </w:rPr>
        <w:t>显著小于</w:t>
      </w:r>
      <w:r w:rsidRPr="00A854E6">
        <w:rPr>
          <w:rFonts w:hint="eastAsia"/>
        </w:rPr>
        <w:t>0</w:t>
      </w:r>
      <w:r w:rsidRPr="00A854E6">
        <w:rPr>
          <w:rFonts w:hint="eastAsia"/>
        </w:rPr>
        <w:t>，则说明地下水关注污染物浓度呈现稳态或者下降趋势，则可以断定地下水关注污染物浓度将持续达标；若趋势线斜率显著大于</w:t>
      </w:r>
      <w:r w:rsidRPr="00A854E6">
        <w:rPr>
          <w:rFonts w:hint="eastAsia"/>
        </w:rPr>
        <w:t>0</w:t>
      </w:r>
      <w:r w:rsidRPr="00A854E6">
        <w:rPr>
          <w:rFonts w:hint="eastAsia"/>
        </w:rPr>
        <w:t>，即趋势线呈现上升趋势，则地下水关注污染物浓度存在反弹的情况，仍需要继续进行达标监测。若置信上限低于修复目标且趋势线斜率与</w:t>
      </w:r>
      <w:r w:rsidRPr="00A854E6">
        <w:rPr>
          <w:rFonts w:hint="eastAsia"/>
        </w:rPr>
        <w:t>0</w:t>
      </w:r>
      <w:r w:rsidRPr="00A854E6">
        <w:rPr>
          <w:rFonts w:hint="eastAsia"/>
        </w:rPr>
        <w:t>无</w:t>
      </w:r>
      <w:r w:rsidRPr="00A854E6">
        <w:t>显著差异</w:t>
      </w:r>
      <w:r w:rsidRPr="00A854E6">
        <w:rPr>
          <w:rFonts w:hint="eastAsia"/>
        </w:rPr>
        <w:t>或者显著</w:t>
      </w:r>
      <w:r w:rsidRPr="00A854E6">
        <w:t>小于</w:t>
      </w:r>
      <w:r w:rsidRPr="00A854E6">
        <w:rPr>
          <w:rFonts w:hint="eastAsia"/>
        </w:rPr>
        <w:t>0</w:t>
      </w:r>
      <w:r w:rsidRPr="00A854E6">
        <w:rPr>
          <w:rFonts w:hint="eastAsia"/>
        </w:rPr>
        <w:t>，这说明地下水已</w:t>
      </w:r>
      <w:r w:rsidRPr="00A854E6">
        <w:t>达标</w:t>
      </w:r>
      <w:r w:rsidRPr="00A854E6">
        <w:rPr>
          <w:rFonts w:hint="eastAsia"/>
        </w:rPr>
        <w:t>。当每一监测井的所有关注污染物达标监测均完成后，还应考虑监测井的未来用途。在一些情况下，还需在一定时间间隔内进行井的监测以确保监测井的达标，直到井的解除。导则附录</w:t>
      </w:r>
      <w:r w:rsidRPr="00A854E6">
        <w:rPr>
          <w:rFonts w:hint="eastAsia"/>
        </w:rPr>
        <w:t>D</w:t>
      </w:r>
      <w:r w:rsidRPr="00A854E6">
        <w:rPr>
          <w:rFonts w:hint="eastAsia"/>
        </w:rPr>
        <w:t>给出了趋势检验和均值检验的方法，并给出了案例。</w:t>
      </w:r>
    </w:p>
    <w:p w14:paraId="6CD2EAF4" w14:textId="77777777" w:rsidR="00257E61" w:rsidRPr="002B3C82" w:rsidRDefault="00257E61" w:rsidP="009A505E">
      <w:pPr>
        <w:pStyle w:val="41"/>
      </w:pPr>
      <w:r w:rsidRPr="002B3C82">
        <w:rPr>
          <w:rFonts w:hint="eastAsia"/>
        </w:rPr>
        <w:t>判断修复</w:t>
      </w:r>
      <w:r w:rsidRPr="002B3C82">
        <w:t>极限与</w:t>
      </w:r>
      <w:r w:rsidRPr="002B3C82">
        <w:rPr>
          <w:rFonts w:hint="eastAsia"/>
        </w:rPr>
        <w:t>实施</w:t>
      </w:r>
      <w:r w:rsidRPr="002B3C82">
        <w:t>控制措施</w:t>
      </w:r>
    </w:p>
    <w:p w14:paraId="57184217"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大量修复项目，特别是地下水修复经验表明，虽然一开始修复能使其得到很大程度的改善，但是当修复活动进入拖尾期后，再多时间和资源的消耗，都很难使残留污染物去除，土壤和地下水质往往难以达到相应的标准。在此情况下，可在建立与完善场地概念模型的基础上，根据</w:t>
      </w:r>
      <w:r w:rsidRPr="002B3C82">
        <w:rPr>
          <w:rFonts w:ascii="Times New Roman" w:hAnsi="Times New Roman"/>
        </w:rPr>
        <w:t>样品检测结果、场地水文地质条件、场地未来的开发方案，表征场地中残留污染物的空间分布、污染物与未来受体的相对位置关系以及未来受体潜在的风险暴露途径</w:t>
      </w:r>
      <w:r w:rsidRPr="002B3C82">
        <w:rPr>
          <w:rFonts w:ascii="Times New Roman" w:hAnsi="Times New Roman" w:hint="eastAsia"/>
        </w:rPr>
        <w:t>，</w:t>
      </w:r>
      <w:r w:rsidRPr="002B3C82">
        <w:rPr>
          <w:rFonts w:ascii="Times New Roman" w:hAnsi="Times New Roman"/>
        </w:rPr>
        <w:t>对场地污染物的</w:t>
      </w:r>
      <w:r w:rsidRPr="002B3C82">
        <w:rPr>
          <w:rFonts w:ascii="Times New Roman" w:hAnsi="Times New Roman" w:hint="eastAsia"/>
        </w:rPr>
        <w:t>残余</w:t>
      </w:r>
      <w:r w:rsidRPr="002B3C82">
        <w:rPr>
          <w:rFonts w:ascii="Times New Roman" w:hAnsi="Times New Roman"/>
        </w:rPr>
        <w:t>健康风险进行分析预测，</w:t>
      </w:r>
      <w:r w:rsidRPr="002B3C82">
        <w:rPr>
          <w:rFonts w:ascii="Times New Roman" w:hAnsi="Times New Roman" w:hint="eastAsia"/>
        </w:rPr>
        <w:t>避免过度修复</w:t>
      </w:r>
      <w:r w:rsidRPr="002B3C82">
        <w:rPr>
          <w:rFonts w:ascii="Times New Roman" w:hAnsi="Times New Roman"/>
        </w:rPr>
        <w:t>。相关文献对</w:t>
      </w:r>
      <w:r w:rsidRPr="002B3C82">
        <w:rPr>
          <w:rFonts w:ascii="Times New Roman" w:hAnsi="Times New Roman" w:hint="eastAsia"/>
        </w:rPr>
        <w:t>此</w:t>
      </w:r>
      <w:r w:rsidRPr="002B3C82">
        <w:rPr>
          <w:rFonts w:ascii="Times New Roman" w:hAnsi="Times New Roman"/>
        </w:rPr>
        <w:t>进行了</w:t>
      </w:r>
      <w:r w:rsidRPr="002B3C82">
        <w:rPr>
          <w:rFonts w:ascii="Times New Roman" w:hAnsi="Times New Roman" w:hint="eastAsia"/>
        </w:rPr>
        <w:t>阐述。</w:t>
      </w:r>
    </w:p>
    <w:p w14:paraId="58AC41B3" w14:textId="77777777" w:rsidR="00257E61" w:rsidRPr="002B3C82" w:rsidRDefault="00257E61" w:rsidP="002E61E1">
      <w:pPr>
        <w:pStyle w:val="6"/>
        <w:snapToGrid w:val="0"/>
        <w:spacing w:beforeLines="50" w:before="156"/>
        <w:ind w:hanging="283"/>
      </w:pPr>
      <w:r>
        <w:rPr>
          <w:rFonts w:hint="eastAsia"/>
        </w:rPr>
        <w:t>美国</w:t>
      </w:r>
      <w:r>
        <w:rPr>
          <w:rFonts w:hint="eastAsia"/>
        </w:rPr>
        <w:t>2011</w:t>
      </w:r>
      <w:r w:rsidRPr="002B3C82">
        <w:rPr>
          <w:rFonts w:hint="eastAsia"/>
        </w:rPr>
        <w:t>《</w:t>
      </w:r>
      <w:r>
        <w:rPr>
          <w:rFonts w:hint="eastAsia"/>
        </w:rPr>
        <w:t>超级基金场地地下水修复推荐程序</w:t>
      </w:r>
      <w:r w:rsidRPr="002B3C82">
        <w:rPr>
          <w:rFonts w:hint="eastAsia"/>
        </w:rPr>
        <w:t>》</w:t>
      </w:r>
    </w:p>
    <w:p w14:paraId="63614598" w14:textId="77777777" w:rsidR="00257E61" w:rsidRPr="00DC1DC8" w:rsidRDefault="00257E61" w:rsidP="002E61E1">
      <w:pPr>
        <w:snapToGrid w:val="0"/>
        <w:spacing w:line="360" w:lineRule="auto"/>
        <w:ind w:firstLine="480"/>
        <w:rPr>
          <w:rFonts w:ascii="Times New Roman" w:hAnsi="Times New Roman"/>
        </w:rPr>
      </w:pPr>
      <w:r w:rsidRPr="002B3C82">
        <w:rPr>
          <w:rFonts w:ascii="Times New Roman" w:hAnsi="Times New Roman"/>
        </w:rPr>
        <w:t>本文件为超级基金</w:t>
      </w:r>
      <w:r w:rsidRPr="002B3C82">
        <w:rPr>
          <w:rFonts w:ascii="Times New Roman" w:hAnsi="Times New Roman" w:hint="eastAsia"/>
        </w:rPr>
        <w:t>地下水</w:t>
      </w:r>
      <w:r w:rsidRPr="002B3C82">
        <w:rPr>
          <w:rFonts w:ascii="Times New Roman" w:hAnsi="Times New Roman"/>
        </w:rPr>
        <w:t>修复涉及的法规、导则、政策、指南</w:t>
      </w:r>
      <w:r w:rsidRPr="002B3C82">
        <w:rPr>
          <w:rFonts w:ascii="Times New Roman" w:hAnsi="Times New Roman" w:hint="eastAsia"/>
        </w:rPr>
        <w:t>等</w:t>
      </w:r>
      <w:r w:rsidRPr="002B3C82">
        <w:rPr>
          <w:rFonts w:ascii="Times New Roman" w:hAnsi="Times New Roman"/>
        </w:rPr>
        <w:t>的梳理和</w:t>
      </w:r>
      <w:r w:rsidRPr="002B3C82">
        <w:rPr>
          <w:rFonts w:ascii="Times New Roman" w:hAnsi="Times New Roman" w:hint="eastAsia"/>
        </w:rPr>
        <w:t>汇总</w:t>
      </w:r>
      <w:r w:rsidRPr="002B3C82">
        <w:rPr>
          <w:rFonts w:ascii="Times New Roman" w:hAnsi="Times New Roman"/>
        </w:rPr>
        <w:t>，</w:t>
      </w:r>
      <w:r w:rsidRPr="002B3C82">
        <w:rPr>
          <w:rFonts w:ascii="Times New Roman" w:hAnsi="Times New Roman" w:hint="eastAsia"/>
        </w:rPr>
        <w:t>其中“</w:t>
      </w:r>
      <w:r w:rsidRPr="002B3C82">
        <w:rPr>
          <w:rFonts w:ascii="Times New Roman" w:hAnsi="Times New Roman" w:hint="eastAsia"/>
        </w:rPr>
        <w:t>4</w:t>
      </w:r>
      <w:r w:rsidRPr="002B3C82">
        <w:rPr>
          <w:rFonts w:ascii="Times New Roman" w:hAnsi="Times New Roman"/>
        </w:rPr>
        <w:t xml:space="preserve"> </w:t>
      </w:r>
      <w:r w:rsidRPr="002B3C82">
        <w:rPr>
          <w:rFonts w:ascii="Times New Roman" w:hAnsi="Times New Roman" w:hint="eastAsia"/>
        </w:rPr>
        <w:t>technolog</w:t>
      </w:r>
      <w:r w:rsidRPr="002B3C82">
        <w:rPr>
          <w:rFonts w:ascii="Times New Roman" w:hAnsi="Times New Roman"/>
        </w:rPr>
        <w:t>y or remedy modification</w:t>
      </w:r>
      <w:r w:rsidRPr="002B3C82">
        <w:rPr>
          <w:rFonts w:ascii="Times New Roman" w:hAnsi="Times New Roman" w:hint="eastAsia"/>
        </w:rPr>
        <w:t>”环节</w:t>
      </w:r>
      <w:r w:rsidRPr="002B3C82">
        <w:rPr>
          <w:rFonts w:ascii="Times New Roman" w:hAnsi="Times New Roman"/>
        </w:rPr>
        <w:t>阐述了若</w:t>
      </w:r>
      <w:r w:rsidRPr="002B3C82">
        <w:rPr>
          <w:rFonts w:ascii="Times New Roman" w:hAnsi="Times New Roman" w:hint="eastAsia"/>
        </w:rPr>
        <w:t>修复</w:t>
      </w:r>
      <w:r w:rsidRPr="002B3C82">
        <w:rPr>
          <w:rFonts w:ascii="Times New Roman" w:hAnsi="Times New Roman"/>
        </w:rPr>
        <w:t>期间数据分析和概念模型</w:t>
      </w:r>
      <w:r w:rsidRPr="002B3C82">
        <w:rPr>
          <w:rFonts w:ascii="Times New Roman" w:hAnsi="Times New Roman" w:hint="eastAsia"/>
        </w:rPr>
        <w:t>证明修复</w:t>
      </w:r>
      <w:r w:rsidRPr="002B3C82">
        <w:rPr>
          <w:rFonts w:ascii="Times New Roman" w:hAnsi="Times New Roman"/>
        </w:rPr>
        <w:t>技术不</w:t>
      </w:r>
      <w:r w:rsidRPr="002B3C82">
        <w:rPr>
          <w:rFonts w:ascii="Times New Roman" w:hAnsi="Times New Roman" w:hint="eastAsia"/>
        </w:rPr>
        <w:t>能达到</w:t>
      </w:r>
      <w:r w:rsidRPr="002B3C82">
        <w:rPr>
          <w:rFonts w:ascii="Times New Roman" w:hAnsi="Times New Roman"/>
        </w:rPr>
        <w:t>修复目标，</w:t>
      </w:r>
      <w:r w:rsidRPr="002B3C82">
        <w:rPr>
          <w:rFonts w:ascii="Times New Roman" w:hAnsi="Times New Roman" w:hint="eastAsia"/>
        </w:rPr>
        <w:t>则</w:t>
      </w:r>
      <w:r w:rsidRPr="002B3C82">
        <w:rPr>
          <w:rFonts w:ascii="Times New Roman" w:hAnsi="Times New Roman"/>
        </w:rPr>
        <w:t>需要</w:t>
      </w:r>
      <w:r w:rsidRPr="002B3C82">
        <w:rPr>
          <w:rFonts w:ascii="Times New Roman" w:hAnsi="Times New Roman" w:hint="eastAsia"/>
        </w:rPr>
        <w:t>改变</w:t>
      </w:r>
      <w:r w:rsidRPr="002B3C82">
        <w:rPr>
          <w:rFonts w:ascii="Times New Roman" w:hAnsi="Times New Roman"/>
        </w:rPr>
        <w:t>修复</w:t>
      </w:r>
      <w:r w:rsidRPr="002B3C82">
        <w:rPr>
          <w:rFonts w:ascii="Times New Roman" w:hAnsi="Times New Roman" w:hint="eastAsia"/>
        </w:rPr>
        <w:t>技术</w:t>
      </w:r>
      <w:r w:rsidRPr="002B3C82">
        <w:rPr>
          <w:rFonts w:ascii="Times New Roman" w:hAnsi="Times New Roman"/>
        </w:rPr>
        <w:t>或</w:t>
      </w:r>
      <w:r w:rsidRPr="002B3C82">
        <w:rPr>
          <w:rFonts w:ascii="Times New Roman" w:hAnsi="Times New Roman" w:hint="eastAsia"/>
        </w:rPr>
        <w:t>综合</w:t>
      </w:r>
      <w:r w:rsidRPr="002B3C82">
        <w:rPr>
          <w:rFonts w:ascii="Times New Roman" w:hAnsi="Times New Roman"/>
        </w:rPr>
        <w:t>修复</w:t>
      </w:r>
      <w:r w:rsidRPr="002B3C82">
        <w:rPr>
          <w:rFonts w:ascii="Times New Roman" w:hAnsi="Times New Roman" w:hint="eastAsia"/>
        </w:rPr>
        <w:t>措施</w:t>
      </w:r>
      <w:r w:rsidRPr="002B3C82">
        <w:rPr>
          <w:rFonts w:ascii="Times New Roman" w:hAnsi="Times New Roman"/>
        </w:rPr>
        <w:t>。</w:t>
      </w:r>
      <w:r w:rsidRPr="002B3C82">
        <w:rPr>
          <w:rFonts w:ascii="Times New Roman" w:hAnsi="Times New Roman" w:hint="eastAsia"/>
        </w:rPr>
        <w:t>修改步骤</w:t>
      </w:r>
      <w:r w:rsidRPr="002B3C82">
        <w:rPr>
          <w:rFonts w:ascii="Times New Roman" w:hAnsi="Times New Roman"/>
        </w:rPr>
        <w:t>包括：</w:t>
      </w:r>
      <w:bookmarkStart w:id="90" w:name="OLE_LINK4"/>
      <w:r w:rsidRPr="002B3C82">
        <w:rPr>
          <w:rFonts w:ascii="Times New Roman" w:hAnsi="Times New Roman" w:hint="eastAsia"/>
        </w:rPr>
        <w:t>评估</w:t>
      </w:r>
      <w:r w:rsidRPr="002B3C82">
        <w:rPr>
          <w:rFonts w:ascii="Times New Roman" w:hAnsi="Times New Roman"/>
        </w:rPr>
        <w:t>修复</w:t>
      </w:r>
      <w:r w:rsidRPr="002B3C82">
        <w:rPr>
          <w:rFonts w:ascii="Times New Roman" w:hAnsi="Times New Roman" w:hint="eastAsia"/>
        </w:rPr>
        <w:t>潜在</w:t>
      </w:r>
      <w:r w:rsidRPr="002B3C82">
        <w:rPr>
          <w:rFonts w:ascii="Times New Roman" w:hAnsi="Times New Roman"/>
        </w:rPr>
        <w:t>可能性、评估是否现有</w:t>
      </w:r>
      <w:bookmarkStart w:id="91" w:name="OLE_LINK49"/>
      <w:bookmarkStart w:id="92" w:name="OLE_LINK50"/>
      <w:r w:rsidRPr="002B3C82">
        <w:rPr>
          <w:rFonts w:ascii="Times New Roman" w:hAnsi="Times New Roman" w:hint="eastAsia"/>
        </w:rPr>
        <w:t>修复目标</w:t>
      </w:r>
      <w:r w:rsidRPr="002B3C82">
        <w:rPr>
          <w:rFonts w:ascii="Times New Roman" w:hAnsi="Times New Roman"/>
        </w:rPr>
        <w:t>和</w:t>
      </w:r>
      <w:r w:rsidRPr="002B3C82">
        <w:rPr>
          <w:rFonts w:ascii="Times New Roman" w:hAnsi="Times New Roman" w:hint="eastAsia"/>
        </w:rPr>
        <w:t>相应的清理标准值</w:t>
      </w:r>
      <w:bookmarkEnd w:id="91"/>
      <w:bookmarkEnd w:id="92"/>
      <w:r w:rsidRPr="002B3C82">
        <w:rPr>
          <w:rFonts w:ascii="Times New Roman" w:hAnsi="Times New Roman" w:hint="eastAsia"/>
        </w:rPr>
        <w:t>有</w:t>
      </w:r>
      <w:r w:rsidRPr="002B3C82">
        <w:rPr>
          <w:rFonts w:ascii="Times New Roman" w:hAnsi="Times New Roman"/>
        </w:rPr>
        <w:t>其他技术可达、</w:t>
      </w:r>
      <w:r w:rsidRPr="002B3C82">
        <w:rPr>
          <w:rFonts w:ascii="Times New Roman" w:hAnsi="Times New Roman" w:hint="eastAsia"/>
        </w:rPr>
        <w:t>修改修复目标</w:t>
      </w:r>
      <w:r w:rsidRPr="002B3C82">
        <w:rPr>
          <w:rFonts w:ascii="Times New Roman" w:hAnsi="Times New Roman"/>
        </w:rPr>
        <w:t>并选</w:t>
      </w:r>
      <w:r w:rsidRPr="00DC1DC8">
        <w:rPr>
          <w:rFonts w:ascii="Times New Roman" w:hAnsi="Times New Roman"/>
        </w:rPr>
        <w:t>择</w:t>
      </w:r>
      <w:r w:rsidRPr="00DC1DC8">
        <w:rPr>
          <w:rFonts w:ascii="Times New Roman" w:hAnsi="Times New Roman" w:hint="eastAsia"/>
        </w:rPr>
        <w:t>其他</w:t>
      </w:r>
      <w:r w:rsidRPr="00DC1DC8">
        <w:rPr>
          <w:rFonts w:ascii="Times New Roman" w:hAnsi="Times New Roman"/>
        </w:rPr>
        <w:t>修复</w:t>
      </w:r>
      <w:r w:rsidRPr="00DC1DC8">
        <w:rPr>
          <w:rFonts w:ascii="Times New Roman" w:hAnsi="Times New Roman" w:hint="eastAsia"/>
        </w:rPr>
        <w:t>策略</w:t>
      </w:r>
      <w:r w:rsidRPr="00DC1DC8">
        <w:rPr>
          <w:rFonts w:ascii="Times New Roman" w:hAnsi="Times New Roman"/>
        </w:rPr>
        <w:t>、记录</w:t>
      </w:r>
      <w:r w:rsidRPr="00DC1DC8">
        <w:rPr>
          <w:rFonts w:ascii="Times New Roman" w:hAnsi="Times New Roman" w:hint="eastAsia"/>
        </w:rPr>
        <w:t>技术不可实施性（</w:t>
      </w:r>
      <w:r w:rsidRPr="00DC1DC8">
        <w:rPr>
          <w:rFonts w:ascii="Times New Roman" w:hAnsi="Times New Roman"/>
          <w:bCs/>
          <w:color w:val="221E1F"/>
          <w:sz w:val="20"/>
        </w:rPr>
        <w:t>technical impracticability</w:t>
      </w:r>
      <w:r w:rsidRPr="00DC1DC8">
        <w:rPr>
          <w:rFonts w:ascii="Times New Roman" w:hAnsi="Times New Roman" w:hint="eastAsia"/>
        </w:rPr>
        <w:t>）评估过程</w:t>
      </w:r>
      <w:r w:rsidRPr="00DC1DC8">
        <w:rPr>
          <w:rFonts w:ascii="Times New Roman" w:hAnsi="Times New Roman"/>
        </w:rPr>
        <w:t>。</w:t>
      </w:r>
      <w:bookmarkEnd w:id="90"/>
      <w:r w:rsidRPr="00DC1DC8">
        <w:rPr>
          <w:rFonts w:ascii="Times New Roman" w:hAnsi="Times New Roman" w:hint="eastAsia"/>
        </w:rPr>
        <w:t>如果其他技术</w:t>
      </w:r>
      <w:r w:rsidRPr="00DC1DC8">
        <w:rPr>
          <w:rFonts w:ascii="Times New Roman" w:hAnsi="Times New Roman" w:hint="eastAsia"/>
        </w:rPr>
        <w:lastRenderedPageBreak/>
        <w:t>可用</w:t>
      </w:r>
      <w:r w:rsidRPr="00DC1DC8">
        <w:rPr>
          <w:rFonts w:ascii="Times New Roman" w:hAnsi="Times New Roman"/>
        </w:rPr>
        <w:t>或修复目标可以修改，则所在区域需要执行</w:t>
      </w:r>
      <w:r w:rsidRPr="00DC1DC8">
        <w:rPr>
          <w:rFonts w:ascii="Times New Roman" w:hAnsi="Times New Roman" w:hint="eastAsia"/>
        </w:rPr>
        <w:t>改进</w:t>
      </w:r>
      <w:r w:rsidRPr="00DC1DC8">
        <w:rPr>
          <w:rFonts w:ascii="Times New Roman" w:hAnsi="Times New Roman"/>
        </w:rPr>
        <w:t>的修复策略。</w:t>
      </w:r>
    </w:p>
    <w:p w14:paraId="25B7C2B2" w14:textId="77777777" w:rsidR="00257E61" w:rsidRPr="00DC1DC8" w:rsidRDefault="00257E61" w:rsidP="002E61E1">
      <w:pPr>
        <w:snapToGrid w:val="0"/>
        <w:spacing w:line="360" w:lineRule="auto"/>
        <w:ind w:firstLine="480"/>
        <w:rPr>
          <w:rFonts w:ascii="Times New Roman" w:hAnsi="Times New Roman"/>
          <w:u w:val="single"/>
        </w:rPr>
      </w:pPr>
      <w:r w:rsidRPr="00DC1DC8">
        <w:rPr>
          <w:rFonts w:ascii="Times New Roman" w:hAnsi="Times New Roman" w:hint="eastAsia"/>
          <w:u w:val="single"/>
        </w:rPr>
        <w:t>步骤</w:t>
      </w:r>
      <w:r w:rsidRPr="00DC1DC8">
        <w:rPr>
          <w:rFonts w:ascii="Times New Roman" w:hAnsi="Times New Roman"/>
          <w:u w:val="single"/>
        </w:rPr>
        <w:t>一：</w:t>
      </w:r>
      <w:r w:rsidRPr="00DC1DC8">
        <w:rPr>
          <w:rFonts w:ascii="Times New Roman" w:hAnsi="Times New Roman" w:hint="eastAsia"/>
          <w:u w:val="single"/>
        </w:rPr>
        <w:t>评估</w:t>
      </w:r>
      <w:r w:rsidRPr="00DC1DC8">
        <w:rPr>
          <w:rFonts w:ascii="Times New Roman" w:hAnsi="Times New Roman"/>
          <w:u w:val="single"/>
        </w:rPr>
        <w:t>修复</w:t>
      </w:r>
      <w:r w:rsidRPr="00DC1DC8">
        <w:rPr>
          <w:rFonts w:ascii="Times New Roman" w:hAnsi="Times New Roman" w:hint="eastAsia"/>
          <w:u w:val="single"/>
        </w:rPr>
        <w:t>潜在</w:t>
      </w:r>
      <w:r w:rsidRPr="00DC1DC8">
        <w:rPr>
          <w:rFonts w:ascii="Times New Roman" w:hAnsi="Times New Roman"/>
          <w:u w:val="single"/>
        </w:rPr>
        <w:t>可能性</w:t>
      </w:r>
      <w:r w:rsidRPr="00DC1DC8">
        <w:rPr>
          <w:rFonts w:ascii="Times New Roman" w:hAnsi="Times New Roman" w:hint="eastAsia"/>
          <w:u w:val="single"/>
        </w:rPr>
        <w:t>：</w:t>
      </w:r>
    </w:p>
    <w:p w14:paraId="15B4DE6A" w14:textId="77777777" w:rsidR="00257E61" w:rsidRPr="00DC1DC8" w:rsidRDefault="00257E61" w:rsidP="002E61E1">
      <w:pPr>
        <w:snapToGrid w:val="0"/>
        <w:spacing w:line="360" w:lineRule="auto"/>
        <w:ind w:firstLine="480"/>
        <w:rPr>
          <w:rFonts w:ascii="Times New Roman" w:hAnsi="Times New Roman"/>
        </w:rPr>
      </w:pPr>
      <w:r w:rsidRPr="00DC1DC8">
        <w:rPr>
          <w:rFonts w:ascii="Times New Roman" w:hAnsi="Times New Roman" w:hint="eastAsia"/>
        </w:rPr>
        <w:t>一般</w:t>
      </w:r>
      <w:r w:rsidRPr="00DC1DC8">
        <w:rPr>
          <w:rFonts w:ascii="Times New Roman" w:hAnsi="Times New Roman"/>
        </w:rPr>
        <w:t>包括</w:t>
      </w:r>
      <w:r w:rsidRPr="00DC1DC8">
        <w:rPr>
          <w:rFonts w:ascii="Times New Roman" w:hAnsi="Times New Roman" w:hint="eastAsia"/>
        </w:rPr>
        <w:t>评估源</w:t>
      </w:r>
      <w:r w:rsidRPr="00DC1DC8">
        <w:rPr>
          <w:rFonts w:ascii="Times New Roman" w:hAnsi="Times New Roman"/>
        </w:rPr>
        <w:t>控制方法、修复活动</w:t>
      </w:r>
      <w:r w:rsidRPr="00DC1DC8">
        <w:rPr>
          <w:rFonts w:ascii="Times New Roman" w:hAnsi="Times New Roman" w:hint="eastAsia"/>
        </w:rPr>
        <w:t>分析</w:t>
      </w:r>
      <w:r w:rsidRPr="00DC1DC8">
        <w:rPr>
          <w:rFonts w:ascii="Times New Roman" w:hAnsi="Times New Roman"/>
        </w:rPr>
        <w:t>、</w:t>
      </w:r>
      <w:r w:rsidRPr="00DC1DC8">
        <w:rPr>
          <w:rFonts w:ascii="Times New Roman" w:hAnsi="Times New Roman" w:hint="eastAsia"/>
        </w:rPr>
        <w:t>修复</w:t>
      </w:r>
      <w:r w:rsidRPr="00DC1DC8">
        <w:rPr>
          <w:rFonts w:ascii="Times New Roman" w:hAnsi="Times New Roman"/>
        </w:rPr>
        <w:t>时间表分析、考虑其他技术、以及</w:t>
      </w:r>
      <w:r w:rsidRPr="00DC1DC8">
        <w:rPr>
          <w:rFonts w:ascii="Times New Roman" w:hAnsi="Times New Roman" w:hint="eastAsia"/>
        </w:rPr>
        <w:t>其他事项。修复技术性能分析</w:t>
      </w:r>
      <w:r w:rsidRPr="00DC1DC8">
        <w:rPr>
          <w:rFonts w:ascii="Times New Roman" w:hAnsi="Times New Roman"/>
        </w:rPr>
        <w:t>包括：</w:t>
      </w:r>
    </w:p>
    <w:p w14:paraId="56C54161" w14:textId="77777777" w:rsidR="00257E61" w:rsidRPr="00DC1DC8" w:rsidRDefault="00257E61" w:rsidP="00065FFE">
      <w:pPr>
        <w:pStyle w:val="afc"/>
        <w:numPr>
          <w:ilvl w:val="0"/>
          <w:numId w:val="10"/>
        </w:numPr>
        <w:snapToGrid w:val="0"/>
        <w:spacing w:line="360" w:lineRule="auto"/>
        <w:ind w:firstLineChars="0"/>
        <w:rPr>
          <w:rFonts w:ascii="Times New Roman" w:hAnsi="Times New Roman"/>
        </w:rPr>
      </w:pPr>
      <w:r w:rsidRPr="00DC1DC8">
        <w:rPr>
          <w:rFonts w:ascii="Times New Roman" w:hAnsi="Times New Roman" w:hint="eastAsia"/>
        </w:rPr>
        <w:t>证明地下水污染羽</w:t>
      </w:r>
      <w:r w:rsidRPr="00DC1DC8">
        <w:rPr>
          <w:rFonts w:ascii="Times New Roman" w:hAnsi="Times New Roman"/>
        </w:rPr>
        <w:t>及其</w:t>
      </w:r>
      <w:r w:rsidRPr="00DC1DC8">
        <w:rPr>
          <w:rFonts w:ascii="Times New Roman" w:hAnsi="Times New Roman" w:hint="eastAsia"/>
        </w:rPr>
        <w:t>监测足够描述</w:t>
      </w:r>
      <w:r w:rsidRPr="00DC1DC8">
        <w:rPr>
          <w:rFonts w:ascii="Times New Roman" w:hAnsi="Times New Roman"/>
        </w:rPr>
        <w:t>修复</w:t>
      </w:r>
      <w:r w:rsidRPr="00DC1DC8">
        <w:rPr>
          <w:rFonts w:ascii="Times New Roman" w:hAnsi="Times New Roman" w:hint="eastAsia"/>
        </w:rPr>
        <w:t>情况</w:t>
      </w:r>
      <w:r w:rsidRPr="00DC1DC8">
        <w:rPr>
          <w:rFonts w:ascii="Times New Roman" w:hAnsi="Times New Roman"/>
        </w:rPr>
        <w:t>，例如污染</w:t>
      </w:r>
      <w:r w:rsidRPr="00DC1DC8">
        <w:rPr>
          <w:rFonts w:ascii="Times New Roman" w:hAnsi="Times New Roman" w:hint="eastAsia"/>
        </w:rPr>
        <w:t>迁移</w:t>
      </w:r>
      <w:r w:rsidRPr="00DC1DC8">
        <w:rPr>
          <w:rFonts w:ascii="Times New Roman" w:hAnsi="Times New Roman"/>
        </w:rPr>
        <w:t>、浓度变化等；</w:t>
      </w:r>
    </w:p>
    <w:p w14:paraId="6869FAE8" w14:textId="77777777" w:rsidR="00257E61" w:rsidRPr="00DC1DC8" w:rsidRDefault="00257E61" w:rsidP="00065FFE">
      <w:pPr>
        <w:pStyle w:val="afc"/>
        <w:numPr>
          <w:ilvl w:val="0"/>
          <w:numId w:val="10"/>
        </w:numPr>
        <w:snapToGrid w:val="0"/>
        <w:spacing w:line="360" w:lineRule="auto"/>
        <w:ind w:firstLineChars="0"/>
        <w:rPr>
          <w:rFonts w:ascii="Times New Roman" w:hAnsi="Times New Roman"/>
        </w:rPr>
      </w:pPr>
      <w:r w:rsidRPr="00DC1DC8">
        <w:rPr>
          <w:rFonts w:ascii="Times New Roman" w:hAnsi="Times New Roman" w:hint="eastAsia"/>
        </w:rPr>
        <w:t>证明</w:t>
      </w:r>
      <w:r w:rsidRPr="00DC1DC8">
        <w:rPr>
          <w:rFonts w:ascii="Times New Roman" w:hAnsi="Times New Roman"/>
        </w:rPr>
        <w:t>现有技术已经</w:t>
      </w:r>
      <w:r w:rsidRPr="00DC1DC8">
        <w:rPr>
          <w:rFonts w:ascii="Times New Roman" w:hAnsi="Times New Roman" w:hint="eastAsia"/>
        </w:rPr>
        <w:t>得到</w:t>
      </w:r>
      <w:r w:rsidRPr="00DC1DC8">
        <w:rPr>
          <w:rFonts w:ascii="Times New Roman" w:hAnsi="Times New Roman"/>
        </w:rPr>
        <w:t>有效的操作和足够的维护</w:t>
      </w:r>
      <w:r w:rsidRPr="00DC1DC8">
        <w:rPr>
          <w:rFonts w:ascii="Times New Roman" w:hAnsi="Times New Roman" w:hint="eastAsia"/>
        </w:rPr>
        <w:t>；</w:t>
      </w:r>
    </w:p>
    <w:p w14:paraId="44CB79DC" w14:textId="77777777" w:rsidR="00257E61" w:rsidRPr="00DC1DC8" w:rsidRDefault="00257E61" w:rsidP="00065FFE">
      <w:pPr>
        <w:pStyle w:val="afc"/>
        <w:numPr>
          <w:ilvl w:val="0"/>
          <w:numId w:val="10"/>
        </w:numPr>
        <w:snapToGrid w:val="0"/>
        <w:spacing w:line="360" w:lineRule="auto"/>
        <w:ind w:firstLineChars="0"/>
        <w:rPr>
          <w:rFonts w:ascii="Times New Roman" w:hAnsi="Times New Roman"/>
        </w:rPr>
      </w:pPr>
      <w:r w:rsidRPr="00DC1DC8">
        <w:rPr>
          <w:rFonts w:ascii="Times New Roman" w:hAnsi="Times New Roman" w:hint="eastAsia"/>
        </w:rPr>
        <w:t>描述</w:t>
      </w:r>
      <w:r w:rsidRPr="00DC1DC8">
        <w:rPr>
          <w:rFonts w:ascii="Times New Roman" w:hAnsi="Times New Roman"/>
        </w:rPr>
        <w:t>和评估</w:t>
      </w:r>
      <w:r w:rsidRPr="00DC1DC8">
        <w:rPr>
          <w:rFonts w:ascii="Times New Roman" w:hAnsi="Times New Roman" w:hint="eastAsia"/>
        </w:rPr>
        <w:t>对修复技术的修改（包括</w:t>
      </w:r>
      <w:r w:rsidRPr="00DC1DC8">
        <w:rPr>
          <w:rFonts w:ascii="Times New Roman" w:hAnsi="Times New Roman"/>
        </w:rPr>
        <w:t>运行变更、物理</w:t>
      </w:r>
      <w:r w:rsidRPr="00DC1DC8">
        <w:rPr>
          <w:rFonts w:ascii="Times New Roman" w:hAnsi="Times New Roman" w:hint="eastAsia"/>
        </w:rPr>
        <w:t>变化</w:t>
      </w:r>
      <w:r w:rsidRPr="00DC1DC8">
        <w:rPr>
          <w:rFonts w:ascii="Times New Roman" w:hAnsi="Times New Roman"/>
        </w:rPr>
        <w:t>、系统扩大</w:t>
      </w:r>
      <w:r w:rsidRPr="00DC1DC8">
        <w:rPr>
          <w:rFonts w:ascii="Times New Roman" w:hAnsi="Times New Roman" w:hint="eastAsia"/>
        </w:rPr>
        <w:t>）是否可以</w:t>
      </w:r>
      <w:r w:rsidRPr="00DC1DC8">
        <w:rPr>
          <w:rFonts w:ascii="Times New Roman" w:hAnsi="Times New Roman"/>
        </w:rPr>
        <w:t>增强修复</w:t>
      </w:r>
      <w:r w:rsidRPr="00DC1DC8">
        <w:rPr>
          <w:rFonts w:ascii="Times New Roman" w:hAnsi="Times New Roman" w:hint="eastAsia"/>
        </w:rPr>
        <w:t>运行</w:t>
      </w:r>
      <w:r w:rsidRPr="00DC1DC8">
        <w:rPr>
          <w:rFonts w:ascii="Times New Roman" w:hAnsi="Times New Roman"/>
        </w:rPr>
        <w:t>；</w:t>
      </w:r>
    </w:p>
    <w:p w14:paraId="4D0ED61F" w14:textId="77777777" w:rsidR="00257E61" w:rsidRPr="00DC1DC8" w:rsidRDefault="00257E61" w:rsidP="00065FFE">
      <w:pPr>
        <w:pStyle w:val="afc"/>
        <w:numPr>
          <w:ilvl w:val="0"/>
          <w:numId w:val="10"/>
        </w:numPr>
        <w:snapToGrid w:val="0"/>
        <w:spacing w:line="360" w:lineRule="auto"/>
        <w:ind w:firstLineChars="0"/>
        <w:rPr>
          <w:rFonts w:ascii="Times New Roman" w:hAnsi="Times New Roman"/>
        </w:rPr>
      </w:pPr>
      <w:r w:rsidRPr="00DC1DC8">
        <w:rPr>
          <w:rFonts w:ascii="Times New Roman" w:hAnsi="Times New Roman" w:hint="eastAsia"/>
        </w:rPr>
        <w:t>分析污染羽</w:t>
      </w:r>
      <w:r w:rsidRPr="00DC1DC8">
        <w:rPr>
          <w:rFonts w:ascii="Times New Roman" w:hAnsi="Times New Roman"/>
        </w:rPr>
        <w:t>范围是否减少、污染物浓度降低速率</w:t>
      </w:r>
      <w:r w:rsidRPr="00DC1DC8">
        <w:rPr>
          <w:rFonts w:ascii="Times New Roman" w:hAnsi="Times New Roman" w:hint="eastAsia"/>
        </w:rPr>
        <w:t>和</w:t>
      </w:r>
      <w:r w:rsidRPr="00DC1DC8">
        <w:rPr>
          <w:rFonts w:ascii="Times New Roman" w:hAnsi="Times New Roman"/>
        </w:rPr>
        <w:t>污染源去除等；</w:t>
      </w:r>
    </w:p>
    <w:p w14:paraId="4D393E00" w14:textId="77777777" w:rsidR="00257E61" w:rsidRPr="00DC1DC8" w:rsidRDefault="00257E61" w:rsidP="002E61E1">
      <w:pPr>
        <w:pStyle w:val="afc"/>
        <w:snapToGrid w:val="0"/>
        <w:spacing w:line="360" w:lineRule="auto"/>
        <w:ind w:left="900" w:firstLineChars="0" w:firstLine="0"/>
        <w:rPr>
          <w:rFonts w:ascii="Times New Roman" w:hAnsi="Times New Roman"/>
        </w:rPr>
      </w:pPr>
      <w:r w:rsidRPr="00DC1DC8">
        <w:rPr>
          <w:rFonts w:ascii="Times New Roman" w:hAnsi="Times New Roman" w:hint="eastAsia"/>
        </w:rPr>
        <w:t>还应包括：</w:t>
      </w:r>
    </w:p>
    <w:p w14:paraId="280C5E91" w14:textId="77777777" w:rsidR="00257E61" w:rsidRPr="00DC1DC8" w:rsidRDefault="00257E61" w:rsidP="00065FFE">
      <w:pPr>
        <w:pStyle w:val="afc"/>
        <w:numPr>
          <w:ilvl w:val="0"/>
          <w:numId w:val="10"/>
        </w:numPr>
        <w:snapToGrid w:val="0"/>
        <w:spacing w:line="360" w:lineRule="auto"/>
        <w:ind w:firstLineChars="0"/>
        <w:rPr>
          <w:rFonts w:ascii="Times New Roman" w:hAnsi="Times New Roman"/>
        </w:rPr>
      </w:pPr>
      <w:r w:rsidRPr="00DC1DC8">
        <w:rPr>
          <w:rFonts w:ascii="Times New Roman" w:hAnsi="Times New Roman" w:hint="eastAsia"/>
        </w:rPr>
        <w:t>鉴定</w:t>
      </w:r>
      <w:r w:rsidRPr="00DC1DC8">
        <w:rPr>
          <w:rFonts w:ascii="Times New Roman" w:hAnsi="Times New Roman"/>
        </w:rPr>
        <w:t>候选技术的文献资料</w:t>
      </w:r>
      <w:r w:rsidRPr="00DC1DC8">
        <w:rPr>
          <w:rFonts w:ascii="Times New Roman" w:hAnsi="Times New Roman" w:hint="eastAsia"/>
        </w:rPr>
        <w:t>；</w:t>
      </w:r>
    </w:p>
    <w:p w14:paraId="7D94AEF9" w14:textId="77777777" w:rsidR="00257E61" w:rsidRPr="00DC1DC8" w:rsidRDefault="00257E61" w:rsidP="00065FFE">
      <w:pPr>
        <w:pStyle w:val="afc"/>
        <w:numPr>
          <w:ilvl w:val="0"/>
          <w:numId w:val="10"/>
        </w:numPr>
        <w:snapToGrid w:val="0"/>
        <w:spacing w:line="360" w:lineRule="auto"/>
        <w:ind w:firstLineChars="0"/>
        <w:rPr>
          <w:rFonts w:ascii="Times New Roman" w:hAnsi="Times New Roman"/>
        </w:rPr>
      </w:pPr>
      <w:r w:rsidRPr="00DC1DC8">
        <w:rPr>
          <w:rFonts w:ascii="Times New Roman" w:hAnsi="Times New Roman" w:hint="eastAsia"/>
        </w:rPr>
        <w:t>基于</w:t>
      </w:r>
      <w:r w:rsidRPr="00DC1DC8">
        <w:rPr>
          <w:rFonts w:ascii="Times New Roman" w:hAnsi="Times New Roman"/>
        </w:rPr>
        <w:t>场地特征的候选技术筛选</w:t>
      </w:r>
      <w:r w:rsidRPr="00DC1DC8">
        <w:rPr>
          <w:rFonts w:ascii="Times New Roman" w:hAnsi="Times New Roman" w:hint="eastAsia"/>
        </w:rPr>
        <w:t>；</w:t>
      </w:r>
    </w:p>
    <w:p w14:paraId="4C097F8A" w14:textId="77777777" w:rsidR="00257E61" w:rsidRPr="00DC1DC8" w:rsidRDefault="00257E61" w:rsidP="00065FFE">
      <w:pPr>
        <w:pStyle w:val="afc"/>
        <w:numPr>
          <w:ilvl w:val="0"/>
          <w:numId w:val="10"/>
        </w:numPr>
        <w:snapToGrid w:val="0"/>
        <w:spacing w:line="360" w:lineRule="auto"/>
        <w:ind w:firstLineChars="0"/>
        <w:rPr>
          <w:rFonts w:ascii="Times New Roman" w:hAnsi="Times New Roman"/>
        </w:rPr>
      </w:pPr>
      <w:r w:rsidRPr="00DC1DC8">
        <w:rPr>
          <w:rFonts w:ascii="Times New Roman" w:hAnsi="Times New Roman" w:hint="eastAsia"/>
        </w:rPr>
        <w:t>根据</w:t>
      </w:r>
      <w:r w:rsidRPr="00DC1DC8">
        <w:rPr>
          <w:rFonts w:ascii="Times New Roman" w:hAnsi="Times New Roman"/>
        </w:rPr>
        <w:t>场地</w:t>
      </w:r>
      <w:r w:rsidRPr="00DC1DC8">
        <w:rPr>
          <w:rFonts w:ascii="Times New Roman" w:hAnsi="Times New Roman" w:hint="eastAsia"/>
        </w:rPr>
        <w:t>水文地址</w:t>
      </w:r>
      <w:r w:rsidRPr="00DC1DC8">
        <w:rPr>
          <w:rFonts w:ascii="Times New Roman" w:hAnsi="Times New Roman"/>
        </w:rPr>
        <w:t>和化学数据分析</w:t>
      </w:r>
      <w:r w:rsidRPr="00DC1DC8">
        <w:rPr>
          <w:rFonts w:ascii="Times New Roman" w:hAnsi="Times New Roman" w:hint="eastAsia"/>
        </w:rPr>
        <w:t>其他</w:t>
      </w:r>
      <w:r w:rsidRPr="00DC1DC8">
        <w:rPr>
          <w:rFonts w:ascii="Times New Roman" w:hAnsi="Times New Roman"/>
        </w:rPr>
        <w:t>可用技术能否</w:t>
      </w:r>
      <w:r w:rsidRPr="00DC1DC8">
        <w:rPr>
          <w:rFonts w:ascii="Times New Roman" w:hAnsi="Times New Roman" w:hint="eastAsia"/>
        </w:rPr>
        <w:t>达标。</w:t>
      </w:r>
    </w:p>
    <w:p w14:paraId="236EBF5B" w14:textId="77777777" w:rsidR="00257E61" w:rsidRPr="00DC1DC8" w:rsidRDefault="00257E61" w:rsidP="002E61E1">
      <w:pPr>
        <w:snapToGrid w:val="0"/>
        <w:spacing w:line="360" w:lineRule="auto"/>
        <w:ind w:firstLine="480"/>
        <w:rPr>
          <w:rFonts w:ascii="Times New Roman" w:hAnsi="Times New Roman"/>
        </w:rPr>
      </w:pPr>
      <w:r w:rsidRPr="00DC1DC8">
        <w:rPr>
          <w:rFonts w:ascii="Times New Roman" w:hAnsi="Times New Roman" w:hint="eastAsia"/>
        </w:rPr>
        <w:t>若评估</w:t>
      </w:r>
      <w:r w:rsidRPr="00DC1DC8">
        <w:rPr>
          <w:rFonts w:ascii="Times New Roman" w:hAnsi="Times New Roman"/>
        </w:rPr>
        <w:t>修复潜能后证明</w:t>
      </w:r>
      <w:r w:rsidRPr="00DC1DC8">
        <w:rPr>
          <w:rFonts w:ascii="Times New Roman" w:hAnsi="Times New Roman" w:hint="eastAsia"/>
        </w:rPr>
        <w:t>未达标</w:t>
      </w:r>
      <w:r w:rsidRPr="00DC1DC8">
        <w:rPr>
          <w:rFonts w:ascii="Times New Roman" w:hAnsi="Times New Roman"/>
        </w:rPr>
        <w:t>是由于系统设计</w:t>
      </w:r>
      <w:r w:rsidRPr="00DC1DC8">
        <w:rPr>
          <w:rFonts w:ascii="Times New Roman" w:hAnsi="Times New Roman" w:hint="eastAsia"/>
        </w:rPr>
        <w:t>不足</w:t>
      </w:r>
      <w:r w:rsidRPr="00DC1DC8">
        <w:rPr>
          <w:rFonts w:ascii="Times New Roman" w:hAnsi="Times New Roman"/>
        </w:rPr>
        <w:t>、</w:t>
      </w:r>
      <w:r w:rsidRPr="00DC1DC8">
        <w:rPr>
          <w:rFonts w:ascii="Times New Roman" w:hAnsi="Times New Roman" w:hint="eastAsia"/>
        </w:rPr>
        <w:t>系统</w:t>
      </w:r>
      <w:r w:rsidRPr="00DC1DC8">
        <w:rPr>
          <w:rFonts w:ascii="Times New Roman" w:hAnsi="Times New Roman"/>
        </w:rPr>
        <w:t>操作</w:t>
      </w:r>
      <w:r w:rsidRPr="00DC1DC8">
        <w:rPr>
          <w:rFonts w:ascii="Times New Roman" w:hAnsi="Times New Roman" w:hint="eastAsia"/>
        </w:rPr>
        <w:t>不善</w:t>
      </w:r>
      <w:r w:rsidRPr="00DC1DC8">
        <w:rPr>
          <w:rFonts w:ascii="Times New Roman" w:hAnsi="Times New Roman"/>
        </w:rPr>
        <w:t>、</w:t>
      </w:r>
      <w:r w:rsidRPr="00DC1DC8">
        <w:rPr>
          <w:rFonts w:ascii="Times New Roman" w:hAnsi="Times New Roman" w:hint="eastAsia"/>
        </w:rPr>
        <w:t>场地</w:t>
      </w:r>
      <w:r w:rsidRPr="00DC1DC8">
        <w:rPr>
          <w:rFonts w:ascii="Times New Roman" w:hAnsi="Times New Roman"/>
        </w:rPr>
        <w:t>条件不适宜引起的，</w:t>
      </w:r>
      <w:r w:rsidRPr="00DC1DC8">
        <w:rPr>
          <w:rFonts w:ascii="Times New Roman" w:hAnsi="Times New Roman"/>
        </w:rPr>
        <w:t>EPA</w:t>
      </w:r>
      <w:r w:rsidRPr="00DC1DC8">
        <w:rPr>
          <w:rFonts w:ascii="Times New Roman" w:hAnsi="Times New Roman"/>
        </w:rPr>
        <w:t>将要求改进现有修复技术</w:t>
      </w:r>
      <w:r w:rsidRPr="00DC1DC8">
        <w:rPr>
          <w:rFonts w:ascii="Times New Roman" w:hAnsi="Times New Roman" w:hint="eastAsia"/>
        </w:rPr>
        <w:t>或用其他</w:t>
      </w:r>
      <w:r w:rsidRPr="00DC1DC8">
        <w:rPr>
          <w:rFonts w:ascii="Times New Roman" w:hAnsi="Times New Roman"/>
        </w:rPr>
        <w:t>技术取代。</w:t>
      </w:r>
    </w:p>
    <w:p w14:paraId="6AAFC0F3" w14:textId="77777777" w:rsidR="00257E61" w:rsidRPr="00DC1DC8" w:rsidRDefault="00257E61" w:rsidP="002E61E1">
      <w:pPr>
        <w:snapToGrid w:val="0"/>
        <w:spacing w:line="360" w:lineRule="auto"/>
        <w:ind w:firstLine="480"/>
        <w:rPr>
          <w:rFonts w:ascii="Times New Roman" w:hAnsi="Times New Roman"/>
          <w:u w:val="single"/>
        </w:rPr>
      </w:pPr>
      <w:r w:rsidRPr="00DC1DC8">
        <w:rPr>
          <w:rFonts w:ascii="Times New Roman" w:hAnsi="Times New Roman" w:hint="eastAsia"/>
          <w:u w:val="single"/>
        </w:rPr>
        <w:t>步骤</w:t>
      </w:r>
      <w:r w:rsidRPr="00DC1DC8">
        <w:rPr>
          <w:rFonts w:ascii="Times New Roman" w:hAnsi="Times New Roman"/>
          <w:u w:val="single"/>
        </w:rPr>
        <w:t>二：评估是否现有</w:t>
      </w:r>
      <w:r w:rsidRPr="00DC1DC8">
        <w:rPr>
          <w:rFonts w:ascii="Times New Roman" w:hAnsi="Times New Roman" w:hint="eastAsia"/>
          <w:u w:val="single"/>
        </w:rPr>
        <w:t>修复目标</w:t>
      </w:r>
      <w:r w:rsidRPr="00DC1DC8">
        <w:rPr>
          <w:rFonts w:ascii="Times New Roman" w:hAnsi="Times New Roman"/>
          <w:u w:val="single"/>
        </w:rPr>
        <w:t>和</w:t>
      </w:r>
      <w:r w:rsidRPr="00DC1DC8">
        <w:rPr>
          <w:rFonts w:ascii="Times New Roman" w:hAnsi="Times New Roman" w:hint="eastAsia"/>
          <w:u w:val="single"/>
        </w:rPr>
        <w:t>清理标准值有</w:t>
      </w:r>
      <w:r w:rsidRPr="00DC1DC8">
        <w:rPr>
          <w:rFonts w:ascii="Times New Roman" w:hAnsi="Times New Roman"/>
          <w:u w:val="single"/>
        </w:rPr>
        <w:t>其他技术可达</w:t>
      </w:r>
      <w:r w:rsidRPr="00DC1DC8">
        <w:rPr>
          <w:rFonts w:ascii="Times New Roman" w:hAnsi="Times New Roman" w:hint="eastAsia"/>
          <w:u w:val="single"/>
        </w:rPr>
        <w:t>：</w:t>
      </w:r>
    </w:p>
    <w:p w14:paraId="738A21A3" w14:textId="77777777" w:rsidR="00257E61" w:rsidRPr="00DC1DC8" w:rsidRDefault="00257E61" w:rsidP="002E61E1">
      <w:pPr>
        <w:snapToGrid w:val="0"/>
        <w:spacing w:line="360" w:lineRule="auto"/>
        <w:ind w:firstLine="480"/>
        <w:rPr>
          <w:rFonts w:ascii="Times New Roman" w:hAnsi="Times New Roman"/>
        </w:rPr>
      </w:pPr>
      <w:r w:rsidRPr="00DC1DC8">
        <w:rPr>
          <w:rFonts w:ascii="Times New Roman" w:hAnsi="Times New Roman" w:hint="eastAsia"/>
        </w:rPr>
        <w:t>基于</w:t>
      </w:r>
      <w:r w:rsidRPr="00DC1DC8">
        <w:rPr>
          <w:rFonts w:ascii="Times New Roman" w:hAnsi="Times New Roman"/>
        </w:rPr>
        <w:t>第一</w:t>
      </w:r>
      <w:r w:rsidRPr="00DC1DC8">
        <w:rPr>
          <w:rFonts w:ascii="Times New Roman" w:hAnsi="Times New Roman" w:hint="eastAsia"/>
        </w:rPr>
        <w:t>步</w:t>
      </w:r>
      <w:r w:rsidRPr="00DC1DC8">
        <w:rPr>
          <w:rFonts w:ascii="Times New Roman" w:hAnsi="Times New Roman"/>
        </w:rPr>
        <w:t>分析，</w:t>
      </w:r>
      <w:r w:rsidRPr="00DC1DC8">
        <w:rPr>
          <w:rFonts w:ascii="Times New Roman" w:hAnsi="Times New Roman" w:hint="eastAsia"/>
        </w:rPr>
        <w:t>需要</w:t>
      </w:r>
      <w:r w:rsidRPr="00DC1DC8">
        <w:rPr>
          <w:rFonts w:ascii="Times New Roman" w:hAnsi="Times New Roman"/>
        </w:rPr>
        <w:t>决定是否有其他技术可以达到修复目标，</w:t>
      </w:r>
      <w:r w:rsidRPr="00DC1DC8">
        <w:rPr>
          <w:rFonts w:ascii="Times New Roman" w:hAnsi="Times New Roman" w:hint="eastAsia"/>
        </w:rPr>
        <w:t>包括</w:t>
      </w:r>
      <w:r w:rsidRPr="00DC1DC8">
        <w:rPr>
          <w:rFonts w:ascii="Times New Roman" w:hAnsi="Times New Roman"/>
        </w:rPr>
        <w:t>两种情形：其他行动可以达到现有</w:t>
      </w:r>
      <w:r w:rsidRPr="00DC1DC8">
        <w:rPr>
          <w:rFonts w:ascii="Times New Roman" w:hAnsi="Times New Roman" w:hint="eastAsia"/>
        </w:rPr>
        <w:t>修复目标</w:t>
      </w:r>
      <w:r w:rsidRPr="00DC1DC8">
        <w:rPr>
          <w:rFonts w:ascii="Times New Roman" w:hAnsi="Times New Roman"/>
        </w:rPr>
        <w:t>和</w:t>
      </w:r>
      <w:r w:rsidRPr="00DC1DC8">
        <w:rPr>
          <w:rFonts w:ascii="Times New Roman" w:hAnsi="Times New Roman" w:hint="eastAsia"/>
        </w:rPr>
        <w:t>相应的清理标准值</w:t>
      </w:r>
      <w:r w:rsidRPr="00DC1DC8">
        <w:rPr>
          <w:rFonts w:ascii="Times New Roman" w:hAnsi="Times New Roman"/>
        </w:rPr>
        <w:t>，则修改现有</w:t>
      </w:r>
      <w:r w:rsidRPr="00DC1DC8">
        <w:rPr>
          <w:rFonts w:ascii="Times New Roman" w:hAnsi="Times New Roman" w:hint="eastAsia"/>
        </w:rPr>
        <w:t>技术或</w:t>
      </w:r>
      <w:r w:rsidRPr="00DC1DC8">
        <w:rPr>
          <w:rFonts w:ascii="Times New Roman" w:hAnsi="Times New Roman"/>
        </w:rPr>
        <w:t>选择新的技术</w:t>
      </w:r>
      <w:r w:rsidRPr="00DC1DC8">
        <w:rPr>
          <w:rFonts w:ascii="Times New Roman" w:hAnsi="Times New Roman" w:hint="eastAsia"/>
        </w:rPr>
        <w:t>；没有</w:t>
      </w:r>
      <w:r w:rsidRPr="00DC1DC8">
        <w:rPr>
          <w:rFonts w:ascii="Times New Roman" w:hAnsi="Times New Roman"/>
        </w:rPr>
        <w:t>其他行动可以达到，</w:t>
      </w:r>
      <w:r w:rsidRPr="00DC1DC8">
        <w:rPr>
          <w:rFonts w:ascii="Times New Roman" w:hAnsi="Times New Roman" w:hint="eastAsia"/>
        </w:rPr>
        <w:t>则</w:t>
      </w:r>
      <w:r w:rsidRPr="00DC1DC8">
        <w:rPr>
          <w:rFonts w:ascii="Times New Roman" w:hAnsi="Times New Roman"/>
        </w:rPr>
        <w:t>可以修改目标值（</w:t>
      </w:r>
      <w:r w:rsidRPr="00DC1DC8">
        <w:rPr>
          <w:rFonts w:ascii="Times New Roman" w:hAnsi="Times New Roman" w:hint="eastAsia"/>
        </w:rPr>
        <w:t>步骤</w:t>
      </w:r>
      <w:r w:rsidRPr="00DC1DC8">
        <w:rPr>
          <w:rFonts w:ascii="Times New Roman" w:hAnsi="Times New Roman"/>
        </w:rPr>
        <w:t>三）</w:t>
      </w:r>
      <w:r w:rsidRPr="00DC1DC8">
        <w:rPr>
          <w:rFonts w:ascii="Times New Roman" w:hAnsi="Times New Roman" w:hint="eastAsia"/>
        </w:rPr>
        <w:t>；</w:t>
      </w:r>
    </w:p>
    <w:p w14:paraId="1539519E" w14:textId="77777777" w:rsidR="00257E61" w:rsidRPr="00DC1DC8" w:rsidRDefault="00257E61" w:rsidP="002E61E1">
      <w:pPr>
        <w:snapToGrid w:val="0"/>
        <w:spacing w:line="360" w:lineRule="auto"/>
        <w:ind w:firstLine="480"/>
        <w:rPr>
          <w:rFonts w:ascii="Times New Roman" w:hAnsi="Times New Roman"/>
          <w:u w:val="single"/>
        </w:rPr>
      </w:pPr>
      <w:r w:rsidRPr="00DC1DC8">
        <w:rPr>
          <w:rFonts w:ascii="Times New Roman" w:hAnsi="Times New Roman" w:hint="eastAsia"/>
          <w:u w:val="single"/>
        </w:rPr>
        <w:t>步骤三</w:t>
      </w:r>
      <w:r w:rsidRPr="00DC1DC8">
        <w:rPr>
          <w:rFonts w:ascii="Times New Roman" w:hAnsi="Times New Roman"/>
          <w:u w:val="single"/>
        </w:rPr>
        <w:t>：</w:t>
      </w:r>
      <w:r w:rsidRPr="00DC1DC8">
        <w:rPr>
          <w:rFonts w:ascii="Times New Roman" w:hAnsi="Times New Roman" w:hint="eastAsia"/>
          <w:u w:val="single"/>
        </w:rPr>
        <w:t>修改修复目标</w:t>
      </w:r>
      <w:r w:rsidRPr="00DC1DC8">
        <w:rPr>
          <w:rFonts w:ascii="Times New Roman" w:hAnsi="Times New Roman"/>
          <w:u w:val="single"/>
        </w:rPr>
        <w:t>和</w:t>
      </w:r>
      <w:r w:rsidRPr="00DC1DC8">
        <w:rPr>
          <w:rFonts w:ascii="Times New Roman" w:hAnsi="Times New Roman" w:hint="eastAsia"/>
          <w:u w:val="single"/>
        </w:rPr>
        <w:t>相应的清理标准值</w:t>
      </w:r>
      <w:r w:rsidRPr="00DC1DC8">
        <w:rPr>
          <w:rFonts w:ascii="Times New Roman" w:hAnsi="Times New Roman"/>
          <w:u w:val="single"/>
        </w:rPr>
        <w:t>并</w:t>
      </w:r>
      <w:r w:rsidRPr="00DC1DC8">
        <w:rPr>
          <w:rFonts w:ascii="Times New Roman" w:hAnsi="Times New Roman" w:hint="eastAsia"/>
          <w:u w:val="single"/>
        </w:rPr>
        <w:t>选择</w:t>
      </w:r>
      <w:r w:rsidRPr="00DC1DC8">
        <w:rPr>
          <w:rFonts w:ascii="Times New Roman" w:hAnsi="Times New Roman"/>
          <w:u w:val="single"/>
        </w:rPr>
        <w:t>修复技术</w:t>
      </w:r>
      <w:r w:rsidRPr="00DC1DC8">
        <w:rPr>
          <w:rFonts w:ascii="Times New Roman" w:hAnsi="Times New Roman" w:hint="eastAsia"/>
          <w:u w:val="single"/>
        </w:rPr>
        <w:t>：</w:t>
      </w:r>
    </w:p>
    <w:p w14:paraId="52FCE759" w14:textId="77777777" w:rsidR="00257E61" w:rsidRPr="00DC1DC8" w:rsidRDefault="00257E61" w:rsidP="002E61E1">
      <w:pPr>
        <w:snapToGrid w:val="0"/>
        <w:spacing w:line="360" w:lineRule="auto"/>
        <w:ind w:firstLine="480"/>
        <w:rPr>
          <w:rFonts w:ascii="Times New Roman" w:hAnsi="Times New Roman"/>
        </w:rPr>
      </w:pPr>
      <w:r w:rsidRPr="00DC1DC8">
        <w:rPr>
          <w:rFonts w:ascii="Times New Roman" w:hAnsi="Times New Roman" w:hint="eastAsia"/>
        </w:rPr>
        <w:t>“超级</w:t>
      </w:r>
      <w:r w:rsidRPr="00DC1DC8">
        <w:rPr>
          <w:rFonts w:ascii="Times New Roman" w:hAnsi="Times New Roman"/>
        </w:rPr>
        <w:t>基金场地</w:t>
      </w:r>
      <w:r w:rsidRPr="00DC1DC8">
        <w:rPr>
          <w:rFonts w:ascii="Times New Roman" w:hAnsi="Times New Roman" w:hint="eastAsia"/>
        </w:rPr>
        <w:t>在合理</w:t>
      </w:r>
      <w:r w:rsidRPr="00DC1DC8">
        <w:rPr>
          <w:rFonts w:ascii="Times New Roman" w:hAnsi="Times New Roman"/>
        </w:rPr>
        <w:t>的时间内</w:t>
      </w:r>
      <w:r w:rsidRPr="00DC1DC8">
        <w:rPr>
          <w:rFonts w:ascii="Times New Roman" w:hAnsi="Times New Roman" w:hint="eastAsia"/>
        </w:rPr>
        <w:t>未</w:t>
      </w:r>
      <w:r w:rsidRPr="00DC1DC8">
        <w:rPr>
          <w:rFonts w:ascii="Times New Roman" w:hAnsi="Times New Roman"/>
        </w:rPr>
        <w:t>达</w:t>
      </w:r>
      <w:r w:rsidRPr="00DC1DC8">
        <w:rPr>
          <w:rFonts w:ascii="Times New Roman" w:hAnsi="Times New Roman" w:hint="eastAsia"/>
        </w:rPr>
        <w:t>修复</w:t>
      </w:r>
      <w:r w:rsidRPr="00DC1DC8">
        <w:rPr>
          <w:rFonts w:ascii="Times New Roman" w:hAnsi="Times New Roman"/>
        </w:rPr>
        <w:t>目标且技术</w:t>
      </w:r>
      <w:r w:rsidRPr="00DC1DC8">
        <w:rPr>
          <w:rFonts w:ascii="Times New Roman" w:hAnsi="Times New Roman" w:hint="eastAsia"/>
        </w:rPr>
        <w:t>不可达则</w:t>
      </w:r>
      <w:r w:rsidRPr="00DC1DC8">
        <w:rPr>
          <w:rFonts w:ascii="Times New Roman" w:hAnsi="Times New Roman"/>
        </w:rPr>
        <w:t>可以</w:t>
      </w:r>
      <w:r w:rsidRPr="00DC1DC8">
        <w:rPr>
          <w:rFonts w:ascii="Times New Roman" w:hAnsi="Times New Roman" w:hint="eastAsia"/>
        </w:rPr>
        <w:t>改变</w:t>
      </w:r>
      <w:r w:rsidRPr="00DC1DC8">
        <w:rPr>
          <w:rFonts w:ascii="Times New Roman" w:hAnsi="Times New Roman"/>
        </w:rPr>
        <w:t>修复目标，</w:t>
      </w:r>
      <w:r w:rsidRPr="00DC1DC8">
        <w:rPr>
          <w:rFonts w:ascii="Times New Roman" w:hAnsi="Times New Roman" w:hint="eastAsia"/>
        </w:rPr>
        <w:t>在这种情况下</w:t>
      </w:r>
      <w:r w:rsidRPr="00DC1DC8">
        <w:rPr>
          <w:rFonts w:ascii="Times New Roman" w:hAnsi="Times New Roman"/>
        </w:rPr>
        <w:t>，</w:t>
      </w:r>
      <w:r w:rsidRPr="00DC1DC8">
        <w:rPr>
          <w:rFonts w:ascii="Times New Roman" w:hAnsi="Times New Roman"/>
        </w:rPr>
        <w:t>EPA</w:t>
      </w:r>
      <w:r w:rsidRPr="00DC1DC8">
        <w:rPr>
          <w:rFonts w:ascii="Times New Roman" w:hAnsi="Times New Roman"/>
        </w:rPr>
        <w:t>将选择一个</w:t>
      </w:r>
      <w:r w:rsidRPr="00DC1DC8">
        <w:rPr>
          <w:rFonts w:ascii="Times New Roman" w:hAnsi="Times New Roman" w:hint="eastAsia"/>
        </w:rPr>
        <w:t>技术</w:t>
      </w:r>
      <w:r w:rsidRPr="00DC1DC8">
        <w:rPr>
          <w:rFonts w:ascii="Times New Roman" w:hAnsi="Times New Roman"/>
        </w:rPr>
        <w:t>可行、</w:t>
      </w:r>
      <w:r w:rsidRPr="00DC1DC8">
        <w:rPr>
          <w:rFonts w:ascii="Times New Roman" w:hAnsi="Times New Roman" w:hint="eastAsia"/>
        </w:rPr>
        <w:t>保护</w:t>
      </w:r>
      <w:r w:rsidRPr="00DC1DC8">
        <w:rPr>
          <w:rFonts w:ascii="Times New Roman" w:hAnsi="Times New Roman"/>
        </w:rPr>
        <w:t>人体健康</w:t>
      </w:r>
      <w:r w:rsidRPr="00DC1DC8">
        <w:rPr>
          <w:rFonts w:ascii="Times New Roman" w:hAnsi="Times New Roman" w:hint="eastAsia"/>
        </w:rPr>
        <w:t>和</w:t>
      </w:r>
      <w:r w:rsidRPr="00DC1DC8">
        <w:rPr>
          <w:rFonts w:ascii="Times New Roman" w:hAnsi="Times New Roman"/>
        </w:rPr>
        <w:t>环境</w:t>
      </w:r>
      <w:r w:rsidRPr="00DC1DC8">
        <w:rPr>
          <w:rFonts w:ascii="Times New Roman" w:hAnsi="Times New Roman" w:hint="eastAsia"/>
        </w:rPr>
        <w:t>、符合</w:t>
      </w:r>
      <w:r w:rsidRPr="00DC1DC8">
        <w:rPr>
          <w:rFonts w:ascii="Times New Roman" w:hAnsi="Times New Roman"/>
        </w:rPr>
        <w:t>法规要求的修复策略</w:t>
      </w:r>
      <w:r w:rsidRPr="00DC1DC8">
        <w:rPr>
          <w:rFonts w:ascii="Times New Roman" w:hAnsi="Times New Roman" w:hint="eastAsia"/>
        </w:rPr>
        <w:t>”。修复策略需要满足以下条件：（</w:t>
      </w:r>
      <w:r w:rsidRPr="00DC1DC8">
        <w:rPr>
          <w:rFonts w:ascii="Times New Roman" w:hAnsi="Times New Roman" w:hint="eastAsia"/>
        </w:rPr>
        <w:t>1</w:t>
      </w:r>
      <w:r w:rsidRPr="00DC1DC8">
        <w:rPr>
          <w:rFonts w:ascii="Times New Roman" w:hAnsi="Times New Roman" w:hint="eastAsia"/>
        </w:rPr>
        <w:t>）通过制度控制防止污染地下水的暴露；（</w:t>
      </w:r>
      <w:r w:rsidRPr="00DC1DC8">
        <w:rPr>
          <w:rFonts w:ascii="Times New Roman" w:hAnsi="Times New Roman" w:hint="eastAsia"/>
        </w:rPr>
        <w:t>2</w:t>
      </w:r>
      <w:r w:rsidRPr="00DC1DC8">
        <w:rPr>
          <w:rFonts w:ascii="Times New Roman" w:hAnsi="Times New Roman" w:hint="eastAsia"/>
        </w:rPr>
        <w:t>）通过治理和围堵等源修复和控制；（</w:t>
      </w:r>
      <w:r w:rsidRPr="00DC1DC8">
        <w:rPr>
          <w:rFonts w:ascii="Times New Roman" w:hAnsi="Times New Roman" w:hint="eastAsia"/>
        </w:rPr>
        <w:t>3</w:t>
      </w:r>
      <w:r w:rsidRPr="00DC1DC8">
        <w:rPr>
          <w:rFonts w:ascii="Times New Roman" w:hAnsi="Times New Roman" w:hint="eastAsia"/>
        </w:rPr>
        <w:t>）通过治理、围堵和自然衰减污染羽得到修复。</w:t>
      </w:r>
    </w:p>
    <w:p w14:paraId="4B443013" w14:textId="77777777" w:rsidR="00257E61" w:rsidRPr="00DC1DC8" w:rsidRDefault="00257E61" w:rsidP="002E61E1">
      <w:pPr>
        <w:snapToGrid w:val="0"/>
        <w:spacing w:line="360" w:lineRule="auto"/>
        <w:ind w:firstLine="480"/>
        <w:rPr>
          <w:rFonts w:ascii="Times New Roman" w:hAnsi="Times New Roman"/>
          <w:u w:val="single"/>
        </w:rPr>
      </w:pPr>
      <w:r w:rsidRPr="00DC1DC8">
        <w:rPr>
          <w:rFonts w:ascii="Times New Roman" w:hAnsi="Times New Roman"/>
          <w:u w:val="single"/>
        </w:rPr>
        <w:t>记录</w:t>
      </w:r>
      <w:r w:rsidRPr="00DC1DC8">
        <w:rPr>
          <w:rFonts w:ascii="Times New Roman" w:hAnsi="Times New Roman" w:hint="eastAsia"/>
          <w:u w:val="single"/>
        </w:rPr>
        <w:t>技术不可达性（</w:t>
      </w:r>
      <w:r w:rsidRPr="00DC1DC8">
        <w:rPr>
          <w:rFonts w:ascii="Times New Roman" w:hAnsi="Times New Roman"/>
          <w:u w:val="single"/>
        </w:rPr>
        <w:t>technical impracticability</w:t>
      </w:r>
      <w:r w:rsidRPr="00DC1DC8">
        <w:rPr>
          <w:rFonts w:ascii="Times New Roman" w:hAnsi="Times New Roman" w:hint="eastAsia"/>
          <w:u w:val="single"/>
        </w:rPr>
        <w:t>）</w:t>
      </w:r>
      <w:r w:rsidRPr="00DC1DC8">
        <w:rPr>
          <w:rFonts w:ascii="Times New Roman" w:hAnsi="Times New Roman"/>
          <w:u w:val="single"/>
        </w:rPr>
        <w:t>评估</w:t>
      </w:r>
      <w:r w:rsidRPr="00DC1DC8">
        <w:rPr>
          <w:rFonts w:ascii="Times New Roman" w:hAnsi="Times New Roman" w:hint="eastAsia"/>
          <w:u w:val="single"/>
        </w:rPr>
        <w:t>过程：</w:t>
      </w:r>
    </w:p>
    <w:p w14:paraId="11F53494" w14:textId="77777777" w:rsidR="00257E61" w:rsidRDefault="00257E61" w:rsidP="002E61E1">
      <w:pPr>
        <w:snapToGrid w:val="0"/>
        <w:spacing w:line="360" w:lineRule="auto"/>
        <w:ind w:firstLine="480"/>
        <w:rPr>
          <w:rFonts w:ascii="Times New Roman" w:hAnsi="Times New Roman"/>
        </w:rPr>
      </w:pPr>
      <w:r>
        <w:rPr>
          <w:rFonts w:ascii="Times New Roman" w:hAnsi="Times New Roman" w:hint="eastAsia"/>
        </w:rPr>
        <w:t>记录基于场地特征信息</w:t>
      </w:r>
      <w:r w:rsidRPr="00024780">
        <w:rPr>
          <w:rFonts w:ascii="Times New Roman" w:hAnsi="Times New Roman" w:hint="eastAsia"/>
        </w:rPr>
        <w:t>进行</w:t>
      </w:r>
      <w:r>
        <w:rPr>
          <w:rFonts w:ascii="Times New Roman" w:hAnsi="Times New Roman" w:hint="eastAsia"/>
        </w:rPr>
        <w:t>的</w:t>
      </w:r>
      <w:r w:rsidRPr="00024780">
        <w:rPr>
          <w:rFonts w:ascii="Times New Roman" w:hAnsi="Times New Roman" w:hint="eastAsia"/>
        </w:rPr>
        <w:t>修复</w:t>
      </w:r>
      <w:r>
        <w:rPr>
          <w:rFonts w:ascii="Times New Roman" w:hAnsi="Times New Roman" w:hint="eastAsia"/>
        </w:rPr>
        <w:t>技术不可达性</w:t>
      </w:r>
      <w:r w:rsidRPr="00024780">
        <w:rPr>
          <w:rFonts w:ascii="Times New Roman" w:hAnsi="Times New Roman" w:hint="eastAsia"/>
        </w:rPr>
        <w:t>评估，一般包括以下信息：</w:t>
      </w:r>
    </w:p>
    <w:p w14:paraId="06EEC5EB" w14:textId="77777777" w:rsidR="00257E61" w:rsidRDefault="00257E61" w:rsidP="00065FFE">
      <w:pPr>
        <w:pStyle w:val="afc"/>
        <w:numPr>
          <w:ilvl w:val="0"/>
          <w:numId w:val="10"/>
        </w:numPr>
        <w:snapToGrid w:val="0"/>
        <w:spacing w:line="360" w:lineRule="auto"/>
        <w:ind w:firstLineChars="0"/>
        <w:rPr>
          <w:rFonts w:ascii="Times New Roman" w:hAnsi="Times New Roman"/>
        </w:rPr>
      </w:pPr>
      <w:r>
        <w:rPr>
          <w:rFonts w:ascii="Times New Roman" w:hAnsi="Times New Roman" w:hint="eastAsia"/>
        </w:rPr>
        <w:t>更新的</w:t>
      </w:r>
      <w:r w:rsidRPr="00024780">
        <w:rPr>
          <w:rFonts w:ascii="Times New Roman" w:hAnsi="Times New Roman" w:hint="eastAsia"/>
        </w:rPr>
        <w:t>场地概念模型</w:t>
      </w:r>
    </w:p>
    <w:p w14:paraId="112B8C09" w14:textId="77777777" w:rsidR="00257E61" w:rsidRDefault="00257E61" w:rsidP="00065FFE">
      <w:pPr>
        <w:pStyle w:val="afc"/>
        <w:numPr>
          <w:ilvl w:val="0"/>
          <w:numId w:val="10"/>
        </w:numPr>
        <w:snapToGrid w:val="0"/>
        <w:spacing w:line="360" w:lineRule="auto"/>
        <w:ind w:firstLineChars="0"/>
        <w:rPr>
          <w:rFonts w:ascii="Times New Roman" w:hAnsi="Times New Roman"/>
        </w:rPr>
      </w:pPr>
      <w:r>
        <w:rPr>
          <w:rFonts w:ascii="Times New Roman" w:hAnsi="Times New Roman" w:hint="eastAsia"/>
        </w:rPr>
        <w:t>涉及技术不可达性的范围</w:t>
      </w:r>
    </w:p>
    <w:p w14:paraId="4EA7E992" w14:textId="77777777" w:rsidR="00257E61" w:rsidRDefault="00257E61" w:rsidP="00065FFE">
      <w:pPr>
        <w:pStyle w:val="afc"/>
        <w:numPr>
          <w:ilvl w:val="0"/>
          <w:numId w:val="10"/>
        </w:numPr>
        <w:snapToGrid w:val="0"/>
        <w:spacing w:line="360" w:lineRule="auto"/>
        <w:ind w:firstLineChars="0"/>
        <w:rPr>
          <w:rFonts w:ascii="Times New Roman" w:hAnsi="Times New Roman"/>
        </w:rPr>
      </w:pPr>
      <w:r>
        <w:rPr>
          <w:rFonts w:ascii="Times New Roman" w:hAnsi="Times New Roman" w:hint="eastAsia"/>
        </w:rPr>
        <w:t>评估场地修复潜能及其结论</w:t>
      </w:r>
    </w:p>
    <w:p w14:paraId="1AB857A3" w14:textId="77777777" w:rsidR="00257E61" w:rsidRDefault="00257E61" w:rsidP="00065FFE">
      <w:pPr>
        <w:pStyle w:val="afc"/>
        <w:numPr>
          <w:ilvl w:val="0"/>
          <w:numId w:val="10"/>
        </w:numPr>
        <w:snapToGrid w:val="0"/>
        <w:spacing w:line="360" w:lineRule="auto"/>
        <w:ind w:firstLineChars="0"/>
        <w:rPr>
          <w:rFonts w:ascii="Times New Roman" w:hAnsi="Times New Roman"/>
        </w:rPr>
      </w:pPr>
      <w:r w:rsidRPr="00024780">
        <w:rPr>
          <w:rFonts w:ascii="Times New Roman" w:hAnsi="Times New Roman" w:hint="eastAsia"/>
        </w:rPr>
        <w:t>现有修复技术和替换技术的成本估计</w:t>
      </w:r>
    </w:p>
    <w:p w14:paraId="2D06DAA3" w14:textId="77777777" w:rsidR="00257E61" w:rsidRPr="00024780" w:rsidRDefault="00257E61" w:rsidP="00065FFE">
      <w:pPr>
        <w:pStyle w:val="afc"/>
        <w:numPr>
          <w:ilvl w:val="0"/>
          <w:numId w:val="10"/>
        </w:numPr>
        <w:snapToGrid w:val="0"/>
        <w:spacing w:line="360" w:lineRule="auto"/>
        <w:ind w:firstLineChars="0"/>
        <w:rPr>
          <w:rFonts w:ascii="Times New Roman" w:hAnsi="Times New Roman"/>
          <w:sz w:val="18"/>
        </w:rPr>
      </w:pPr>
      <w:r w:rsidRPr="00024780">
        <w:rPr>
          <w:rFonts w:ascii="Times New Roman" w:hAnsi="Times New Roman" w:hint="eastAsia"/>
        </w:rPr>
        <w:t>其他</w:t>
      </w:r>
      <w:r w:rsidRPr="00024780">
        <w:rPr>
          <w:rFonts w:ascii="Times New Roman" w:hAnsi="Times New Roman" w:hint="eastAsia"/>
        </w:rPr>
        <w:t>EPA</w:t>
      </w:r>
      <w:r w:rsidRPr="00024780">
        <w:rPr>
          <w:rFonts w:ascii="Times New Roman" w:hAnsi="Times New Roman" w:hint="eastAsia"/>
        </w:rPr>
        <w:t>需要的信息。</w:t>
      </w:r>
      <w:r w:rsidRPr="00024780">
        <w:rPr>
          <w:rFonts w:ascii="Times New Roman" w:hAnsi="Times New Roman" w:hint="eastAsia"/>
        </w:rPr>
        <w:t>TI</w:t>
      </w:r>
      <w:r>
        <w:rPr>
          <w:rFonts w:ascii="Times New Roman" w:hAnsi="Times New Roman" w:hint="eastAsia"/>
        </w:rPr>
        <w:t>的结论</w:t>
      </w:r>
      <w:r w:rsidRPr="00024780">
        <w:rPr>
          <w:rFonts w:ascii="Times New Roman" w:hAnsi="Times New Roman" w:hint="eastAsia"/>
        </w:rPr>
        <w:t>（包括变更修复策略</w:t>
      </w:r>
      <w:r>
        <w:rPr>
          <w:rFonts w:ascii="Times New Roman" w:hAnsi="Times New Roman" w:hint="eastAsia"/>
        </w:rPr>
        <w:t>等</w:t>
      </w:r>
      <w:r w:rsidRPr="00024780">
        <w:rPr>
          <w:rFonts w:ascii="Times New Roman" w:hAnsi="Times New Roman" w:hint="eastAsia"/>
        </w:rPr>
        <w:t>）必须作为超级基金</w:t>
      </w:r>
      <w:r w:rsidRPr="00024780">
        <w:rPr>
          <w:rFonts w:ascii="Times New Roman" w:hAnsi="Times New Roman"/>
        </w:rPr>
        <w:t>决策过程记录</w:t>
      </w:r>
      <w:r w:rsidRPr="00024780">
        <w:rPr>
          <w:rFonts w:ascii="Times New Roman" w:hAnsi="Times New Roman" w:hint="eastAsia"/>
        </w:rPr>
        <w:t>的一部分或者修改</w:t>
      </w:r>
      <w:r>
        <w:rPr>
          <w:rFonts w:ascii="Times New Roman" w:hAnsi="Times New Roman" w:hint="eastAsia"/>
        </w:rPr>
        <w:t>内容</w:t>
      </w:r>
      <w:r w:rsidRPr="00024780">
        <w:rPr>
          <w:rFonts w:ascii="Times New Roman" w:hAnsi="Times New Roman" w:hint="eastAsia"/>
        </w:rPr>
        <w:t>的一部分。</w:t>
      </w:r>
      <w:r w:rsidRPr="00024780">
        <w:rPr>
          <w:rFonts w:ascii="Times New Roman" w:hAnsi="Times New Roman"/>
        </w:rPr>
        <w:br/>
      </w:r>
    </w:p>
    <w:p w14:paraId="7AFE718F" w14:textId="0B95E3B6" w:rsidR="00257E61" w:rsidRPr="002B3C82" w:rsidRDefault="00257E61" w:rsidP="002E61E1">
      <w:pPr>
        <w:snapToGrid w:val="0"/>
        <w:spacing w:line="360" w:lineRule="auto"/>
        <w:rPr>
          <w:rFonts w:ascii="Times New Roman" w:hAnsi="Times New Roman"/>
        </w:rPr>
      </w:pPr>
      <w:r w:rsidRPr="001E068B">
        <w:rPr>
          <w:rFonts w:ascii="Times New Roman" w:hAnsi="Times New Roman"/>
          <w:noProof/>
        </w:rPr>
        <w:lastRenderedPageBreak/>
        <w:drawing>
          <wp:inline distT="0" distB="0" distL="0" distR="0" wp14:anchorId="4274D336" wp14:editId="6313D9C2">
            <wp:extent cx="5267325" cy="4895850"/>
            <wp:effectExtent l="0" t="0" r="9525" b="0"/>
            <wp:docPr id="7" name="图片 7" descr="C:\Users\ADMINI~1\AppData\Local\Temp\15337157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1533715716(1).png"/>
                    <pic:cNvPicPr>
                      <a:picLocks noChangeAspect="1" noChangeArrowheads="1"/>
                    </pic:cNvPicPr>
                  </pic:nvPicPr>
                  <pic:blipFill>
                    <a:blip r:embed="rId24">
                      <a:extLst>
                        <a:ext uri="{28A0092B-C50C-407E-A947-70E740481C1C}">
                          <a14:useLocalDpi xmlns:a14="http://schemas.microsoft.com/office/drawing/2010/main" val="0"/>
                        </a:ext>
                      </a:extLst>
                    </a:blip>
                    <a:srcRect t="6226" b="1395"/>
                    <a:stretch>
                      <a:fillRect/>
                    </a:stretch>
                  </pic:blipFill>
                  <pic:spPr bwMode="auto">
                    <a:xfrm>
                      <a:off x="0" y="0"/>
                      <a:ext cx="5267325" cy="4895850"/>
                    </a:xfrm>
                    <a:prstGeom prst="rect">
                      <a:avLst/>
                    </a:prstGeom>
                    <a:noFill/>
                    <a:ln>
                      <a:noFill/>
                    </a:ln>
                  </pic:spPr>
                </pic:pic>
              </a:graphicData>
            </a:graphic>
          </wp:inline>
        </w:drawing>
      </w:r>
    </w:p>
    <w:p w14:paraId="0E576CB2" w14:textId="3B4FD65A" w:rsidR="00257E61" w:rsidRPr="002B3C82" w:rsidRDefault="00257E61" w:rsidP="002E61E1">
      <w:pPr>
        <w:pStyle w:val="a8"/>
        <w:snapToGrid w:val="0"/>
        <w:ind w:firstLine="560"/>
      </w:pPr>
      <w:bookmarkStart w:id="93" w:name="_Toc525589617"/>
      <w:r w:rsidRPr="002B3C82">
        <w:rPr>
          <w:rFonts w:hint="eastAsia"/>
        </w:rPr>
        <w:t>图</w:t>
      </w:r>
      <w:r w:rsidRPr="002B3C82">
        <w:rPr>
          <w:rFonts w:hint="eastAsia"/>
        </w:rPr>
        <w:t xml:space="preserve"> </w:t>
      </w:r>
      <w:r w:rsidR="00401C33">
        <w:fldChar w:fldCharType="begin"/>
      </w:r>
      <w:r w:rsidR="00401C33">
        <w:instrText xml:space="preserve"> </w:instrText>
      </w:r>
      <w:r w:rsidR="00401C33">
        <w:rPr>
          <w:rFonts w:hint="eastAsia"/>
        </w:rPr>
        <w:instrText>STYLEREF 1 \s</w:instrText>
      </w:r>
      <w:r w:rsidR="00401C33">
        <w:instrText xml:space="preserve"> </w:instrText>
      </w:r>
      <w:r w:rsidR="00401C33">
        <w:fldChar w:fldCharType="separate"/>
      </w:r>
      <w:r w:rsidR="00C407F3">
        <w:rPr>
          <w:noProof/>
        </w:rPr>
        <w:t>5</w:t>
      </w:r>
      <w:r w:rsidR="00401C33">
        <w:fldChar w:fldCharType="end"/>
      </w:r>
      <w:r w:rsidR="00401C33">
        <w:noBreakHyphen/>
      </w:r>
      <w:r w:rsidR="00401C33">
        <w:fldChar w:fldCharType="begin"/>
      </w:r>
      <w:r w:rsidR="00401C33">
        <w:instrText xml:space="preserve"> </w:instrText>
      </w:r>
      <w:r w:rsidR="00401C33">
        <w:rPr>
          <w:rFonts w:hint="eastAsia"/>
        </w:rPr>
        <w:instrText xml:space="preserve">SEQ </w:instrText>
      </w:r>
      <w:r w:rsidR="00401C33">
        <w:rPr>
          <w:rFonts w:hint="eastAsia"/>
        </w:rPr>
        <w:instrText>图</w:instrText>
      </w:r>
      <w:r w:rsidR="00401C33">
        <w:rPr>
          <w:rFonts w:hint="eastAsia"/>
        </w:rPr>
        <w:instrText xml:space="preserve"> \* ARABIC \s 1</w:instrText>
      </w:r>
      <w:r w:rsidR="00401C33">
        <w:instrText xml:space="preserve"> </w:instrText>
      </w:r>
      <w:r w:rsidR="00401C33">
        <w:fldChar w:fldCharType="separate"/>
      </w:r>
      <w:r w:rsidR="00C407F3">
        <w:rPr>
          <w:noProof/>
        </w:rPr>
        <w:t>8</w:t>
      </w:r>
      <w:r w:rsidR="00401C33">
        <w:fldChar w:fldCharType="end"/>
      </w:r>
      <w:r w:rsidRPr="002B3C82">
        <w:t xml:space="preserve"> </w:t>
      </w:r>
      <w:r w:rsidRPr="002B3C82">
        <w:rPr>
          <w:rFonts w:hint="eastAsia"/>
        </w:rPr>
        <w:t>超级基金</w:t>
      </w:r>
      <w:r w:rsidRPr="002B3C82">
        <w:t>场地</w:t>
      </w:r>
      <w:r w:rsidRPr="002B3C82">
        <w:rPr>
          <w:rFonts w:hint="eastAsia"/>
        </w:rPr>
        <w:t>地下水</w:t>
      </w:r>
      <w:r w:rsidRPr="002B3C82">
        <w:t>修复</w:t>
      </w:r>
      <w:r w:rsidRPr="002B3C82">
        <w:rPr>
          <w:rFonts w:hint="eastAsia"/>
        </w:rPr>
        <w:t>路线图</w:t>
      </w:r>
      <w:bookmarkEnd w:id="93"/>
    </w:p>
    <w:p w14:paraId="4AF191F3" w14:textId="77777777" w:rsidR="00257E61" w:rsidRPr="002B3C82" w:rsidRDefault="00257E61" w:rsidP="002E61E1">
      <w:pPr>
        <w:pStyle w:val="6"/>
        <w:snapToGrid w:val="0"/>
        <w:spacing w:beforeLines="50" w:before="156"/>
        <w:ind w:hanging="283"/>
      </w:pPr>
      <w:r>
        <w:rPr>
          <w:rFonts w:hint="eastAsia"/>
        </w:rPr>
        <w:t>美国</w:t>
      </w:r>
      <w:r w:rsidRPr="002B3C82">
        <w:t>2009</w:t>
      </w:r>
      <w:r w:rsidRPr="002B3C82">
        <w:t>《</w:t>
      </w:r>
      <w:r>
        <w:rPr>
          <w:rFonts w:hint="eastAsia"/>
        </w:rPr>
        <w:t>现行地下水修复政策摘要</w:t>
      </w:r>
      <w:r w:rsidRPr="002B3C82">
        <w:t>》</w:t>
      </w:r>
    </w:p>
    <w:p w14:paraId="3078F457" w14:textId="77777777" w:rsidR="00257E61" w:rsidRPr="002B3C82" w:rsidRDefault="00257E61" w:rsidP="002E61E1">
      <w:pPr>
        <w:snapToGrid w:val="0"/>
        <w:spacing w:line="360" w:lineRule="auto"/>
        <w:ind w:firstLine="480"/>
        <w:rPr>
          <w:rFonts w:ascii="Times New Roman" w:hAnsi="Times New Roman"/>
        </w:rPr>
      </w:pPr>
      <w:r>
        <w:rPr>
          <w:rFonts w:ascii="Times New Roman" w:hAnsi="Times New Roman" w:hint="eastAsia"/>
        </w:rPr>
        <w:t>总结了美国</w:t>
      </w:r>
      <w:r w:rsidRPr="002B3C82">
        <w:rPr>
          <w:rFonts w:ascii="Times New Roman" w:hAnsi="Times New Roman" w:hint="eastAsia"/>
        </w:rPr>
        <w:t>地下水修复的五项原则：</w:t>
      </w:r>
    </w:p>
    <w:p w14:paraId="2B427803"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w:t>
      </w:r>
      <w:r w:rsidRPr="002B3C82">
        <w:rPr>
          <w:rFonts w:ascii="Times New Roman" w:hAnsi="Times New Roman" w:hint="eastAsia"/>
        </w:rPr>
        <w:t>1</w:t>
      </w:r>
      <w:r w:rsidRPr="002B3C82">
        <w:rPr>
          <w:rFonts w:ascii="Times New Roman" w:hAnsi="Times New Roman" w:hint="eastAsia"/>
        </w:rPr>
        <w:t>）如果目前或未来将饮用水的地下水超过目标值，必须进行修复</w:t>
      </w:r>
    </w:p>
    <w:p w14:paraId="3002CCBA"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w:t>
      </w:r>
      <w:r w:rsidRPr="002B3C82">
        <w:rPr>
          <w:rFonts w:ascii="Times New Roman" w:hAnsi="Times New Roman" w:hint="eastAsia"/>
        </w:rPr>
        <w:t>2</w:t>
      </w:r>
      <w:r w:rsidRPr="002B3C82">
        <w:rPr>
          <w:rFonts w:ascii="Times New Roman" w:hAnsi="Times New Roman" w:hint="eastAsia"/>
        </w:rPr>
        <w:t>）地下水中的污染物不允许迁移或扩大污染范围或到其他介质中，例如建筑蒸汽入侵、地表水等</w:t>
      </w:r>
    </w:p>
    <w:p w14:paraId="7674D9E7"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w:t>
      </w:r>
      <w:r w:rsidRPr="002B3C82">
        <w:rPr>
          <w:rFonts w:ascii="Times New Roman" w:hAnsi="Times New Roman" w:hint="eastAsia"/>
        </w:rPr>
        <w:t>3</w:t>
      </w:r>
      <w:r w:rsidRPr="002B3C82">
        <w:rPr>
          <w:rFonts w:ascii="Times New Roman" w:hAnsi="Times New Roman" w:hint="eastAsia"/>
        </w:rPr>
        <w:t>）</w:t>
      </w:r>
      <w:r w:rsidRPr="002B3C82">
        <w:rPr>
          <w:rFonts w:ascii="Times New Roman" w:hAnsi="Times New Roman"/>
        </w:rPr>
        <w:t>在适当的情况下，如果符合法定标准，</w:t>
      </w:r>
      <w:r w:rsidRPr="002B3C82">
        <w:rPr>
          <w:rFonts w:ascii="Times New Roman" w:hAnsi="Times New Roman" w:hint="eastAsia"/>
        </w:rPr>
        <w:t>当</w:t>
      </w:r>
      <w:r w:rsidRPr="002B3C82">
        <w:rPr>
          <w:rFonts w:ascii="Times New Roman" w:hAnsi="Times New Roman"/>
        </w:rPr>
        <w:t>地下水</w:t>
      </w:r>
      <w:r w:rsidRPr="002B3C82">
        <w:rPr>
          <w:rFonts w:ascii="Times New Roman" w:hAnsi="Times New Roman" w:hint="eastAsia"/>
        </w:rPr>
        <w:t>修复</w:t>
      </w:r>
      <w:r w:rsidRPr="002B3C82">
        <w:rPr>
          <w:rFonts w:ascii="Times New Roman" w:hAnsi="Times New Roman"/>
        </w:rPr>
        <w:t>不可行的情况下</w:t>
      </w:r>
      <w:r w:rsidRPr="002B3C82">
        <w:rPr>
          <w:rFonts w:ascii="Times New Roman" w:hAnsi="Times New Roman" w:hint="eastAsia"/>
        </w:rPr>
        <w:t>，可考虑技术上不可行的免责和其他免责，但必须</w:t>
      </w:r>
      <w:r w:rsidRPr="002B3C82">
        <w:rPr>
          <w:rFonts w:ascii="Times New Roman" w:hAnsi="Times New Roman"/>
        </w:rPr>
        <w:t>得到科学的支持和明确的文件。</w:t>
      </w:r>
    </w:p>
    <w:p w14:paraId="7BD8670E"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w:t>
      </w:r>
      <w:r w:rsidRPr="002B3C82">
        <w:rPr>
          <w:rFonts w:ascii="Times New Roman" w:hAnsi="Times New Roman" w:hint="eastAsia"/>
        </w:rPr>
        <w:t>4</w:t>
      </w:r>
      <w:r w:rsidRPr="002B3C82">
        <w:rPr>
          <w:rFonts w:ascii="Times New Roman" w:hAnsi="Times New Roman" w:hint="eastAsia"/>
        </w:rPr>
        <w:t>）早期的行动，例如源去除、污染羽等都需要考虑，与地下水使用有关的制度控制对短期和长期保护是有用的。</w:t>
      </w:r>
    </w:p>
    <w:p w14:paraId="37F672E8"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w:t>
      </w:r>
      <w:r w:rsidRPr="002B3C82">
        <w:rPr>
          <w:rFonts w:ascii="Times New Roman" w:hAnsi="Times New Roman" w:hint="eastAsia"/>
        </w:rPr>
        <w:t>5</w:t>
      </w:r>
      <w:r w:rsidRPr="002B3C82">
        <w:rPr>
          <w:rFonts w:ascii="Times New Roman" w:hAnsi="Times New Roman" w:hint="eastAsia"/>
        </w:rPr>
        <w:t>）修复需要达到所有途径的暴露对人体和环境不产生危害。</w:t>
      </w:r>
    </w:p>
    <w:p w14:paraId="04A2FAA3" w14:textId="77777777" w:rsidR="00257E61" w:rsidRPr="002B3C82" w:rsidRDefault="00257E61" w:rsidP="002E61E1">
      <w:pPr>
        <w:pStyle w:val="6"/>
        <w:snapToGrid w:val="0"/>
        <w:spacing w:beforeLines="50" w:before="156"/>
        <w:ind w:hanging="283"/>
      </w:pPr>
      <w:r>
        <w:rPr>
          <w:rFonts w:hint="eastAsia"/>
        </w:rPr>
        <w:t>新泽西</w:t>
      </w:r>
      <w:r w:rsidRPr="002B3C82">
        <w:rPr>
          <w:rFonts w:hint="eastAsia"/>
        </w:rPr>
        <w:t>《</w:t>
      </w:r>
      <w:r>
        <w:rPr>
          <w:rFonts w:hint="eastAsia"/>
        </w:rPr>
        <w:t>地下水修复技术指南</w:t>
      </w:r>
      <w:r w:rsidRPr="002B3C82">
        <w:rPr>
          <w:rFonts w:hint="eastAsia"/>
        </w:rPr>
        <w:t>》</w:t>
      </w:r>
    </w:p>
    <w:p w14:paraId="7B75F635"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本指南指出</w:t>
      </w:r>
      <w:r w:rsidRPr="002B3C82">
        <w:rPr>
          <w:rFonts w:ascii="Times New Roman" w:hAnsi="Times New Roman"/>
        </w:rPr>
        <w:t>，在</w:t>
      </w:r>
      <w:r w:rsidRPr="002B3C82">
        <w:rPr>
          <w:rFonts w:ascii="Times New Roman" w:hAnsi="Times New Roman" w:hint="eastAsia"/>
        </w:rPr>
        <w:t>一些</w:t>
      </w:r>
      <w:r w:rsidRPr="002B3C82">
        <w:rPr>
          <w:rFonts w:ascii="Times New Roman" w:hAnsi="Times New Roman"/>
        </w:rPr>
        <w:t>情况下，达到相关的标准可能是不可行的，</w:t>
      </w:r>
      <w:r w:rsidRPr="002B3C82">
        <w:rPr>
          <w:rFonts w:ascii="Times New Roman" w:hAnsi="Times New Roman" w:hint="eastAsia"/>
        </w:rPr>
        <w:t>取决于场地污染物</w:t>
      </w:r>
      <w:r w:rsidRPr="002B3C82">
        <w:rPr>
          <w:rFonts w:ascii="Times New Roman" w:hAnsi="Times New Roman"/>
        </w:rPr>
        <w:t>的种类和浓度、</w:t>
      </w:r>
      <w:r w:rsidRPr="002B3C82">
        <w:rPr>
          <w:rFonts w:ascii="Times New Roman" w:hAnsi="Times New Roman" w:hint="eastAsia"/>
        </w:rPr>
        <w:t>污染介质、</w:t>
      </w:r>
      <w:r w:rsidRPr="002B3C82">
        <w:rPr>
          <w:rFonts w:ascii="Times New Roman" w:hAnsi="Times New Roman"/>
        </w:rPr>
        <w:t>修复技术的可获得性、</w:t>
      </w:r>
      <w:r w:rsidRPr="002B3C82">
        <w:rPr>
          <w:rFonts w:ascii="Times New Roman" w:hAnsi="Times New Roman" w:hint="eastAsia"/>
        </w:rPr>
        <w:t>以及污染水平</w:t>
      </w:r>
      <w:r w:rsidRPr="002B3C82">
        <w:rPr>
          <w:rFonts w:ascii="Times New Roman" w:hAnsi="Times New Roman"/>
        </w:rPr>
        <w:t>已经</w:t>
      </w:r>
      <w:r w:rsidRPr="002B3C82">
        <w:rPr>
          <w:rFonts w:ascii="Times New Roman" w:hAnsi="Times New Roman" w:hint="eastAsia"/>
        </w:rPr>
        <w:t>降低</w:t>
      </w:r>
      <w:r w:rsidRPr="002B3C82">
        <w:rPr>
          <w:rFonts w:ascii="Times New Roman" w:hAnsi="Times New Roman"/>
        </w:rPr>
        <w:t>但达到</w:t>
      </w:r>
      <w:r w:rsidRPr="002B3C82">
        <w:rPr>
          <w:rFonts w:ascii="Times New Roman" w:hAnsi="Times New Roman" w:hint="eastAsia"/>
        </w:rPr>
        <w:t>渐进</w:t>
      </w:r>
      <w:r w:rsidRPr="002B3C82">
        <w:rPr>
          <w:rFonts w:ascii="Times New Roman" w:hAnsi="Times New Roman"/>
        </w:rPr>
        <w:t>水平</w:t>
      </w:r>
      <w:r w:rsidRPr="002B3C82">
        <w:rPr>
          <w:rFonts w:ascii="Times New Roman" w:hAnsi="Times New Roman" w:hint="eastAsia"/>
        </w:rPr>
        <w:t>后</w:t>
      </w:r>
      <w:r w:rsidRPr="002B3C82">
        <w:rPr>
          <w:rFonts w:ascii="Times New Roman" w:hAnsi="Times New Roman"/>
        </w:rPr>
        <w:t>继</w:t>
      </w:r>
      <w:r w:rsidRPr="002B3C82">
        <w:rPr>
          <w:rFonts w:ascii="Times New Roman" w:hAnsi="Times New Roman"/>
        </w:rPr>
        <w:lastRenderedPageBreak/>
        <w:t>续修复的成本，</w:t>
      </w:r>
      <w:r w:rsidRPr="002B3C82">
        <w:rPr>
          <w:rFonts w:ascii="Times New Roman" w:hAnsi="Times New Roman" w:hint="eastAsia"/>
        </w:rPr>
        <w:t>通过运行</w:t>
      </w:r>
      <w:r w:rsidRPr="002B3C82">
        <w:rPr>
          <w:rFonts w:ascii="Times New Roman" w:hAnsi="Times New Roman"/>
        </w:rPr>
        <w:t>的数据表明，</w:t>
      </w:r>
      <w:r w:rsidRPr="002B3C82">
        <w:rPr>
          <w:rFonts w:ascii="Times New Roman" w:hAnsi="Times New Roman" w:hint="eastAsia"/>
        </w:rPr>
        <w:t>继续</w:t>
      </w:r>
      <w:r w:rsidRPr="002B3C82">
        <w:rPr>
          <w:rFonts w:ascii="Times New Roman" w:hAnsi="Times New Roman"/>
        </w:rPr>
        <w:t>去除污染物与时间和</w:t>
      </w:r>
      <w:r w:rsidRPr="002B3C82">
        <w:rPr>
          <w:rFonts w:ascii="Times New Roman" w:hAnsi="Times New Roman" w:hint="eastAsia"/>
        </w:rPr>
        <w:t>资源</w:t>
      </w:r>
      <w:r w:rsidRPr="002B3C82">
        <w:rPr>
          <w:rFonts w:ascii="Times New Roman" w:hAnsi="Times New Roman"/>
        </w:rPr>
        <w:t>的消耗难以</w:t>
      </w:r>
      <w:r w:rsidRPr="002B3C82">
        <w:rPr>
          <w:rFonts w:ascii="Times New Roman" w:hAnsi="Times New Roman" w:hint="eastAsia"/>
        </w:rPr>
        <w:t>对应</w:t>
      </w:r>
      <w:r w:rsidRPr="002B3C82">
        <w:rPr>
          <w:rFonts w:ascii="Times New Roman" w:hAnsi="Times New Roman"/>
        </w:rPr>
        <w:t>。</w:t>
      </w:r>
      <w:r w:rsidRPr="002B3C82">
        <w:rPr>
          <w:rFonts w:ascii="Times New Roman" w:hAnsi="Times New Roman" w:hint="eastAsia"/>
        </w:rPr>
        <w:t>一些</w:t>
      </w:r>
      <w:r w:rsidRPr="002B3C82">
        <w:rPr>
          <w:rFonts w:ascii="Times New Roman" w:hAnsi="Times New Roman"/>
        </w:rPr>
        <w:t>情况下，可以</w:t>
      </w:r>
      <w:r w:rsidRPr="002B3C82">
        <w:rPr>
          <w:rFonts w:ascii="Times New Roman" w:hAnsi="Times New Roman" w:hint="eastAsia"/>
        </w:rPr>
        <w:t>通过</w:t>
      </w:r>
      <w:r w:rsidRPr="002B3C82">
        <w:rPr>
          <w:rFonts w:ascii="Times New Roman" w:hAnsi="Times New Roman"/>
        </w:rPr>
        <w:t>优化修复方案</w:t>
      </w:r>
      <w:r w:rsidRPr="002B3C82">
        <w:rPr>
          <w:rFonts w:ascii="Times New Roman" w:hAnsi="Times New Roman" w:hint="eastAsia"/>
        </w:rPr>
        <w:t>改进</w:t>
      </w:r>
      <w:r w:rsidRPr="002B3C82">
        <w:rPr>
          <w:rFonts w:ascii="Times New Roman" w:hAnsi="Times New Roman"/>
        </w:rPr>
        <w:t>修复</w:t>
      </w:r>
      <w:r w:rsidRPr="002B3C82">
        <w:rPr>
          <w:rFonts w:ascii="Times New Roman" w:hAnsi="Times New Roman" w:hint="eastAsia"/>
        </w:rPr>
        <w:t>系统</w:t>
      </w:r>
      <w:r w:rsidRPr="002B3C82">
        <w:rPr>
          <w:rFonts w:ascii="Times New Roman" w:hAnsi="Times New Roman"/>
        </w:rPr>
        <w:t>的修复效果，但</w:t>
      </w:r>
      <w:r w:rsidRPr="002B3C82">
        <w:rPr>
          <w:rFonts w:ascii="Times New Roman" w:hAnsi="Times New Roman" w:hint="eastAsia"/>
        </w:rPr>
        <w:t>有时</w:t>
      </w:r>
      <w:r w:rsidRPr="002B3C82">
        <w:rPr>
          <w:rFonts w:ascii="Times New Roman" w:hAnsi="Times New Roman"/>
        </w:rPr>
        <w:t>受限于技术实施、经费</w:t>
      </w:r>
      <w:r w:rsidRPr="002B3C82">
        <w:rPr>
          <w:rFonts w:ascii="Times New Roman" w:hAnsi="Times New Roman" w:hint="eastAsia"/>
        </w:rPr>
        <w:t>难以</w:t>
      </w:r>
      <w:r w:rsidRPr="002B3C82">
        <w:rPr>
          <w:rFonts w:ascii="Times New Roman" w:hAnsi="Times New Roman"/>
        </w:rPr>
        <w:t>优化修复方案，</w:t>
      </w:r>
      <w:r>
        <w:rPr>
          <w:rFonts w:ascii="Times New Roman" w:hAnsi="Times New Roman" w:hint="eastAsia"/>
        </w:rPr>
        <w:t>则可以通过控制污染羽的迁移等控制措施来进行</w:t>
      </w:r>
      <w:r w:rsidRPr="002B3C82">
        <w:rPr>
          <w:rFonts w:ascii="Times New Roman" w:hAnsi="Times New Roman"/>
        </w:rPr>
        <w:t>地下水</w:t>
      </w:r>
      <w:r w:rsidRPr="002B3C82">
        <w:rPr>
          <w:rFonts w:ascii="Times New Roman" w:hAnsi="Times New Roman" w:hint="eastAsia"/>
        </w:rPr>
        <w:t>污染</w:t>
      </w:r>
      <w:r w:rsidRPr="002B3C82">
        <w:rPr>
          <w:rFonts w:ascii="Times New Roman" w:hAnsi="Times New Roman"/>
        </w:rPr>
        <w:t>管理。</w:t>
      </w:r>
    </w:p>
    <w:p w14:paraId="77735BE4" w14:textId="77777777" w:rsidR="00257E61" w:rsidRPr="002B3C82" w:rsidRDefault="00257E61" w:rsidP="009A505E">
      <w:pPr>
        <w:pStyle w:val="41"/>
      </w:pPr>
      <w:bookmarkStart w:id="94" w:name="_Toc515831398"/>
      <w:r w:rsidRPr="002B3C82">
        <w:rPr>
          <w:rFonts w:hint="eastAsia"/>
        </w:rPr>
        <w:t>残留污染物风险</w:t>
      </w:r>
      <w:bookmarkEnd w:id="87"/>
      <w:bookmarkEnd w:id="88"/>
      <w:bookmarkEnd w:id="94"/>
      <w:r w:rsidRPr="002B3C82">
        <w:rPr>
          <w:rFonts w:hint="eastAsia"/>
        </w:rPr>
        <w:t>评估</w:t>
      </w:r>
    </w:p>
    <w:p w14:paraId="35A8E486"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加州水资源控制局</w:t>
      </w:r>
      <w:r w:rsidRPr="002B3C82">
        <w:rPr>
          <w:rFonts w:ascii="Times New Roman" w:hAnsi="Times New Roman" w:hint="eastAsia"/>
        </w:rPr>
        <w:t>92-49</w:t>
      </w:r>
      <w:r w:rsidRPr="002B3C82">
        <w:rPr>
          <w:rFonts w:ascii="Times New Roman" w:hAnsi="Times New Roman" w:hint="eastAsia"/>
        </w:rPr>
        <w:t>决议规定，地下储油罐（</w:t>
      </w:r>
      <w:r w:rsidRPr="002B3C82">
        <w:rPr>
          <w:rFonts w:ascii="Times New Roman" w:hAnsi="Times New Roman" w:hint="eastAsia"/>
        </w:rPr>
        <w:t>Underground Storage Tank</w:t>
      </w:r>
      <w:r w:rsidRPr="002B3C82">
        <w:rPr>
          <w:rFonts w:ascii="Times New Roman" w:hAnsi="Times New Roman" w:hint="eastAsia"/>
        </w:rPr>
        <w:t>，简称</w:t>
      </w:r>
      <w:r w:rsidRPr="002B3C82">
        <w:rPr>
          <w:rFonts w:ascii="Times New Roman" w:hAnsi="Times New Roman" w:hint="eastAsia"/>
        </w:rPr>
        <w:t>UST</w:t>
      </w:r>
      <w:r w:rsidRPr="002B3C82">
        <w:rPr>
          <w:rFonts w:ascii="Times New Roman" w:hAnsi="Times New Roman" w:hint="eastAsia"/>
        </w:rPr>
        <w:t>）泄露污染的地下水必须在一定合理的时间内恢复至背景值水平，若其无法恢复至背景值水平，则恢复至所能达到的最佳水平。但是，由于受修复技术和经济条件的限制，地下水恢复到背景水质或相应加州地下水水质标准往往很难实现。大量地下水修复项目经验表明，虽然一开始地下水修复能使其得到很大程度的改善，但是当修复活动进入拖尾期后，再多时间和资源的消耗，都很难使残留污染物去除，地下水质往往难以达到相应的标准。另一方面，在</w:t>
      </w:r>
      <w:r w:rsidRPr="002B3C82">
        <w:rPr>
          <w:rFonts w:ascii="Times New Roman" w:hAnsi="Times New Roman" w:hint="eastAsia"/>
        </w:rPr>
        <w:t>UST</w:t>
      </w:r>
      <w:r w:rsidRPr="002B3C82">
        <w:rPr>
          <w:rFonts w:ascii="Times New Roman" w:hAnsi="Times New Roman" w:hint="eastAsia"/>
        </w:rPr>
        <w:t>泄露场地的研究表明，石油烃能够通过吸附、解吸、稀释、挥发以及生物降解作用进行自然衰减，从而降低了污染羽的迁移，减小了对人类健康与环境的威胁。综合以上两点，鉴于地下水修复在技术和经济上的困难，同时考虑地下水具有自然降解的功能特点，加州地下水管理部门根据过去</w:t>
      </w:r>
      <w:r w:rsidRPr="002B3C82">
        <w:rPr>
          <w:rFonts w:ascii="Times New Roman" w:hAnsi="Times New Roman" w:hint="eastAsia"/>
        </w:rPr>
        <w:t>25</w:t>
      </w:r>
      <w:r w:rsidRPr="002B3C82">
        <w:rPr>
          <w:rFonts w:ascii="Times New Roman" w:hAnsi="Times New Roman" w:hint="eastAsia"/>
        </w:rPr>
        <w:t>年里对</w:t>
      </w:r>
      <w:r w:rsidRPr="002B3C82">
        <w:rPr>
          <w:rFonts w:ascii="Times New Roman" w:hAnsi="Times New Roman" w:hint="eastAsia"/>
        </w:rPr>
        <w:t>UST</w:t>
      </w:r>
      <w:r w:rsidRPr="002B3C82">
        <w:rPr>
          <w:rFonts w:ascii="Times New Roman" w:hAnsi="Times New Roman" w:hint="eastAsia"/>
        </w:rPr>
        <w:t>泄露场地的调查与修复经验，制定了“地下储油罐低风险结案政策”。地下水修复活动的目标是使地下水质量达到对人体健康与环境安全无影响的水平，而地下水完全恢复到背景浓度或者相关地下水质量标准，将依靠地下水中污染物的自然衰减作用。如此，既保护了人体健康和环境安全，同时又减少了不必要的经济浪费。</w:t>
      </w:r>
    </w:p>
    <w:p w14:paraId="2B53C272"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由于“低风险结案政策”相对于原有的地下水结案标准来说，具有较大的变革。出于谨慎原则，目前加州仅用于地下储油罐泄露造成的地下水污染，该政策不包括其他地下水污染场地，甚至不包括输油管线泄露与地上储油罐泄露。为了确保结案后地下水污染羽不会进一步向清洁区域扩散，污染物可以依靠自然降解作用逐渐达到相应地下水标准，该政策对污染物的组成、污染源状态等做了相关规定。“低风险结案政策”分别对地下水、土壤气和土壤中的污染物浓度标准做出了相应规定，只有同时满足三种标准要求，才认为该场地对人体健康风险较低，场地具备可以结案的条件：首先，要求地下水中污染羽状态稳定或逐渐衰减，一般通过在污染羽下游边缘附近地下水监测井中污染物浓度保持不变或逐渐减小的现象来判定；场地受有机污染气体入侵的风险较小，</w:t>
      </w:r>
      <w:r w:rsidRPr="002B3C82">
        <w:rPr>
          <w:rFonts w:ascii="Times New Roman" w:hAnsi="Times New Roman"/>
        </w:rPr>
        <w:t>即</w:t>
      </w:r>
      <w:r w:rsidRPr="002B3C82">
        <w:rPr>
          <w:rFonts w:ascii="Times New Roman" w:hAnsi="Times New Roman" w:hint="eastAsia"/>
        </w:rPr>
        <w:t>地下储油罐泄露场地满足所列</w:t>
      </w:r>
      <w:r w:rsidRPr="002B3C82">
        <w:rPr>
          <w:rFonts w:ascii="Times New Roman" w:hAnsi="Times New Roman" w:hint="eastAsia"/>
        </w:rPr>
        <w:t>4</w:t>
      </w:r>
      <w:r>
        <w:rPr>
          <w:rFonts w:ascii="Times New Roman" w:hAnsi="Times New Roman" w:hint="eastAsia"/>
        </w:rPr>
        <w:t>种情景之一，或风险评价结果显示场地风险满足管理部门要求，</w:t>
      </w:r>
      <w:r w:rsidRPr="002B3C82">
        <w:rPr>
          <w:rFonts w:ascii="Times New Roman" w:hAnsi="Times New Roman" w:hint="eastAsia"/>
        </w:rPr>
        <w:t>或通过政策管理或风险管控手段使污染气体入侵风险降低到不再对人体健康造成威胁；土壤</w:t>
      </w:r>
      <w:r w:rsidRPr="002B3C82">
        <w:rPr>
          <w:rFonts w:ascii="Times New Roman" w:hAnsi="Times New Roman"/>
        </w:rPr>
        <w:t>中污染物浓度不对人体和环境产生危害。</w:t>
      </w:r>
    </w:p>
    <w:p w14:paraId="47575A1E"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地下储油罐“低危害结案政策”的基本要求：</w:t>
      </w:r>
    </w:p>
    <w:p w14:paraId="7D290E68"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rPr>
        <w:t xml:space="preserve">a. </w:t>
      </w:r>
      <w:r w:rsidRPr="002B3C82">
        <w:rPr>
          <w:rFonts w:ascii="Times New Roman" w:hAnsi="Times New Roman" w:hint="eastAsia"/>
        </w:rPr>
        <w:t>该地下储油罐污染场地是位于公共供水区内</w:t>
      </w:r>
    </w:p>
    <w:p w14:paraId="2B1A9FFF"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rPr>
        <w:t xml:space="preserve">b. </w:t>
      </w:r>
      <w:r w:rsidRPr="002B3C82">
        <w:rPr>
          <w:rFonts w:ascii="Times New Roman" w:hAnsi="Times New Roman" w:hint="eastAsia"/>
        </w:rPr>
        <w:t>污染物仅是石油烃产品</w:t>
      </w:r>
      <w:r w:rsidRPr="002B3C82">
        <w:rPr>
          <w:rFonts w:ascii="Times New Roman" w:hAnsi="Times New Roman" w:hint="eastAsia"/>
        </w:rPr>
        <w:t xml:space="preserve"> </w:t>
      </w:r>
    </w:p>
    <w:p w14:paraId="3778C8FD"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rPr>
        <w:t xml:space="preserve">c. </w:t>
      </w:r>
      <w:r w:rsidRPr="002B3C82">
        <w:rPr>
          <w:rFonts w:ascii="Times New Roman" w:hAnsi="Times New Roman" w:hint="eastAsia"/>
        </w:rPr>
        <w:t>地下储油罐系统的泄漏已被发现和堵住</w:t>
      </w:r>
    </w:p>
    <w:p w14:paraId="2FC35319"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rPr>
        <w:t xml:space="preserve">d. </w:t>
      </w:r>
      <w:r w:rsidRPr="002B3C82">
        <w:rPr>
          <w:rFonts w:ascii="Times New Roman" w:hAnsi="Times New Roman" w:hint="eastAsia"/>
        </w:rPr>
        <w:t>浮油已被尽可能地清理到最大限度</w:t>
      </w:r>
    </w:p>
    <w:p w14:paraId="7357C0F8"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rPr>
        <w:lastRenderedPageBreak/>
        <w:t xml:space="preserve">e. </w:t>
      </w:r>
      <w:r w:rsidRPr="002B3C82">
        <w:rPr>
          <w:rFonts w:ascii="Times New Roman" w:hAnsi="Times New Roman" w:hint="eastAsia"/>
        </w:rPr>
        <w:t>该污染的概念模型（含污染特征，范围，污染物的迁移性等）已完成</w:t>
      </w:r>
    </w:p>
    <w:p w14:paraId="0892D099"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rPr>
        <w:t xml:space="preserve">f. </w:t>
      </w:r>
      <w:r w:rsidRPr="002B3C82">
        <w:rPr>
          <w:rFonts w:ascii="Times New Roman" w:hAnsi="Times New Roman" w:hint="eastAsia"/>
        </w:rPr>
        <w:t>次生污染源已被清理到最大限度</w:t>
      </w:r>
    </w:p>
    <w:p w14:paraId="035943A5"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rPr>
        <w:t xml:space="preserve">g. </w:t>
      </w:r>
      <w:r w:rsidRPr="002B3C82">
        <w:rPr>
          <w:rFonts w:ascii="Times New Roman" w:hAnsi="Times New Roman" w:hint="eastAsia"/>
        </w:rPr>
        <w:t>土壤和地下水样品已测过甲基叔丁乙基醚（</w:t>
      </w:r>
      <w:r w:rsidRPr="002B3C82">
        <w:rPr>
          <w:rFonts w:ascii="Times New Roman" w:hAnsi="Times New Roman"/>
        </w:rPr>
        <w:t>MTBE</w:t>
      </w:r>
      <w:r w:rsidRPr="002B3C82">
        <w:rPr>
          <w:rFonts w:ascii="Times New Roman" w:hAnsi="Times New Roman" w:hint="eastAsia"/>
        </w:rPr>
        <w:t>），其结果符合健康和安全法</w:t>
      </w:r>
      <w:r w:rsidRPr="002B3C82">
        <w:rPr>
          <w:rFonts w:ascii="Times New Roman" w:hAnsi="Times New Roman"/>
        </w:rPr>
        <w:t>25296.15</w:t>
      </w:r>
      <w:r w:rsidRPr="002B3C82">
        <w:rPr>
          <w:rFonts w:ascii="Times New Roman" w:hAnsi="Times New Roman" w:hint="eastAsia"/>
        </w:rPr>
        <w:t>章节的要求</w:t>
      </w:r>
    </w:p>
    <w:p w14:paraId="1284BE0D"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rPr>
        <w:t xml:space="preserve">h. </w:t>
      </w:r>
      <w:r w:rsidRPr="002B3C82">
        <w:rPr>
          <w:rFonts w:ascii="Times New Roman" w:hAnsi="Times New Roman" w:hint="eastAsia"/>
        </w:rPr>
        <w:t>健康和安全法</w:t>
      </w:r>
      <w:r w:rsidRPr="002B3C82">
        <w:rPr>
          <w:rFonts w:ascii="Times New Roman" w:hAnsi="Times New Roman"/>
        </w:rPr>
        <w:t>13050</w:t>
      </w:r>
      <w:r w:rsidRPr="002B3C82">
        <w:rPr>
          <w:rFonts w:ascii="Times New Roman" w:hAnsi="Times New Roman" w:hint="eastAsia"/>
        </w:rPr>
        <w:t>章节中提到的滋扰该场地不存在</w:t>
      </w:r>
    </w:p>
    <w:p w14:paraId="097BB98A"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结案公告发送给各相关部门，若</w:t>
      </w:r>
      <w:r w:rsidRPr="002B3C82">
        <w:rPr>
          <w:rFonts w:ascii="Times New Roman" w:hAnsi="Times New Roman" w:hint="eastAsia"/>
        </w:rPr>
        <w:t>60</w:t>
      </w:r>
      <w:r w:rsidRPr="002B3C82">
        <w:rPr>
          <w:rFonts w:ascii="Times New Roman" w:hAnsi="Times New Roman" w:hint="eastAsia"/>
        </w:rPr>
        <w:t>日内无异议反馈，管理部门会将该场地结案通知公示</w:t>
      </w:r>
      <w:r w:rsidRPr="002B3C82">
        <w:rPr>
          <w:rFonts w:ascii="Times New Roman" w:hAnsi="Times New Roman" w:hint="eastAsia"/>
        </w:rPr>
        <w:t>30</w:t>
      </w:r>
      <w:r w:rsidRPr="002B3C82">
        <w:rPr>
          <w:rFonts w:ascii="Times New Roman" w:hAnsi="Times New Roman" w:hint="eastAsia"/>
        </w:rPr>
        <w:t>日，并正式宣布该场地结案。结案后的场地无需继续监测。</w:t>
      </w:r>
    </w:p>
    <w:p w14:paraId="08642E11" w14:textId="77777777" w:rsidR="00257E61" w:rsidRPr="002B3C82" w:rsidRDefault="00257E61" w:rsidP="002E61E1">
      <w:pPr>
        <w:snapToGrid w:val="0"/>
        <w:spacing w:line="360" w:lineRule="auto"/>
        <w:ind w:firstLine="480"/>
        <w:rPr>
          <w:rFonts w:ascii="Times New Roman" w:hAnsi="Times New Roman"/>
        </w:rPr>
      </w:pPr>
      <w:r w:rsidRPr="002B3C82">
        <w:rPr>
          <w:rFonts w:ascii="Times New Roman" w:hAnsi="Times New Roman" w:hint="eastAsia"/>
        </w:rPr>
        <w:t>根据国内</w:t>
      </w:r>
      <w:r w:rsidRPr="002B3C82">
        <w:rPr>
          <w:rFonts w:ascii="Times New Roman" w:hAnsi="Times New Roman"/>
        </w:rPr>
        <w:t>修复工程发展状况分析，</w:t>
      </w:r>
      <w:r w:rsidRPr="002B3C82">
        <w:rPr>
          <w:rFonts w:ascii="Times New Roman" w:hAnsi="Times New Roman" w:hint="eastAsia"/>
        </w:rPr>
        <w:t>原位修复、风险防控、绿色可持续修复等是场地修复的一个发展趋势，并且</w:t>
      </w:r>
      <w:r w:rsidRPr="002B3C82">
        <w:rPr>
          <w:rFonts w:ascii="Times New Roman" w:hAnsi="Times New Roman"/>
        </w:rPr>
        <w:t>修复极限问题已经在部分场地出现，因此此处参考国外的经验</w:t>
      </w:r>
      <w:r w:rsidRPr="002B3C82">
        <w:rPr>
          <w:rFonts w:ascii="Times New Roman" w:hAnsi="Times New Roman" w:hint="eastAsia"/>
        </w:rPr>
        <w:t>，规定对于土壤</w:t>
      </w:r>
      <w:r w:rsidRPr="002B3C82">
        <w:rPr>
          <w:rFonts w:ascii="Times New Roman" w:hAnsi="Times New Roman"/>
        </w:rPr>
        <w:t>原位修复</w:t>
      </w:r>
      <w:r w:rsidRPr="002B3C82">
        <w:rPr>
          <w:rFonts w:ascii="Times New Roman" w:hAnsi="Times New Roman" w:hint="eastAsia"/>
        </w:rPr>
        <w:t>和</w:t>
      </w:r>
      <w:r w:rsidRPr="002B3C82">
        <w:rPr>
          <w:rFonts w:ascii="Times New Roman" w:hAnsi="Times New Roman"/>
        </w:rPr>
        <w:t>地下水修复，</w:t>
      </w:r>
      <w:r w:rsidRPr="002B3C82">
        <w:rPr>
          <w:rFonts w:ascii="Times New Roman" w:hAnsi="Times New Roman" w:hint="eastAsia"/>
        </w:rPr>
        <w:t>若地块未</w:t>
      </w:r>
      <w:r w:rsidRPr="002B3C82">
        <w:rPr>
          <w:rFonts w:ascii="Times New Roman" w:hAnsi="Times New Roman"/>
        </w:rPr>
        <w:t>达到</w:t>
      </w:r>
      <w:r w:rsidRPr="002B3C82">
        <w:rPr>
          <w:rFonts w:ascii="Times New Roman" w:hAnsi="Times New Roman" w:hint="eastAsia"/>
        </w:rPr>
        <w:t>修复</w:t>
      </w:r>
      <w:r w:rsidRPr="002B3C82">
        <w:rPr>
          <w:rFonts w:ascii="Times New Roman" w:hAnsi="Times New Roman"/>
        </w:rPr>
        <w:t>效果评估标准值但已</w:t>
      </w:r>
      <w:r w:rsidRPr="002B3C82">
        <w:rPr>
          <w:rFonts w:ascii="Times New Roman" w:hAnsi="Times New Roman" w:hint="eastAsia"/>
        </w:rPr>
        <w:t>达到</w:t>
      </w:r>
      <w:r w:rsidRPr="002B3C82">
        <w:rPr>
          <w:rFonts w:ascii="Times New Roman" w:hAnsi="Times New Roman"/>
        </w:rPr>
        <w:t>修复极限</w:t>
      </w:r>
      <w:r w:rsidRPr="002B3C82">
        <w:rPr>
          <w:rFonts w:ascii="Times New Roman" w:hAnsi="Times New Roman" w:hint="eastAsia"/>
        </w:rPr>
        <w:t>，可开展残留污染物</w:t>
      </w:r>
      <w:r w:rsidRPr="002B3C82">
        <w:rPr>
          <w:rFonts w:ascii="Times New Roman" w:hAnsi="Times New Roman"/>
        </w:rPr>
        <w:t>风险评估。</w:t>
      </w:r>
    </w:p>
    <w:p w14:paraId="36869CB2" w14:textId="3BF5B399" w:rsidR="00257E61" w:rsidRPr="002B3C82" w:rsidRDefault="00257E61" w:rsidP="002E61E1">
      <w:pPr>
        <w:snapToGrid w:val="0"/>
        <w:spacing w:line="360" w:lineRule="auto"/>
        <w:ind w:firstLine="480"/>
        <w:jc w:val="left"/>
        <w:rPr>
          <w:rFonts w:ascii="Times New Roman" w:hAnsi="Times New Roman"/>
          <w:sz w:val="18"/>
        </w:rPr>
      </w:pPr>
      <w:r w:rsidRPr="002B3C82">
        <w:rPr>
          <w:rFonts w:ascii="Times New Roman" w:hAnsi="Times New Roman" w:hint="eastAsia"/>
        </w:rPr>
        <w:t>残留</w:t>
      </w:r>
      <w:r w:rsidRPr="002B3C82">
        <w:rPr>
          <w:rFonts w:ascii="Times New Roman" w:hAnsi="Times New Roman"/>
        </w:rPr>
        <w:t>污染物风险评估的方法</w:t>
      </w:r>
      <w:r w:rsidRPr="002B3C82">
        <w:rPr>
          <w:rFonts w:ascii="Times New Roman" w:hAnsi="Times New Roman" w:hint="eastAsia"/>
        </w:rPr>
        <w:t>与</w:t>
      </w:r>
      <w:r w:rsidRPr="002B3C82">
        <w:rPr>
          <w:rFonts w:ascii="Times New Roman" w:hAnsi="Times New Roman"/>
        </w:rPr>
        <w:t>常规风险评估方法相同，</w:t>
      </w:r>
      <w:r w:rsidRPr="002B3C82">
        <w:rPr>
          <w:rFonts w:ascii="Times New Roman" w:hAnsi="Times New Roman" w:hint="eastAsia"/>
        </w:rPr>
        <w:t>其</w:t>
      </w:r>
      <w:r w:rsidRPr="002B3C82">
        <w:rPr>
          <w:rFonts w:ascii="Times New Roman" w:hAnsi="Times New Roman"/>
        </w:rPr>
        <w:t>参数取值应</w:t>
      </w:r>
      <w:r w:rsidRPr="002B3C82">
        <w:rPr>
          <w:rFonts w:ascii="Times New Roman" w:hAnsi="Times New Roman" w:hint="eastAsia"/>
        </w:rPr>
        <w:t>基于</w:t>
      </w:r>
      <w:r w:rsidRPr="002B3C82">
        <w:rPr>
          <w:rFonts w:ascii="Times New Roman" w:hAnsi="Times New Roman"/>
        </w:rPr>
        <w:t>地块修复后的概念模型</w:t>
      </w:r>
      <w:r w:rsidRPr="002B3C82">
        <w:rPr>
          <w:rFonts w:ascii="Times New Roman" w:hAnsi="Times New Roman" w:hint="eastAsia"/>
        </w:rPr>
        <w:t>。</w:t>
      </w:r>
      <w:r>
        <w:rPr>
          <w:rFonts w:ascii="Times New Roman" w:hAnsi="Times New Roman" w:hint="eastAsia"/>
        </w:rPr>
        <w:t>此处</w:t>
      </w:r>
      <w:r w:rsidRPr="002B3C82">
        <w:rPr>
          <w:rFonts w:ascii="Times New Roman" w:hAnsi="Times New Roman"/>
        </w:rPr>
        <w:t>同</w:t>
      </w:r>
      <w:r w:rsidRPr="002B3C82">
        <w:rPr>
          <w:rFonts w:ascii="Times New Roman" w:hAnsi="Times New Roman" w:hint="eastAsia"/>
        </w:rPr>
        <w:t>场地</w:t>
      </w:r>
      <w:r w:rsidRPr="002B3C82">
        <w:rPr>
          <w:rFonts w:ascii="Times New Roman" w:hAnsi="Times New Roman"/>
        </w:rPr>
        <w:t>风险评估与治理修复环节的判断与选择</w:t>
      </w:r>
      <w:r w:rsidRPr="002B3C82">
        <w:rPr>
          <w:rFonts w:ascii="Times New Roman" w:hAnsi="Times New Roman" w:hint="eastAsia"/>
        </w:rPr>
        <w:t>。若</w:t>
      </w:r>
      <w:r w:rsidRPr="002B3C82">
        <w:rPr>
          <w:rFonts w:ascii="Times New Roman" w:hAnsi="Times New Roman"/>
        </w:rPr>
        <w:t>达到修复极限后，</w:t>
      </w:r>
      <w:r w:rsidRPr="002B3C82">
        <w:rPr>
          <w:rFonts w:ascii="Times New Roman" w:hAnsi="Times New Roman" w:hint="eastAsia"/>
        </w:rPr>
        <w:t>地块内</w:t>
      </w:r>
      <w:r w:rsidRPr="002B3C82">
        <w:rPr>
          <w:rFonts w:ascii="Times New Roman" w:hAnsi="Times New Roman"/>
        </w:rPr>
        <w:t>残留污染物对未来</w:t>
      </w:r>
      <w:r w:rsidRPr="002B3C82">
        <w:rPr>
          <w:rFonts w:ascii="Times New Roman" w:hAnsi="Times New Roman" w:hint="eastAsia"/>
        </w:rPr>
        <w:t>受体</w:t>
      </w:r>
      <w:r w:rsidRPr="002B3C82">
        <w:rPr>
          <w:rFonts w:ascii="Times New Roman" w:hAnsi="Times New Roman"/>
        </w:rPr>
        <w:t>和环境</w:t>
      </w:r>
      <w:r w:rsidRPr="002B3C82">
        <w:rPr>
          <w:rFonts w:ascii="Times New Roman" w:hAnsi="Times New Roman" w:hint="eastAsia"/>
        </w:rPr>
        <w:t>产生</w:t>
      </w:r>
      <w:r w:rsidRPr="002B3C82">
        <w:rPr>
          <w:rFonts w:ascii="Times New Roman" w:hAnsi="Times New Roman"/>
        </w:rPr>
        <w:t>的风险</w:t>
      </w:r>
      <w:r w:rsidRPr="002B3C82">
        <w:rPr>
          <w:rFonts w:ascii="Times New Roman" w:hAnsi="Times New Roman" w:hint="eastAsia"/>
        </w:rPr>
        <w:t>不超过</w:t>
      </w:r>
      <w:r w:rsidRPr="002B3C82">
        <w:rPr>
          <w:rFonts w:ascii="Times New Roman" w:hAnsi="Times New Roman"/>
        </w:rPr>
        <w:t>可接受水平，则可以结束治理修复或风险管控，但须</w:t>
      </w:r>
      <w:r w:rsidRPr="002B3C82">
        <w:rPr>
          <w:rFonts w:ascii="Times New Roman" w:hAnsi="Times New Roman" w:hint="eastAsia"/>
        </w:rPr>
        <w:t>开展</w:t>
      </w:r>
      <w:r w:rsidRPr="002B3C82">
        <w:rPr>
          <w:rFonts w:ascii="Times New Roman" w:hAnsi="Times New Roman"/>
        </w:rPr>
        <w:t>后期监测</w:t>
      </w:r>
      <w:r w:rsidRPr="002B3C82">
        <w:rPr>
          <w:rFonts w:ascii="Times New Roman" w:hAnsi="Times New Roman" w:hint="eastAsia"/>
        </w:rPr>
        <w:t>；</w:t>
      </w:r>
      <w:r w:rsidRPr="002B3C82">
        <w:rPr>
          <w:rFonts w:ascii="Times New Roman" w:hAnsi="Times New Roman"/>
        </w:rPr>
        <w:t>若超过可接受水平，</w:t>
      </w:r>
      <w:r w:rsidRPr="002B3C82">
        <w:rPr>
          <w:rFonts w:ascii="Times New Roman" w:hAnsi="Times New Roman" w:hint="eastAsia"/>
        </w:rPr>
        <w:t>则</w:t>
      </w:r>
      <w:r w:rsidRPr="002B3C82">
        <w:rPr>
          <w:rFonts w:ascii="Times New Roman" w:hAnsi="Times New Roman"/>
        </w:rPr>
        <w:t>需要进一步开展治理</w:t>
      </w:r>
      <w:r w:rsidRPr="002B3C82">
        <w:rPr>
          <w:rFonts w:ascii="Times New Roman" w:hAnsi="Times New Roman" w:hint="eastAsia"/>
        </w:rPr>
        <w:t>修复</w:t>
      </w:r>
      <w:r w:rsidRPr="002B3C82">
        <w:rPr>
          <w:rFonts w:ascii="Times New Roman" w:hAnsi="Times New Roman"/>
        </w:rPr>
        <w:t>或风险管控</w:t>
      </w:r>
      <w:r w:rsidRPr="002B3C82">
        <w:rPr>
          <w:rFonts w:ascii="Times New Roman" w:hAnsi="Times New Roman" w:hint="eastAsia"/>
          <w:sz w:val="18"/>
        </w:rPr>
        <w:t>。</w:t>
      </w:r>
    </w:p>
    <w:p w14:paraId="653630ED" w14:textId="77777777" w:rsidR="00257E61" w:rsidRPr="002B3C82" w:rsidRDefault="00257E61" w:rsidP="002E61E1">
      <w:pPr>
        <w:pStyle w:val="21"/>
      </w:pPr>
      <w:bookmarkStart w:id="95" w:name="_Toc521967009"/>
      <w:bookmarkStart w:id="96" w:name="_Toc525589092"/>
      <w:bookmarkStart w:id="97" w:name="_Toc178090477"/>
      <w:r w:rsidRPr="002B3C82">
        <w:rPr>
          <w:rFonts w:hint="eastAsia"/>
        </w:rPr>
        <w:t>风险管控</w:t>
      </w:r>
      <w:r w:rsidRPr="002B3C82">
        <w:t>效果评估</w:t>
      </w:r>
      <w:bookmarkEnd w:id="95"/>
      <w:bookmarkEnd w:id="96"/>
      <w:bookmarkEnd w:id="97"/>
    </w:p>
    <w:p w14:paraId="01ECD545" w14:textId="77777777" w:rsidR="00257E61" w:rsidRPr="002B3C82" w:rsidRDefault="00257E61" w:rsidP="002E61E1">
      <w:pPr>
        <w:snapToGrid w:val="0"/>
        <w:spacing w:line="360" w:lineRule="auto"/>
        <w:ind w:firstLine="480"/>
        <w:jc w:val="left"/>
        <w:rPr>
          <w:rFonts w:ascii="Times New Roman" w:hAnsi="Times New Roman"/>
        </w:rPr>
      </w:pPr>
      <w:r w:rsidRPr="002B3C82">
        <w:rPr>
          <w:rFonts w:ascii="Times New Roman" w:hAnsi="Times New Roman" w:hint="eastAsia"/>
        </w:rPr>
        <w:t>《污染地块土壤环境管理办法（试行）》（部令第</w:t>
      </w:r>
      <w:r w:rsidRPr="002B3C82">
        <w:rPr>
          <w:rFonts w:ascii="Times New Roman" w:hAnsi="Times New Roman" w:hint="eastAsia"/>
        </w:rPr>
        <w:t>42</w:t>
      </w:r>
      <w:r w:rsidRPr="002B3C82">
        <w:rPr>
          <w:rFonts w:ascii="Times New Roman" w:hAnsi="Times New Roman" w:hint="eastAsia"/>
        </w:rPr>
        <w:t>号）在第四章对风险管控和第五章治理与修复中分别对两种方式进行了要求，从造成风险的“源——途径——受体”关键环节分析，常规治理与修复技术致力于对污染源的消减，而风险管控技术是对污染物迁移途径的限制或切断，对于采取对污染物迁移或暴露途径进行风险管控的措施，由于其修复方式并非降低或去除污染源，因此其修复效果评估的对象与思路与前述不尽相同。</w:t>
      </w:r>
    </w:p>
    <w:p w14:paraId="6B4CE2B5" w14:textId="77777777" w:rsidR="00257E61" w:rsidRPr="001E068B" w:rsidRDefault="00257E61" w:rsidP="002E61E1">
      <w:pPr>
        <w:snapToGrid w:val="0"/>
        <w:spacing w:line="360" w:lineRule="auto"/>
        <w:ind w:firstLine="480"/>
        <w:jc w:val="left"/>
        <w:rPr>
          <w:rFonts w:ascii="Times New Roman" w:eastAsia="等线" w:hAnsi="Times New Roman"/>
          <w:shd w:val="clear" w:color="auto" w:fill="DAEEF3"/>
        </w:rPr>
      </w:pPr>
      <w:r w:rsidRPr="002B3C82">
        <w:rPr>
          <w:rFonts w:ascii="Times New Roman" w:hAnsi="Times New Roman" w:hint="eastAsia"/>
        </w:rPr>
        <w:t>由于风险管控技术是对污染物迁移途径的限制或切断，因此其修复效果评估的指标应为其工程指标，工程指标根据不同的风险管控方式有所不同，例如固化稳定化包括抗压强度、阻隔设施为阻隔性能等，对于工程性能的评判要求一般须达到设计要求，方可起到风险控制的作用，若实施过程中与设计有所不同，也应不影响预期效果。</w:t>
      </w:r>
    </w:p>
    <w:p w14:paraId="57A479FC" w14:textId="77777777" w:rsidR="00257E61" w:rsidRPr="002B3C82" w:rsidRDefault="00257E61" w:rsidP="002E61E1">
      <w:pPr>
        <w:snapToGrid w:val="0"/>
        <w:spacing w:line="360" w:lineRule="auto"/>
        <w:ind w:firstLineChars="202" w:firstLine="424"/>
        <w:rPr>
          <w:rFonts w:ascii="Times New Roman" w:hAnsi="Times New Roman"/>
        </w:rPr>
      </w:pPr>
      <w:r w:rsidRPr="002B3C82">
        <w:rPr>
          <w:rFonts w:ascii="Times New Roman" w:hAnsi="Times New Roman" w:hint="eastAsia"/>
        </w:rPr>
        <w:t>除了工程指标以外，对于风险管控</w:t>
      </w:r>
      <w:r>
        <w:rPr>
          <w:rFonts w:ascii="Times New Roman" w:hAnsi="Times New Roman" w:hint="eastAsia"/>
        </w:rPr>
        <w:t>措施的考核最终应为其预期效果，例如对地下水污染源的阻隔等，</w:t>
      </w:r>
      <w:r w:rsidRPr="002B3C82">
        <w:rPr>
          <w:rFonts w:ascii="Times New Roman" w:hAnsi="Times New Roman" w:hint="eastAsia"/>
        </w:rPr>
        <w:t>其下游的污染物浓度应保持稳定。《工业企业场地环境调查评估与修复工作指南（试行）》提出“当采用降低土壤中目标污染物的活性和迁移性控制其风险的固化</w:t>
      </w:r>
      <w:r w:rsidRPr="002B3C82">
        <w:rPr>
          <w:rFonts w:ascii="Times New Roman" w:hAnsi="Times New Roman"/>
        </w:rPr>
        <w:t>/</w:t>
      </w:r>
      <w:r w:rsidRPr="002B3C82">
        <w:rPr>
          <w:rFonts w:ascii="Times New Roman" w:hAnsi="Times New Roman" w:hint="eastAsia"/>
        </w:rPr>
        <w:t>稳定化技术时，应根据固化体最终处置地的环境保护要求，确定其浸出浓度限值”。因此固化</w:t>
      </w:r>
      <w:r w:rsidRPr="002B3C82">
        <w:rPr>
          <w:rFonts w:ascii="Times New Roman" w:hAnsi="Times New Roman"/>
        </w:rPr>
        <w:t>/</w:t>
      </w:r>
      <w:r w:rsidRPr="002B3C82">
        <w:rPr>
          <w:rFonts w:ascii="Times New Roman" w:hAnsi="Times New Roman" w:hint="eastAsia"/>
        </w:rPr>
        <w:t>稳定化产物的浸出毒性应达到填埋场入场控制标准或处置地相关管理标准的要求，作为资源化利用的应达到相关用途管理标准的要求。</w:t>
      </w:r>
    </w:p>
    <w:p w14:paraId="3DFD7944" w14:textId="77777777" w:rsidR="00257E61" w:rsidRPr="002B3C82" w:rsidRDefault="00257E61" w:rsidP="002E61E1">
      <w:pPr>
        <w:snapToGrid w:val="0"/>
        <w:spacing w:line="360" w:lineRule="auto"/>
        <w:ind w:firstLineChars="202" w:firstLine="424"/>
        <w:rPr>
          <w:rFonts w:ascii="Times New Roman" w:hAnsi="Times New Roman"/>
        </w:rPr>
      </w:pPr>
      <w:r w:rsidRPr="002B3C82">
        <w:rPr>
          <w:rFonts w:ascii="Times New Roman" w:hAnsi="Times New Roman" w:hint="eastAsia"/>
        </w:rPr>
        <w:t>由于风险管控措施会影响水位、水文地质参数等，因此可以运用这些指标，来判断风险管控措施是否起到预期效果。</w:t>
      </w:r>
    </w:p>
    <w:p w14:paraId="69AB52DA" w14:textId="77777777" w:rsidR="00257E61" w:rsidRPr="002B3C82" w:rsidRDefault="00257E61" w:rsidP="002E61E1">
      <w:pPr>
        <w:snapToGrid w:val="0"/>
        <w:spacing w:line="360" w:lineRule="auto"/>
        <w:ind w:firstLineChars="202" w:firstLine="424"/>
        <w:rPr>
          <w:rFonts w:ascii="Times New Roman" w:hAnsi="Times New Roman"/>
        </w:rPr>
      </w:pPr>
      <w:bookmarkStart w:id="98" w:name="OLE_LINK94"/>
      <w:r>
        <w:rPr>
          <w:rFonts w:ascii="Times New Roman" w:hAnsi="Times New Roman" w:hint="eastAsia"/>
        </w:rPr>
        <w:lastRenderedPageBreak/>
        <w:t>美国</w:t>
      </w:r>
      <w:r w:rsidRPr="002B3C82">
        <w:rPr>
          <w:rFonts w:ascii="Times New Roman" w:hAnsi="Times New Roman" w:hint="eastAsia"/>
        </w:rPr>
        <w:t>《</w:t>
      </w:r>
      <w:r w:rsidRPr="002B3C82">
        <w:rPr>
          <w:rFonts w:ascii="Times New Roman" w:hAnsi="Times New Roman"/>
        </w:rPr>
        <w:t>Close Out Procedures for National Priorities List Sites</w:t>
      </w:r>
      <w:r w:rsidRPr="002B3C82">
        <w:rPr>
          <w:rFonts w:ascii="Times New Roman" w:hAnsi="Times New Roman" w:hint="eastAsia"/>
        </w:rPr>
        <w:t>》</w:t>
      </w:r>
      <w:r w:rsidRPr="002B3C82">
        <w:rPr>
          <w:rFonts w:ascii="Times New Roman" w:hAnsi="Times New Roman" w:hint="eastAsia"/>
        </w:rPr>
        <w:t>2011</w:t>
      </w:r>
      <w:r w:rsidRPr="002B3C82">
        <w:rPr>
          <w:rFonts w:ascii="Times New Roman" w:hAnsi="Times New Roman" w:hint="eastAsia"/>
        </w:rPr>
        <w:t>中对于污染源去除和风险阻隔进行了不同要求，对于工程措施，要求在一年内进行</w:t>
      </w:r>
      <w:r w:rsidRPr="002B3C82">
        <w:rPr>
          <w:rFonts w:ascii="Times New Roman" w:hAnsi="Times New Roman" w:hint="eastAsia"/>
        </w:rPr>
        <w:t>O&amp;F</w:t>
      </w:r>
      <w:r w:rsidRPr="002B3C82">
        <w:rPr>
          <w:rFonts w:ascii="Times New Roman" w:hAnsi="Times New Roman" w:hint="eastAsia"/>
        </w:rPr>
        <w:t>（</w:t>
      </w:r>
      <w:r w:rsidRPr="002B3C82">
        <w:rPr>
          <w:rFonts w:ascii="Times New Roman" w:hAnsi="Times New Roman" w:hint="eastAsia"/>
        </w:rPr>
        <w:t>operational</w:t>
      </w:r>
      <w:r w:rsidRPr="002B3C82">
        <w:rPr>
          <w:rFonts w:ascii="Times New Roman" w:hAnsi="Times New Roman"/>
        </w:rPr>
        <w:t xml:space="preserve"> </w:t>
      </w:r>
      <w:r w:rsidRPr="002B3C82">
        <w:rPr>
          <w:rFonts w:ascii="Times New Roman" w:hAnsi="Times New Roman" w:hint="eastAsia"/>
        </w:rPr>
        <w:t>&amp; functional</w:t>
      </w:r>
      <w:r w:rsidRPr="002B3C82">
        <w:rPr>
          <w:rFonts w:ascii="Times New Roman" w:hAnsi="Times New Roman" w:hint="eastAsia"/>
        </w:rPr>
        <w:t>），及确认工程措施的性能可以达到。</w:t>
      </w:r>
    </w:p>
    <w:bookmarkEnd w:id="98"/>
    <w:p w14:paraId="6C9657B9" w14:textId="38D448BD" w:rsidR="00257E61" w:rsidRPr="002B3C82" w:rsidRDefault="00257E61" w:rsidP="002E61E1">
      <w:pPr>
        <w:snapToGrid w:val="0"/>
        <w:jc w:val="center"/>
        <w:rPr>
          <w:rFonts w:ascii="Times New Roman" w:hAnsi="Times New Roman"/>
        </w:rPr>
      </w:pPr>
      <w:r w:rsidRPr="001E068B">
        <w:rPr>
          <w:rFonts w:ascii="Times New Roman" w:hAnsi="Times New Roman"/>
          <w:noProof/>
        </w:rPr>
        <w:drawing>
          <wp:inline distT="0" distB="0" distL="0" distR="0" wp14:anchorId="30468258" wp14:editId="223726B2">
            <wp:extent cx="4067175" cy="2333625"/>
            <wp:effectExtent l="0" t="0" r="9525" b="9525"/>
            <wp:docPr id="4" name="图片 4" descr="C:\Users\site\AppData\Local\Temp\1536503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43" descr="C:\Users\site\AppData\Local\Temp\1536503365(1).png"/>
                    <pic:cNvPicPr>
                      <a:picLocks noChangeAspect="1" noChangeArrowheads="1"/>
                    </pic:cNvPicPr>
                  </pic:nvPicPr>
                  <pic:blipFill>
                    <a:blip r:embed="rId25">
                      <a:extLst>
                        <a:ext uri="{28A0092B-C50C-407E-A947-70E740481C1C}">
                          <a14:useLocalDpi xmlns:a14="http://schemas.microsoft.com/office/drawing/2010/main" val="0"/>
                        </a:ext>
                      </a:extLst>
                    </a:blip>
                    <a:srcRect b="5612"/>
                    <a:stretch>
                      <a:fillRect/>
                    </a:stretch>
                  </pic:blipFill>
                  <pic:spPr bwMode="auto">
                    <a:xfrm>
                      <a:off x="0" y="0"/>
                      <a:ext cx="4067175" cy="2333625"/>
                    </a:xfrm>
                    <a:prstGeom prst="rect">
                      <a:avLst/>
                    </a:prstGeom>
                    <a:noFill/>
                    <a:ln>
                      <a:noFill/>
                    </a:ln>
                  </pic:spPr>
                </pic:pic>
              </a:graphicData>
            </a:graphic>
          </wp:inline>
        </w:drawing>
      </w:r>
    </w:p>
    <w:p w14:paraId="5EB04EF0" w14:textId="4734A126" w:rsidR="00257E61" w:rsidRPr="002B3C82" w:rsidRDefault="00257E61" w:rsidP="002E61E1">
      <w:pPr>
        <w:pStyle w:val="a8"/>
        <w:snapToGrid w:val="0"/>
        <w:ind w:firstLine="560"/>
      </w:pPr>
      <w:bookmarkStart w:id="99" w:name="_Toc525589620"/>
      <w:r w:rsidRPr="002B3C82">
        <w:rPr>
          <w:rFonts w:hint="eastAsia"/>
        </w:rPr>
        <w:t>图</w:t>
      </w:r>
      <w:r w:rsidRPr="002B3C82">
        <w:rPr>
          <w:rFonts w:hint="eastAsia"/>
        </w:rPr>
        <w:t xml:space="preserve"> </w:t>
      </w:r>
      <w:r w:rsidR="00401C33">
        <w:fldChar w:fldCharType="begin"/>
      </w:r>
      <w:r w:rsidR="00401C33">
        <w:instrText xml:space="preserve"> </w:instrText>
      </w:r>
      <w:r w:rsidR="00401C33">
        <w:rPr>
          <w:rFonts w:hint="eastAsia"/>
        </w:rPr>
        <w:instrText>STYLEREF 1 \s</w:instrText>
      </w:r>
      <w:r w:rsidR="00401C33">
        <w:instrText xml:space="preserve"> </w:instrText>
      </w:r>
      <w:r w:rsidR="00401C33">
        <w:fldChar w:fldCharType="separate"/>
      </w:r>
      <w:r w:rsidR="00C407F3">
        <w:rPr>
          <w:noProof/>
        </w:rPr>
        <w:t>5</w:t>
      </w:r>
      <w:r w:rsidR="00401C33">
        <w:fldChar w:fldCharType="end"/>
      </w:r>
      <w:r w:rsidR="00401C33">
        <w:noBreakHyphen/>
      </w:r>
      <w:r w:rsidR="00401C33">
        <w:fldChar w:fldCharType="begin"/>
      </w:r>
      <w:r w:rsidR="00401C33">
        <w:instrText xml:space="preserve"> </w:instrText>
      </w:r>
      <w:r w:rsidR="00401C33">
        <w:rPr>
          <w:rFonts w:hint="eastAsia"/>
        </w:rPr>
        <w:instrText xml:space="preserve">SEQ </w:instrText>
      </w:r>
      <w:r w:rsidR="00401C33">
        <w:rPr>
          <w:rFonts w:hint="eastAsia"/>
        </w:rPr>
        <w:instrText>图</w:instrText>
      </w:r>
      <w:r w:rsidR="00401C33">
        <w:rPr>
          <w:rFonts w:hint="eastAsia"/>
        </w:rPr>
        <w:instrText xml:space="preserve"> \* ARABIC \s 1</w:instrText>
      </w:r>
      <w:r w:rsidR="00401C33">
        <w:instrText xml:space="preserve"> </w:instrText>
      </w:r>
      <w:r w:rsidR="00401C33">
        <w:fldChar w:fldCharType="separate"/>
      </w:r>
      <w:r w:rsidR="00C407F3">
        <w:rPr>
          <w:noProof/>
        </w:rPr>
        <w:t>9</w:t>
      </w:r>
      <w:r w:rsidR="00401C33">
        <w:fldChar w:fldCharType="end"/>
      </w:r>
      <w:r w:rsidRPr="002B3C82">
        <w:t xml:space="preserve"> </w:t>
      </w:r>
      <w:r>
        <w:rPr>
          <w:rFonts w:hint="eastAsia"/>
        </w:rPr>
        <w:t>美国</w:t>
      </w:r>
      <w:r w:rsidRPr="002B3C82">
        <w:rPr>
          <w:rFonts w:hint="eastAsia"/>
        </w:rPr>
        <w:t>地下水控制措施实施过程</w:t>
      </w:r>
      <w:bookmarkEnd w:id="99"/>
    </w:p>
    <w:p w14:paraId="1A636948" w14:textId="6E98188B" w:rsidR="009A505E" w:rsidRDefault="00257E61" w:rsidP="002E61E1">
      <w:pPr>
        <w:snapToGrid w:val="0"/>
        <w:spacing w:line="360" w:lineRule="auto"/>
        <w:ind w:firstLine="480"/>
        <w:jc w:val="left"/>
        <w:rPr>
          <w:rFonts w:ascii="Times New Roman" w:hAnsi="Times New Roman"/>
        </w:rPr>
      </w:pPr>
      <w:r w:rsidRPr="002B3C82">
        <w:rPr>
          <w:rFonts w:ascii="Times New Roman" w:hAnsi="Times New Roman" w:hint="eastAsia"/>
        </w:rPr>
        <w:t>对于工程性能指标评估的周期和频次，主要根据具体工程特征和实施情况确定，在</w:t>
      </w:r>
      <w:r>
        <w:rPr>
          <w:rFonts w:ascii="Times New Roman" w:hAnsi="Times New Roman" w:hint="eastAsia"/>
        </w:rPr>
        <w:t>本标准</w:t>
      </w:r>
      <w:r w:rsidRPr="002B3C82">
        <w:rPr>
          <w:rFonts w:ascii="Times New Roman" w:hAnsi="Times New Roman" w:hint="eastAsia"/>
        </w:rPr>
        <w:t>中不做要求。</w:t>
      </w:r>
    </w:p>
    <w:p w14:paraId="6BE1E78A" w14:textId="5BF283DB" w:rsidR="00257E61" w:rsidRPr="002B3C82" w:rsidRDefault="00257E61" w:rsidP="00FB6244">
      <w:pPr>
        <w:snapToGrid w:val="0"/>
        <w:spacing w:line="360" w:lineRule="auto"/>
        <w:ind w:firstLine="480"/>
        <w:jc w:val="left"/>
        <w:rPr>
          <w:rFonts w:ascii="Times New Roman" w:hAnsi="Times New Roman"/>
        </w:rPr>
      </w:pPr>
      <w:r w:rsidRPr="002B3C82">
        <w:rPr>
          <w:rFonts w:ascii="Times New Roman" w:hAnsi="Times New Roman" w:hint="eastAsia"/>
        </w:rPr>
        <w:t>《生活垃圾卫生填埋场环境监测技术要求》（</w:t>
      </w:r>
      <w:r w:rsidRPr="002B3C82">
        <w:rPr>
          <w:rFonts w:ascii="Times New Roman" w:hAnsi="Times New Roman"/>
        </w:rPr>
        <w:t>GB/T18772-2008</w:t>
      </w:r>
      <w:r w:rsidRPr="002B3C82">
        <w:rPr>
          <w:rFonts w:ascii="Times New Roman" w:hAnsi="Times New Roman" w:hint="eastAsia"/>
        </w:rPr>
        <w:t>）每年按丰、平、枯水期各监测一次，《污染地块修复技术指南—土壤固化</w:t>
      </w:r>
      <w:r w:rsidRPr="002B3C82">
        <w:rPr>
          <w:rFonts w:ascii="Times New Roman" w:hAnsi="Times New Roman"/>
        </w:rPr>
        <w:t>/</w:t>
      </w:r>
      <w:r w:rsidRPr="002B3C82">
        <w:rPr>
          <w:rFonts w:ascii="Times New Roman" w:hAnsi="Times New Roman" w:hint="eastAsia"/>
        </w:rPr>
        <w:t>稳定化技术（试行）》中要求“前二年每季度监测一次，后三年每半年监测一次，第五年后视具体情况进行调整。”为便于执行，采用季度性采样的方式。为了便于使用，风险管控措施的监测井设置在本标准中不新做要求，采用《生活垃圾卫生填埋场环境监测技术要求》（</w:t>
      </w:r>
      <w:r w:rsidRPr="002B3C82">
        <w:rPr>
          <w:rFonts w:ascii="Times New Roman" w:hAnsi="Times New Roman"/>
        </w:rPr>
        <w:t>GB/T</w:t>
      </w:r>
      <w:r>
        <w:rPr>
          <w:rFonts w:ascii="Times New Roman" w:hAnsi="Times New Roman" w:hint="eastAsia"/>
        </w:rPr>
        <w:t xml:space="preserve"> </w:t>
      </w:r>
      <w:r w:rsidRPr="002B3C82">
        <w:rPr>
          <w:rFonts w:ascii="Times New Roman" w:hAnsi="Times New Roman"/>
        </w:rPr>
        <w:t>18772-2008</w:t>
      </w:r>
      <w:r w:rsidRPr="002B3C82">
        <w:rPr>
          <w:rFonts w:ascii="Times New Roman" w:hAnsi="Times New Roman" w:hint="eastAsia"/>
        </w:rPr>
        <w:t>）节的要求，并且可充分利用原有监测井。</w:t>
      </w:r>
    </w:p>
    <w:p w14:paraId="68756FF0" w14:textId="3D403D31" w:rsidR="00257E61" w:rsidRPr="002B3C82" w:rsidRDefault="00257E61" w:rsidP="002E61E1">
      <w:pPr>
        <w:snapToGrid w:val="0"/>
        <w:spacing w:line="360" w:lineRule="auto"/>
        <w:ind w:firstLineChars="202" w:firstLine="424"/>
        <w:rPr>
          <w:rFonts w:ascii="Times New Roman" w:hAnsi="Times New Roman"/>
        </w:rPr>
      </w:pPr>
      <w:bookmarkStart w:id="100" w:name="_Toc507610581"/>
      <w:bookmarkStart w:id="101" w:name="_Toc514775690"/>
      <w:bookmarkStart w:id="102" w:name="_Toc515831399"/>
      <w:r w:rsidRPr="002B3C82">
        <w:rPr>
          <w:rFonts w:ascii="Times New Roman" w:hAnsi="Times New Roman" w:hint="eastAsia"/>
        </w:rPr>
        <w:t>参考《</w:t>
      </w:r>
      <w:r w:rsidRPr="002B3C82">
        <w:rPr>
          <w:rFonts w:ascii="Times New Roman" w:hAnsi="Times New Roman"/>
        </w:rPr>
        <w:t>Close Out Procedures for National Priorities List Sites</w:t>
      </w:r>
      <w:r w:rsidRPr="002B3C82">
        <w:rPr>
          <w:rFonts w:ascii="Times New Roman" w:hAnsi="Times New Roman" w:hint="eastAsia"/>
        </w:rPr>
        <w:t>》</w:t>
      </w:r>
      <w:r w:rsidRPr="002B3C82">
        <w:rPr>
          <w:rFonts w:ascii="Times New Roman" w:hAnsi="Times New Roman" w:hint="eastAsia"/>
        </w:rPr>
        <w:t>2011</w:t>
      </w:r>
      <w:r w:rsidRPr="002B3C82">
        <w:rPr>
          <w:rFonts w:ascii="Times New Roman" w:hAnsi="Times New Roman" w:hint="eastAsia"/>
        </w:rPr>
        <w:t>中对于工程措施的要求，若</w:t>
      </w:r>
      <w:r w:rsidRPr="002B3C82">
        <w:rPr>
          <w:rFonts w:ascii="Times New Roman" w:hAnsi="Times New Roman" w:hint="eastAsia"/>
        </w:rPr>
        <w:t>O&amp;F</w:t>
      </w:r>
      <w:r w:rsidRPr="002B3C82">
        <w:rPr>
          <w:rFonts w:ascii="Times New Roman" w:hAnsi="Times New Roman" w:hint="eastAsia"/>
        </w:rPr>
        <w:t>（</w:t>
      </w:r>
      <w:r w:rsidRPr="002B3C82">
        <w:rPr>
          <w:rFonts w:ascii="Times New Roman" w:hAnsi="Times New Roman" w:hint="eastAsia"/>
        </w:rPr>
        <w:t>operational</w:t>
      </w:r>
      <w:r w:rsidRPr="002B3C82">
        <w:rPr>
          <w:rFonts w:ascii="Times New Roman" w:hAnsi="Times New Roman"/>
        </w:rPr>
        <w:t xml:space="preserve"> </w:t>
      </w:r>
      <w:r w:rsidRPr="002B3C82">
        <w:rPr>
          <w:rFonts w:ascii="Times New Roman" w:hAnsi="Times New Roman" w:hint="eastAsia"/>
        </w:rPr>
        <w:t>&amp; functional</w:t>
      </w:r>
      <w:r w:rsidRPr="002B3C82">
        <w:rPr>
          <w:rFonts w:ascii="Times New Roman" w:hAnsi="Times New Roman" w:hint="eastAsia"/>
        </w:rPr>
        <w:t>）确认工程措施的性能及其风险管控效果不能达到预期要求，须对工程措施进行维护与优化。</w:t>
      </w:r>
    </w:p>
    <w:p w14:paraId="7C5436C1" w14:textId="3298FE16" w:rsidR="00257E61" w:rsidRPr="002B3C82" w:rsidRDefault="002C6AB1" w:rsidP="002E61E1">
      <w:pPr>
        <w:pStyle w:val="21"/>
      </w:pPr>
      <w:bookmarkStart w:id="103" w:name="_Toc525589099"/>
      <w:bookmarkStart w:id="104" w:name="_Toc178090478"/>
      <w:bookmarkEnd w:id="100"/>
      <w:bookmarkEnd w:id="101"/>
      <w:bookmarkEnd w:id="102"/>
      <w:r>
        <w:rPr>
          <w:rFonts w:hint="eastAsia"/>
        </w:rPr>
        <w:t>后期管理</w:t>
      </w:r>
      <w:r w:rsidR="00257E61" w:rsidRPr="002B3C82">
        <w:rPr>
          <w:rFonts w:hint="eastAsia"/>
        </w:rPr>
        <w:t>建议</w:t>
      </w:r>
      <w:bookmarkEnd w:id="103"/>
      <w:bookmarkEnd w:id="104"/>
    </w:p>
    <w:p w14:paraId="7DCAC305" w14:textId="77777777" w:rsidR="00257E61" w:rsidRPr="002B3C82" w:rsidRDefault="00257E61" w:rsidP="002E61E1">
      <w:pPr>
        <w:snapToGrid w:val="0"/>
        <w:spacing w:line="360" w:lineRule="auto"/>
        <w:ind w:firstLine="480"/>
        <w:jc w:val="left"/>
        <w:rPr>
          <w:rFonts w:ascii="Times New Roman" w:hAnsi="Times New Roman"/>
        </w:rPr>
      </w:pPr>
      <w:bookmarkStart w:id="105" w:name="OLE_LINK11"/>
      <w:bookmarkStart w:id="106" w:name="OLE_LINK12"/>
      <w:r w:rsidRPr="002B3C82">
        <w:rPr>
          <w:rFonts w:ascii="Times New Roman" w:hAnsi="Times New Roman" w:hint="eastAsia"/>
        </w:rPr>
        <w:t>污染地块土壤环境管理办法（</w:t>
      </w:r>
      <w:r w:rsidRPr="002B3C82">
        <w:rPr>
          <w:rFonts w:ascii="Times New Roman" w:hAnsi="Times New Roman"/>
        </w:rPr>
        <w:t>部令</w:t>
      </w:r>
      <w:r w:rsidRPr="002B3C82">
        <w:rPr>
          <w:rFonts w:ascii="Times New Roman" w:hAnsi="Times New Roman"/>
        </w:rPr>
        <w:t xml:space="preserve"> </w:t>
      </w:r>
      <w:r w:rsidRPr="002B3C82">
        <w:rPr>
          <w:rFonts w:ascii="Times New Roman" w:hAnsi="Times New Roman"/>
        </w:rPr>
        <w:t>第</w:t>
      </w:r>
      <w:r w:rsidRPr="002B3C82">
        <w:rPr>
          <w:rFonts w:ascii="Times New Roman" w:hAnsi="Times New Roman"/>
        </w:rPr>
        <w:t>42</w:t>
      </w:r>
      <w:r w:rsidRPr="002B3C82">
        <w:rPr>
          <w:rFonts w:ascii="Times New Roman" w:hAnsi="Times New Roman"/>
        </w:rPr>
        <w:t>号</w:t>
      </w:r>
      <w:r w:rsidRPr="002B3C82">
        <w:rPr>
          <w:rFonts w:ascii="Times New Roman" w:hAnsi="Times New Roman" w:hint="eastAsia"/>
        </w:rPr>
        <w:t>）第二十六条</w:t>
      </w:r>
      <w:r w:rsidRPr="002B3C82">
        <w:rPr>
          <w:rFonts w:ascii="Times New Roman" w:hAnsi="Times New Roman"/>
        </w:rPr>
        <w:t>规定</w:t>
      </w:r>
      <w:r w:rsidRPr="002B3C82">
        <w:rPr>
          <w:rFonts w:ascii="Times New Roman" w:hAnsi="Times New Roman"/>
        </w:rPr>
        <w:t>“</w:t>
      </w:r>
      <w:r w:rsidRPr="002B3C82">
        <w:rPr>
          <w:rFonts w:ascii="Times New Roman" w:hAnsi="Times New Roman"/>
        </w:rPr>
        <w:t>治理与修复效果评估报告应当包括治理与修复工程概况、环境保护措施落实情况、治理与修复效果监测结果、评估结论及后续监测建议等内容。</w:t>
      </w:r>
      <w:r w:rsidRPr="002B3C82">
        <w:rPr>
          <w:rFonts w:ascii="Times New Roman" w:hAnsi="Times New Roman"/>
        </w:rPr>
        <w:t>”</w:t>
      </w:r>
      <w:bookmarkEnd w:id="105"/>
      <w:bookmarkEnd w:id="106"/>
      <w:r w:rsidRPr="002B3C82">
        <w:rPr>
          <w:rFonts w:ascii="Times New Roman" w:hAnsi="Times New Roman" w:hint="eastAsia"/>
        </w:rPr>
        <w:t>，因此</w:t>
      </w:r>
      <w:r w:rsidRPr="002B3C82">
        <w:rPr>
          <w:rFonts w:ascii="Times New Roman" w:hAnsi="Times New Roman"/>
        </w:rPr>
        <w:t>后续环境管理与</w:t>
      </w:r>
      <w:r w:rsidRPr="002B3C82">
        <w:rPr>
          <w:rFonts w:ascii="Times New Roman" w:hAnsi="Times New Roman" w:hint="eastAsia"/>
        </w:rPr>
        <w:t>监测建议</w:t>
      </w:r>
      <w:r w:rsidRPr="002B3C82">
        <w:rPr>
          <w:rFonts w:ascii="Times New Roman" w:hAnsi="Times New Roman"/>
        </w:rPr>
        <w:t>是修复效果评估的</w:t>
      </w:r>
      <w:r w:rsidRPr="002B3C82">
        <w:rPr>
          <w:rFonts w:ascii="Times New Roman" w:hAnsi="Times New Roman" w:hint="eastAsia"/>
        </w:rPr>
        <w:t>组成部分。</w:t>
      </w:r>
    </w:p>
    <w:p w14:paraId="12F7D11A" w14:textId="55C21DE2" w:rsidR="009A505E" w:rsidRDefault="00257E61" w:rsidP="00FB6244">
      <w:pPr>
        <w:snapToGrid w:val="0"/>
        <w:spacing w:line="360" w:lineRule="auto"/>
        <w:ind w:firstLine="480"/>
        <w:jc w:val="left"/>
        <w:rPr>
          <w:rFonts w:ascii="Times New Roman" w:hAnsi="Times New Roman"/>
        </w:rPr>
      </w:pPr>
      <w:r w:rsidRPr="00B159C8">
        <w:rPr>
          <w:rFonts w:ascii="Times New Roman" w:hAnsi="Times New Roman" w:hint="eastAsia"/>
        </w:rPr>
        <w:t>目前</w:t>
      </w:r>
      <w:r w:rsidRPr="00B159C8">
        <w:rPr>
          <w:rFonts w:ascii="Times New Roman" w:hAnsi="Times New Roman"/>
        </w:rPr>
        <w:t>国内修复</w:t>
      </w:r>
      <w:r w:rsidRPr="00B159C8">
        <w:rPr>
          <w:rFonts w:ascii="Times New Roman" w:hAnsi="Times New Roman" w:hint="eastAsia"/>
        </w:rPr>
        <w:t>工程采用</w:t>
      </w:r>
      <w:r w:rsidRPr="00B159C8">
        <w:rPr>
          <w:rFonts w:ascii="Times New Roman" w:hAnsi="Times New Roman"/>
        </w:rPr>
        <w:t>修复方案中确定的</w:t>
      </w:r>
      <w:r w:rsidRPr="00B159C8">
        <w:rPr>
          <w:rFonts w:ascii="Times New Roman" w:hAnsi="Times New Roman" w:hint="eastAsia"/>
        </w:rPr>
        <w:t>土壤</w:t>
      </w:r>
      <w:r w:rsidRPr="00B159C8">
        <w:rPr>
          <w:rFonts w:ascii="Times New Roman" w:hAnsi="Times New Roman"/>
        </w:rPr>
        <w:t>和地下水中污染物的修复目标</w:t>
      </w:r>
      <w:r w:rsidRPr="00B159C8">
        <w:rPr>
          <w:rFonts w:ascii="Times New Roman" w:hAnsi="Times New Roman" w:hint="eastAsia"/>
        </w:rPr>
        <w:t>值，</w:t>
      </w:r>
      <w:r w:rsidRPr="00B159C8">
        <w:rPr>
          <w:rFonts w:ascii="Times New Roman" w:hAnsi="Times New Roman"/>
        </w:rPr>
        <w:t>此目标值</w:t>
      </w:r>
      <w:r w:rsidRPr="00B159C8">
        <w:rPr>
          <w:rFonts w:ascii="Times New Roman" w:hAnsi="Times New Roman" w:hint="eastAsia"/>
        </w:rPr>
        <w:t>多</w:t>
      </w:r>
      <w:r w:rsidRPr="00B159C8">
        <w:rPr>
          <w:rFonts w:ascii="Times New Roman" w:hAnsi="Times New Roman"/>
        </w:rPr>
        <w:t>为根据地块使用途径场地风险评估</w:t>
      </w:r>
      <w:r w:rsidRPr="00B159C8">
        <w:rPr>
          <w:rFonts w:ascii="Times New Roman" w:hAnsi="Times New Roman" w:hint="eastAsia"/>
        </w:rPr>
        <w:t>计算的</w:t>
      </w:r>
      <w:r w:rsidRPr="00B159C8">
        <w:rPr>
          <w:rFonts w:ascii="Times New Roman" w:hAnsi="Times New Roman"/>
        </w:rPr>
        <w:t>数值</w:t>
      </w:r>
      <w:r w:rsidRPr="00B159C8">
        <w:rPr>
          <w:rFonts w:ascii="Times New Roman" w:hAnsi="Times New Roman" w:hint="eastAsia"/>
        </w:rPr>
        <w:t>，因此对其</w:t>
      </w:r>
      <w:r w:rsidRPr="00B159C8">
        <w:rPr>
          <w:rFonts w:ascii="Times New Roman" w:hAnsi="Times New Roman"/>
        </w:rPr>
        <w:t>是否达到修复效果的判断只适用于规定用地情景</w:t>
      </w:r>
      <w:r w:rsidRPr="00B159C8">
        <w:rPr>
          <w:rFonts w:ascii="Times New Roman" w:hAnsi="Times New Roman" w:hint="eastAsia"/>
        </w:rPr>
        <w:t>，若改变</w:t>
      </w:r>
      <w:r w:rsidRPr="00B159C8">
        <w:rPr>
          <w:rFonts w:ascii="Times New Roman" w:hAnsi="Times New Roman"/>
        </w:rPr>
        <w:t>未来用途，则其</w:t>
      </w:r>
      <w:r w:rsidRPr="00B159C8">
        <w:rPr>
          <w:rFonts w:ascii="Times New Roman" w:hAnsi="Times New Roman" w:hint="eastAsia"/>
        </w:rPr>
        <w:t>所</w:t>
      </w:r>
      <w:r w:rsidRPr="00B159C8">
        <w:rPr>
          <w:rFonts w:ascii="Times New Roman" w:hAnsi="Times New Roman"/>
        </w:rPr>
        <w:t>达到的目标值不一定不超过可接受风险，例如某商业情景下</w:t>
      </w:r>
      <w:r w:rsidRPr="00B159C8">
        <w:rPr>
          <w:rFonts w:ascii="Times New Roman" w:hAnsi="Times New Roman" w:hint="eastAsia"/>
        </w:rPr>
        <w:t>修复后</w:t>
      </w:r>
      <w:r w:rsidRPr="00B159C8">
        <w:rPr>
          <w:rFonts w:ascii="Times New Roman" w:hAnsi="Times New Roman"/>
        </w:rPr>
        <w:t>的土壤在多年后</w:t>
      </w:r>
      <w:r w:rsidRPr="00B159C8">
        <w:rPr>
          <w:rFonts w:ascii="Times New Roman" w:hAnsi="Times New Roman" w:hint="eastAsia"/>
        </w:rPr>
        <w:t>可能作为</w:t>
      </w:r>
      <w:r w:rsidRPr="00B159C8">
        <w:rPr>
          <w:rFonts w:ascii="Times New Roman" w:hAnsi="Times New Roman"/>
        </w:rPr>
        <w:t>居住用地开发和使用。</w:t>
      </w:r>
      <w:r w:rsidRPr="00B159C8">
        <w:rPr>
          <w:rFonts w:ascii="Times New Roman" w:hAnsi="Times New Roman" w:hint="eastAsia"/>
        </w:rPr>
        <w:t>因此，理论上</w:t>
      </w:r>
      <w:r w:rsidRPr="00B159C8">
        <w:rPr>
          <w:rFonts w:ascii="Times New Roman" w:hAnsi="Times New Roman"/>
        </w:rPr>
        <w:t>来讲，</w:t>
      </w:r>
      <w:r w:rsidRPr="00B159C8">
        <w:rPr>
          <w:rFonts w:ascii="Times New Roman" w:hAnsi="Times New Roman" w:hint="eastAsia"/>
        </w:rPr>
        <w:t>对于</w:t>
      </w:r>
      <w:r w:rsidRPr="00B159C8">
        <w:rPr>
          <w:rFonts w:ascii="Times New Roman" w:hAnsi="Times New Roman"/>
        </w:rPr>
        <w:t>虽然达到修复目标值，但是未达到对应使用功能筛选值或标准值的</w:t>
      </w:r>
      <w:r w:rsidRPr="00B159C8">
        <w:rPr>
          <w:rFonts w:ascii="Times New Roman" w:hAnsi="Times New Roman" w:hint="eastAsia"/>
        </w:rPr>
        <w:t>地块</w:t>
      </w:r>
      <w:r w:rsidRPr="00B159C8">
        <w:rPr>
          <w:rFonts w:ascii="Times New Roman" w:hAnsi="Times New Roman"/>
        </w:rPr>
        <w:t>，</w:t>
      </w:r>
      <w:r w:rsidRPr="00B159C8">
        <w:rPr>
          <w:rFonts w:ascii="Times New Roman" w:hAnsi="Times New Roman" w:hint="eastAsia"/>
        </w:rPr>
        <w:t>均</w:t>
      </w:r>
      <w:r w:rsidRPr="00B159C8">
        <w:rPr>
          <w:rFonts w:ascii="Times New Roman" w:hAnsi="Times New Roman"/>
        </w:rPr>
        <w:t>应开展</w:t>
      </w:r>
      <w:r w:rsidR="002C6AB1">
        <w:rPr>
          <w:rFonts w:ascii="Times New Roman" w:hAnsi="Times New Roman"/>
        </w:rPr>
        <w:t>后期</w:t>
      </w:r>
      <w:r w:rsidR="002C6AB1">
        <w:rPr>
          <w:rFonts w:ascii="Times New Roman" w:hAnsi="Times New Roman"/>
        </w:rPr>
        <w:lastRenderedPageBreak/>
        <w:t>管理</w:t>
      </w:r>
      <w:r w:rsidRPr="00B159C8">
        <w:rPr>
          <w:rFonts w:ascii="Times New Roman" w:hAnsi="Times New Roman"/>
        </w:rPr>
        <w:t>。</w:t>
      </w:r>
      <w:r w:rsidR="002C6AB1">
        <w:rPr>
          <w:rFonts w:ascii="Times New Roman" w:hAnsi="Times New Roman" w:hint="eastAsia"/>
        </w:rPr>
        <w:t>后期管理</w:t>
      </w:r>
      <w:r w:rsidRPr="002B3C82">
        <w:rPr>
          <w:rFonts w:ascii="Times New Roman" w:hAnsi="Times New Roman"/>
        </w:rPr>
        <w:t>常采用长期环境监测与制度控制的措施</w:t>
      </w:r>
      <w:r w:rsidRPr="002B3C82">
        <w:rPr>
          <w:rFonts w:ascii="Times New Roman" w:hAnsi="Times New Roman" w:hint="eastAsia"/>
        </w:rPr>
        <w:t>。</w:t>
      </w:r>
    </w:p>
    <w:p w14:paraId="3BC24D09" w14:textId="02149EFE" w:rsidR="009A505E" w:rsidRPr="009A505E" w:rsidRDefault="009A505E" w:rsidP="00FB6244">
      <w:pPr>
        <w:snapToGrid w:val="0"/>
        <w:spacing w:line="360" w:lineRule="auto"/>
        <w:ind w:firstLine="480"/>
        <w:jc w:val="left"/>
        <w:rPr>
          <w:rFonts w:ascii="Times New Roman" w:hAnsi="Times New Roman"/>
        </w:rPr>
      </w:pPr>
      <w:r w:rsidRPr="00FB6244">
        <w:rPr>
          <w:rFonts w:ascii="Times New Roman" w:hAnsi="Times New Roman" w:hint="eastAsia"/>
        </w:rPr>
        <w:t>采取阻断暴露途径的风险管控措施，由于污染源并没有去除，因此需要采取相应的管理措施对地块残留风险和风险管控措施的有效性进行监管。地块残留污染风险的长期管理是美国、加拿大、澳大利亚等发达国家对污染场地修复、风险管控和再开发利用的重要环节，是防止修复后和风险管控污染场地对人体健康和环境安全造成不可接受风险、确保后期场地安全利用的不可缺少的环节。</w:t>
      </w:r>
    </w:p>
    <w:p w14:paraId="475206B3" w14:textId="2F7C3624" w:rsidR="009A505E" w:rsidRDefault="00257E61" w:rsidP="00FB6244">
      <w:pPr>
        <w:snapToGrid w:val="0"/>
        <w:spacing w:line="360" w:lineRule="auto"/>
        <w:ind w:firstLine="480"/>
        <w:jc w:val="left"/>
        <w:rPr>
          <w:rFonts w:ascii="Times New Roman" w:hAnsi="Times New Roman"/>
        </w:rPr>
      </w:pPr>
      <w:r w:rsidRPr="002B3C82">
        <w:rPr>
          <w:rFonts w:ascii="Times New Roman" w:hAnsi="Times New Roman"/>
        </w:rPr>
        <w:t>制度控制</w:t>
      </w:r>
      <w:r w:rsidRPr="002B3C82">
        <w:rPr>
          <w:rFonts w:ascii="Times New Roman" w:hAnsi="Times New Roman" w:hint="eastAsia"/>
        </w:rPr>
        <w:t>是一种非工程的措施，如行政和法律控制，这有助于减少污染物对人类和环境的暴露风险，保护修复措施的完整性，制度控制可以通过限制公众对土地或资源的使用，引导公众在场地上的行为，减少污染物对人类和环境的暴露风险。当污染场地刚被发现或者修复正在实施，场地上的残留污染无法达到任意使用和任意暴露的标准时，这时需要使用制度控制。美国联邦应急计划（</w:t>
      </w:r>
      <w:r w:rsidRPr="002B3C82">
        <w:rPr>
          <w:rFonts w:ascii="Times New Roman" w:hAnsi="Times New Roman"/>
        </w:rPr>
        <w:t>NCP</w:t>
      </w:r>
      <w:r w:rsidRPr="002B3C82">
        <w:rPr>
          <w:rFonts w:ascii="Times New Roman" w:hAnsi="Times New Roman" w:hint="eastAsia"/>
        </w:rPr>
        <w:t>）强调，制度控制是风险管控的补充，很少是污染场地唯一的修复措施。根据</w:t>
      </w:r>
      <w:r w:rsidRPr="002B3C82">
        <w:rPr>
          <w:rFonts w:ascii="Times New Roman" w:hAnsi="Times New Roman"/>
        </w:rPr>
        <w:t>美国</w:t>
      </w:r>
      <w:r w:rsidRPr="002B3C82">
        <w:rPr>
          <w:rFonts w:ascii="Times New Roman" w:hAnsi="Times New Roman" w:hint="eastAsia"/>
        </w:rPr>
        <w:t>关于</w:t>
      </w:r>
      <w:r w:rsidRPr="002B3C82">
        <w:rPr>
          <w:rFonts w:ascii="Times New Roman" w:hAnsi="Times New Roman"/>
        </w:rPr>
        <w:t>制度控制的资料：</w:t>
      </w:r>
      <w:r w:rsidRPr="002B3C82">
        <w:rPr>
          <w:rFonts w:ascii="Times New Roman" w:hAnsi="Times New Roman" w:hint="eastAsia"/>
        </w:rPr>
        <w:t>制度控制用于不同的目的时，有不同的类型。这些目的包括限制场地使用、修改行为，和提供信息，相应的有</w:t>
      </w:r>
      <w:r w:rsidRPr="002B3C82">
        <w:rPr>
          <w:rFonts w:ascii="Times New Roman" w:hAnsi="Times New Roman"/>
        </w:rPr>
        <w:t>4</w:t>
      </w:r>
      <w:r w:rsidRPr="002B3C82">
        <w:rPr>
          <w:rFonts w:ascii="Times New Roman" w:hAnsi="Times New Roman" w:hint="eastAsia"/>
        </w:rPr>
        <w:t>种类型的制度控制：政府、所有权、执法和信息</w:t>
      </w:r>
      <w:r w:rsidRPr="002B3C82">
        <w:rPr>
          <w:rFonts w:ascii="Times New Roman" w:hAnsi="Times New Roman"/>
        </w:rPr>
        <w:t>。</w:t>
      </w:r>
    </w:p>
    <w:p w14:paraId="170DA4AC" w14:textId="2BFC0780" w:rsidR="009A505E" w:rsidRPr="00FB6244" w:rsidRDefault="009A505E" w:rsidP="00FB6244">
      <w:pPr>
        <w:snapToGrid w:val="0"/>
        <w:spacing w:line="360" w:lineRule="auto"/>
        <w:ind w:firstLine="480"/>
        <w:jc w:val="left"/>
      </w:pPr>
      <w:r w:rsidRPr="009A505E">
        <w:rPr>
          <w:rFonts w:ascii="Times New Roman" w:hAnsi="Times New Roman" w:hint="eastAsia"/>
        </w:rPr>
        <w:t>长期监测是指在主动、被动修复、阻隔措施实施完毕后，为了测定修复措施实现修复目标的程度而开展的环境监测工作。长期监测与修复效果验证监测的目的存在一定差异：长期监测主要针对地块修复后的残留污染物，而修复效果验证监测主要检验修复设施运行目标是否达成。长期监测工作一般属于运行维护工作的重要内容，其结果为修复设施有效性和保护性评估提供决策依据，由于长期监测的技术特点和实施方式具有相对独立性，所以将长期监测视为后期管理的一项支撑性工作。</w:t>
      </w:r>
    </w:p>
    <w:p w14:paraId="5FC3D41F" w14:textId="36AD93FA" w:rsidR="00BB4183" w:rsidRPr="00BF44C7" w:rsidRDefault="00BB4183" w:rsidP="002E61E1">
      <w:pPr>
        <w:pStyle w:val="21"/>
      </w:pPr>
      <w:bookmarkStart w:id="107" w:name="_Toc178090479"/>
      <w:r w:rsidRPr="00BF44C7">
        <w:rPr>
          <w:rFonts w:hint="eastAsia"/>
        </w:rPr>
        <w:t>报告编制</w:t>
      </w:r>
      <w:bookmarkEnd w:id="52"/>
      <w:bookmarkEnd w:id="53"/>
      <w:bookmarkEnd w:id="54"/>
      <w:bookmarkEnd w:id="107"/>
    </w:p>
    <w:p w14:paraId="3F7C05B5" w14:textId="279209B2" w:rsidR="00BB4183" w:rsidRPr="00F01C0F" w:rsidRDefault="00BB4183" w:rsidP="002E61E1">
      <w:pPr>
        <w:snapToGrid w:val="0"/>
        <w:spacing w:line="360" w:lineRule="auto"/>
        <w:ind w:firstLine="420"/>
        <w:rPr>
          <w:rFonts w:ascii="Times New Roman" w:hAnsi="Times New Roman"/>
        </w:rPr>
      </w:pPr>
      <w:r w:rsidRPr="00BF44C7">
        <w:rPr>
          <w:rFonts w:ascii="Times New Roman" w:hAnsi="Times New Roman" w:hint="eastAsia"/>
        </w:rPr>
        <w:t>污染地块土壤环境管理办法（</w:t>
      </w:r>
      <w:r w:rsidRPr="00BF44C7">
        <w:rPr>
          <w:rFonts w:ascii="Times New Roman" w:hAnsi="Times New Roman"/>
        </w:rPr>
        <w:t>部令</w:t>
      </w:r>
      <w:r w:rsidRPr="00BF44C7">
        <w:rPr>
          <w:rFonts w:ascii="Times New Roman" w:hAnsi="Times New Roman"/>
        </w:rPr>
        <w:t xml:space="preserve"> </w:t>
      </w:r>
      <w:r w:rsidRPr="00BF44C7">
        <w:rPr>
          <w:rFonts w:ascii="Times New Roman" w:hAnsi="Times New Roman"/>
        </w:rPr>
        <w:t>第</w:t>
      </w:r>
      <w:r w:rsidRPr="00BF44C7">
        <w:rPr>
          <w:rFonts w:ascii="Times New Roman" w:hAnsi="Times New Roman"/>
        </w:rPr>
        <w:t>42</w:t>
      </w:r>
      <w:r w:rsidRPr="00BF44C7">
        <w:rPr>
          <w:rFonts w:ascii="Times New Roman" w:hAnsi="Times New Roman"/>
        </w:rPr>
        <w:t>号</w:t>
      </w:r>
      <w:r w:rsidRPr="00BF44C7">
        <w:rPr>
          <w:rFonts w:ascii="Times New Roman" w:hAnsi="Times New Roman" w:hint="eastAsia"/>
        </w:rPr>
        <w:t>）第二十六条</w:t>
      </w:r>
      <w:r w:rsidRPr="00BF44C7">
        <w:rPr>
          <w:rFonts w:ascii="Times New Roman" w:hAnsi="Times New Roman"/>
        </w:rPr>
        <w:t>规定</w:t>
      </w:r>
      <w:r w:rsidRPr="00BF44C7">
        <w:rPr>
          <w:rFonts w:ascii="Times New Roman" w:hAnsi="Times New Roman"/>
        </w:rPr>
        <w:t>“</w:t>
      </w:r>
      <w:r w:rsidRPr="00BF44C7">
        <w:rPr>
          <w:rFonts w:ascii="Times New Roman" w:hAnsi="Times New Roman"/>
        </w:rPr>
        <w:t>治理与修复效果评估报告应当包括治理与修复工程概况、环境保护措施落实情况、治理与修复效果监测结果、评估结论及后续监测建议等内容。</w:t>
      </w:r>
      <w:r w:rsidRPr="00BF44C7">
        <w:rPr>
          <w:rFonts w:ascii="Times New Roman" w:hAnsi="Times New Roman"/>
        </w:rPr>
        <w:t>”</w:t>
      </w:r>
      <w:r w:rsidRPr="00BF44C7">
        <w:rPr>
          <w:rFonts w:ascii="Times New Roman" w:hAnsi="Times New Roman" w:hint="eastAsia"/>
        </w:rPr>
        <w:t>本章节</w:t>
      </w:r>
      <w:r w:rsidRPr="00BF44C7">
        <w:rPr>
          <w:rFonts w:ascii="Times New Roman" w:hAnsi="Times New Roman"/>
        </w:rPr>
        <w:t>主要</w:t>
      </w:r>
      <w:r w:rsidRPr="00BF44C7">
        <w:rPr>
          <w:rFonts w:ascii="Times New Roman" w:hAnsi="Times New Roman" w:hint="eastAsia"/>
        </w:rPr>
        <w:t>依据</w:t>
      </w:r>
      <w:r w:rsidRPr="00BF44C7">
        <w:rPr>
          <w:rFonts w:ascii="Times New Roman" w:hAnsi="Times New Roman"/>
        </w:rPr>
        <w:t>其要求</w:t>
      </w:r>
      <w:r w:rsidRPr="00BF44C7">
        <w:rPr>
          <w:rFonts w:ascii="Times New Roman" w:hAnsi="Times New Roman" w:hint="eastAsia"/>
        </w:rPr>
        <w:t>编写</w:t>
      </w:r>
      <w:r w:rsidRPr="00BF44C7">
        <w:rPr>
          <w:rFonts w:ascii="Times New Roman" w:hAnsi="Times New Roman"/>
        </w:rPr>
        <w:t>，</w:t>
      </w:r>
      <w:r w:rsidRPr="00BF44C7">
        <w:rPr>
          <w:rFonts w:ascii="Times New Roman" w:hAnsi="Times New Roman" w:hint="eastAsia"/>
        </w:rPr>
        <w:t>对报告内容</w:t>
      </w:r>
      <w:r w:rsidRPr="00BF44C7">
        <w:rPr>
          <w:rFonts w:ascii="Times New Roman" w:hAnsi="Times New Roman"/>
        </w:rPr>
        <w:t>的真实性</w:t>
      </w:r>
      <w:r w:rsidRPr="00BF44C7">
        <w:rPr>
          <w:rFonts w:ascii="Times New Roman" w:hAnsi="Times New Roman" w:hint="eastAsia"/>
        </w:rPr>
        <w:t>、</w:t>
      </w:r>
      <w:r w:rsidRPr="00BF44C7">
        <w:rPr>
          <w:rFonts w:ascii="Times New Roman" w:hAnsi="Times New Roman"/>
        </w:rPr>
        <w:t>科学性进行</w:t>
      </w:r>
      <w:r w:rsidRPr="00BF44C7">
        <w:rPr>
          <w:rFonts w:ascii="Times New Roman" w:hAnsi="Times New Roman" w:hint="eastAsia"/>
        </w:rPr>
        <w:t>要求</w:t>
      </w:r>
      <w:r w:rsidRPr="00BF44C7">
        <w:rPr>
          <w:rFonts w:ascii="Times New Roman" w:hAnsi="Times New Roman"/>
        </w:rPr>
        <w:t>，同时在附录</w:t>
      </w:r>
      <w:r w:rsidRPr="00BF44C7">
        <w:rPr>
          <w:rFonts w:ascii="Times New Roman" w:hAnsi="Times New Roman" w:hint="eastAsia"/>
        </w:rPr>
        <w:t>里</w:t>
      </w:r>
      <w:r w:rsidRPr="00BF44C7">
        <w:rPr>
          <w:rFonts w:ascii="Times New Roman" w:hAnsi="Times New Roman"/>
        </w:rPr>
        <w:t>给出大纲</w:t>
      </w:r>
      <w:r w:rsidRPr="00BF44C7">
        <w:rPr>
          <w:rFonts w:ascii="Times New Roman" w:hAnsi="Times New Roman" w:hint="eastAsia"/>
        </w:rPr>
        <w:t>以供</w:t>
      </w:r>
      <w:r w:rsidRPr="00BF44C7">
        <w:rPr>
          <w:rFonts w:ascii="Times New Roman" w:hAnsi="Times New Roman"/>
        </w:rPr>
        <w:t>参考。</w:t>
      </w:r>
    </w:p>
    <w:p w14:paraId="0B8F2304" w14:textId="21EAEDE8" w:rsidR="00A14F6F" w:rsidRPr="00DB33EE" w:rsidRDefault="008B49AD" w:rsidP="00DB33EE">
      <w:pPr>
        <w:pStyle w:val="1"/>
      </w:pPr>
      <w:bookmarkStart w:id="108" w:name="_Toc5221"/>
      <w:bookmarkStart w:id="109" w:name="_Toc178090480"/>
      <w:r w:rsidRPr="00DB33EE">
        <w:rPr>
          <w:rFonts w:hint="eastAsia"/>
        </w:rPr>
        <w:t>重大意见分歧的处理依据和结果</w:t>
      </w:r>
      <w:bookmarkEnd w:id="108"/>
      <w:bookmarkEnd w:id="109"/>
    </w:p>
    <w:p w14:paraId="0D3F0CC6" w14:textId="77777777" w:rsidR="00A14F6F" w:rsidRPr="00A332FB" w:rsidRDefault="008B49AD" w:rsidP="002E61E1">
      <w:pPr>
        <w:snapToGrid w:val="0"/>
        <w:spacing w:line="360" w:lineRule="auto"/>
        <w:ind w:firstLineChars="200" w:firstLine="420"/>
        <w:jc w:val="left"/>
        <w:rPr>
          <w:rFonts w:ascii="Times New Roman" w:eastAsia="宋体" w:hAnsi="Times New Roman" w:cs="Times New Roman"/>
          <w:kern w:val="0"/>
          <w:szCs w:val="21"/>
        </w:rPr>
      </w:pPr>
      <w:r w:rsidRPr="00A332FB">
        <w:rPr>
          <w:rFonts w:ascii="Times New Roman" w:eastAsia="宋体" w:hAnsi="Times New Roman" w:cs="Times New Roman" w:hint="eastAsia"/>
          <w:kern w:val="0"/>
          <w:szCs w:val="21"/>
        </w:rPr>
        <w:t>无。</w:t>
      </w:r>
    </w:p>
    <w:p w14:paraId="46D9C3DF" w14:textId="0C6799CB" w:rsidR="00A14F6F" w:rsidRPr="00DB33EE" w:rsidRDefault="008B49AD" w:rsidP="00DB33EE">
      <w:pPr>
        <w:pStyle w:val="1"/>
      </w:pPr>
      <w:bookmarkStart w:id="110" w:name="_Toc178090481"/>
      <w:r w:rsidRPr="00DB33EE">
        <w:rPr>
          <w:rFonts w:hint="eastAsia"/>
        </w:rPr>
        <w:t>征求意见处理情况</w:t>
      </w:r>
      <w:bookmarkEnd w:id="110"/>
    </w:p>
    <w:p w14:paraId="2B3C27D7" w14:textId="44A64B88" w:rsidR="00A14F6F" w:rsidRPr="00A332FB" w:rsidRDefault="00A05CD7" w:rsidP="002E61E1">
      <w:pPr>
        <w:snapToGrid w:val="0"/>
        <w:spacing w:line="360" w:lineRule="auto"/>
        <w:ind w:firstLineChars="200" w:firstLine="420"/>
        <w:jc w:val="left"/>
        <w:rPr>
          <w:rFonts w:ascii="Times New Roman" w:eastAsia="宋体" w:hAnsi="Times New Roman" w:cs="Times New Roman"/>
          <w:kern w:val="0"/>
          <w:szCs w:val="21"/>
        </w:rPr>
      </w:pPr>
      <w:r w:rsidRPr="00A332FB">
        <w:rPr>
          <w:rFonts w:ascii="Times New Roman" w:eastAsia="宋体" w:hAnsi="Times New Roman" w:cs="Times New Roman" w:hint="eastAsia"/>
          <w:kern w:val="0"/>
          <w:szCs w:val="21"/>
        </w:rPr>
        <w:t>项目公开征求意见后补充。</w:t>
      </w:r>
    </w:p>
    <w:p w14:paraId="66BB643C" w14:textId="5B5BA350" w:rsidR="00A14F6F" w:rsidRPr="00DB33EE" w:rsidRDefault="008B49AD" w:rsidP="00DB33EE">
      <w:pPr>
        <w:pStyle w:val="1"/>
      </w:pPr>
      <w:bookmarkStart w:id="111" w:name="_Toc16235"/>
      <w:bookmarkStart w:id="112" w:name="_Toc178090482"/>
      <w:r w:rsidRPr="00DB33EE">
        <w:rPr>
          <w:rFonts w:hint="eastAsia"/>
        </w:rPr>
        <w:lastRenderedPageBreak/>
        <w:t>作为推荐性标准的建议及其理由</w:t>
      </w:r>
      <w:bookmarkEnd w:id="111"/>
      <w:bookmarkEnd w:id="112"/>
    </w:p>
    <w:p w14:paraId="3E014B2E" w14:textId="226453C4" w:rsidR="00A14F6F" w:rsidRPr="00A332FB" w:rsidRDefault="008B49AD" w:rsidP="002E61E1">
      <w:pPr>
        <w:snapToGrid w:val="0"/>
        <w:spacing w:line="360" w:lineRule="auto"/>
        <w:ind w:firstLineChars="200" w:firstLine="420"/>
        <w:jc w:val="left"/>
        <w:rPr>
          <w:rFonts w:ascii="Times New Roman" w:eastAsia="宋体" w:hAnsi="Times New Roman" w:cs="Times New Roman"/>
          <w:kern w:val="0"/>
          <w:szCs w:val="21"/>
        </w:rPr>
      </w:pPr>
      <w:r w:rsidRPr="00A332FB">
        <w:rPr>
          <w:rFonts w:ascii="Times New Roman" w:eastAsia="宋体" w:hAnsi="Times New Roman" w:cs="Times New Roman" w:hint="eastAsia"/>
          <w:kern w:val="0"/>
          <w:szCs w:val="21"/>
        </w:rPr>
        <w:t>本标准为推荐性标准。用于规范和指导</w:t>
      </w:r>
      <w:r w:rsidR="00A05CD7" w:rsidRPr="00A332FB">
        <w:rPr>
          <w:rFonts w:ascii="Times New Roman" w:eastAsia="宋体" w:hAnsi="Times New Roman" w:cs="Times New Roman" w:hint="eastAsia"/>
          <w:kern w:val="0"/>
          <w:szCs w:val="21"/>
        </w:rPr>
        <w:t>北京市建设用地土壤修复和风险管控效果评估工作的开展</w:t>
      </w:r>
      <w:r w:rsidRPr="00A332FB">
        <w:rPr>
          <w:rFonts w:ascii="Times New Roman" w:eastAsia="宋体" w:hAnsi="Times New Roman" w:cs="Times New Roman" w:hint="eastAsia"/>
          <w:kern w:val="0"/>
          <w:szCs w:val="21"/>
        </w:rPr>
        <w:t>。</w:t>
      </w:r>
    </w:p>
    <w:p w14:paraId="52AE0771" w14:textId="3BEC8801" w:rsidR="00A14F6F" w:rsidRPr="00DB33EE" w:rsidRDefault="008B49AD" w:rsidP="00DB33EE">
      <w:pPr>
        <w:pStyle w:val="1"/>
      </w:pPr>
      <w:bookmarkStart w:id="113" w:name="_Toc6343"/>
      <w:bookmarkStart w:id="114" w:name="_Toc178090483"/>
      <w:r w:rsidRPr="00DB33EE">
        <w:rPr>
          <w:rFonts w:hint="eastAsia"/>
        </w:rPr>
        <w:t>与国内外同类标准的对比情况</w:t>
      </w:r>
      <w:bookmarkEnd w:id="113"/>
      <w:bookmarkEnd w:id="114"/>
    </w:p>
    <w:p w14:paraId="0EE7FE33" w14:textId="77777777" w:rsidR="00A05CD7" w:rsidRPr="00A332FB" w:rsidRDefault="00A05CD7" w:rsidP="002E61E1">
      <w:pPr>
        <w:snapToGrid w:val="0"/>
        <w:spacing w:line="360" w:lineRule="auto"/>
        <w:ind w:firstLineChars="200" w:firstLine="420"/>
        <w:jc w:val="left"/>
        <w:rPr>
          <w:rFonts w:ascii="Times New Roman" w:eastAsia="宋体" w:hAnsi="Times New Roman" w:cs="Times New Roman"/>
          <w:kern w:val="0"/>
          <w:szCs w:val="21"/>
        </w:rPr>
      </w:pPr>
      <w:r w:rsidRPr="00A332FB">
        <w:rPr>
          <w:rFonts w:ascii="Times New Roman" w:eastAsia="宋体" w:hAnsi="Times New Roman" w:cs="Times New Roman" w:hint="eastAsia"/>
          <w:kern w:val="0"/>
          <w:szCs w:val="21"/>
        </w:rPr>
        <w:t>国外发达国家在污染地块修复效果评估方面已经开展了多年的研究和实践，制定了一系列技术指南，例如美国环保局《场地清理达标评估方法——土壤、固废、地下水（卷</w:t>
      </w:r>
      <w:r w:rsidRPr="00A332FB">
        <w:rPr>
          <w:rFonts w:ascii="Times New Roman" w:eastAsia="宋体" w:hAnsi="Times New Roman" w:cs="Times New Roman" w:hint="eastAsia"/>
          <w:kern w:val="0"/>
          <w:szCs w:val="21"/>
        </w:rPr>
        <w:t>1,2,3</w:t>
      </w:r>
      <w:r w:rsidRPr="00A332FB">
        <w:rPr>
          <w:rFonts w:ascii="Times New Roman" w:eastAsia="宋体" w:hAnsi="Times New Roman" w:cs="Times New Roman" w:hint="eastAsia"/>
          <w:kern w:val="0"/>
          <w:szCs w:val="21"/>
        </w:rPr>
        <w:t>）》（</w:t>
      </w:r>
      <w:r w:rsidRPr="00A332FB">
        <w:rPr>
          <w:rFonts w:ascii="Times New Roman" w:eastAsia="宋体" w:hAnsi="Times New Roman" w:cs="Times New Roman" w:hint="eastAsia"/>
          <w:kern w:val="0"/>
          <w:szCs w:val="21"/>
        </w:rPr>
        <w:t>1996</w:t>
      </w:r>
      <w:r w:rsidRPr="00A332FB">
        <w:rPr>
          <w:rFonts w:ascii="Times New Roman" w:eastAsia="宋体" w:hAnsi="Times New Roman" w:cs="Times New Roman" w:hint="eastAsia"/>
          <w:kern w:val="0"/>
          <w:szCs w:val="21"/>
        </w:rPr>
        <w:t>年）、美国固体废物和应急响应办公室《超级基金场地关闭程序》（</w:t>
      </w:r>
      <w:r w:rsidRPr="00A332FB">
        <w:rPr>
          <w:rFonts w:ascii="Times New Roman" w:eastAsia="宋体" w:hAnsi="Times New Roman" w:cs="Times New Roman" w:hint="eastAsia"/>
          <w:kern w:val="0"/>
          <w:szCs w:val="21"/>
        </w:rPr>
        <w:t>2011</w:t>
      </w:r>
      <w:r w:rsidRPr="00A332FB">
        <w:rPr>
          <w:rFonts w:ascii="Times New Roman" w:eastAsia="宋体" w:hAnsi="Times New Roman" w:cs="Times New Roman" w:hint="eastAsia"/>
          <w:kern w:val="0"/>
          <w:szCs w:val="21"/>
        </w:rPr>
        <w:t>年）、美国密歇根州自然资源部《修复效果验收指南》（</w:t>
      </w:r>
      <w:r w:rsidRPr="00A332FB">
        <w:rPr>
          <w:rFonts w:ascii="Times New Roman" w:eastAsia="宋体" w:hAnsi="Times New Roman" w:cs="Times New Roman" w:hint="eastAsia"/>
          <w:kern w:val="0"/>
          <w:szCs w:val="21"/>
        </w:rPr>
        <w:t>1994</w:t>
      </w:r>
      <w:r w:rsidRPr="00A332FB">
        <w:rPr>
          <w:rFonts w:ascii="Times New Roman" w:eastAsia="宋体" w:hAnsi="Times New Roman" w:cs="Times New Roman" w:hint="eastAsia"/>
          <w:kern w:val="0"/>
          <w:szCs w:val="21"/>
        </w:rPr>
        <w:t>年）、密歇根州环境质量部《清理标准的抽样策略和统计培训材料》（</w:t>
      </w:r>
      <w:r w:rsidRPr="00A332FB">
        <w:rPr>
          <w:rFonts w:ascii="Times New Roman" w:eastAsia="宋体" w:hAnsi="Times New Roman" w:cs="Times New Roman" w:hint="eastAsia"/>
          <w:kern w:val="0"/>
          <w:szCs w:val="21"/>
        </w:rPr>
        <w:t>2002</w:t>
      </w:r>
      <w:r w:rsidRPr="00A332FB">
        <w:rPr>
          <w:rFonts w:ascii="Times New Roman" w:eastAsia="宋体" w:hAnsi="Times New Roman" w:cs="Times New Roman" w:hint="eastAsia"/>
          <w:kern w:val="0"/>
          <w:szCs w:val="21"/>
        </w:rPr>
        <w:t>年）、加拿大《联邦污染场地关闭指南》（</w:t>
      </w:r>
      <w:r w:rsidRPr="00A332FB">
        <w:rPr>
          <w:rFonts w:ascii="Times New Roman" w:eastAsia="宋体" w:hAnsi="Times New Roman" w:cs="Times New Roman" w:hint="eastAsia"/>
          <w:kern w:val="0"/>
          <w:szCs w:val="21"/>
        </w:rPr>
        <w:t>2004</w:t>
      </w:r>
      <w:r w:rsidRPr="00A332FB">
        <w:rPr>
          <w:rFonts w:ascii="Times New Roman" w:eastAsia="宋体" w:hAnsi="Times New Roman" w:cs="Times New Roman" w:hint="eastAsia"/>
          <w:kern w:val="0"/>
          <w:szCs w:val="21"/>
        </w:rPr>
        <w:t>年）、英国《污染地块修复验证》（</w:t>
      </w:r>
      <w:r w:rsidRPr="00A332FB">
        <w:rPr>
          <w:rFonts w:ascii="Times New Roman" w:eastAsia="宋体" w:hAnsi="Times New Roman" w:cs="Times New Roman" w:hint="eastAsia"/>
          <w:kern w:val="0"/>
          <w:szCs w:val="21"/>
        </w:rPr>
        <w:t>2010</w:t>
      </w:r>
      <w:r w:rsidRPr="00A332FB">
        <w:rPr>
          <w:rFonts w:ascii="Times New Roman" w:eastAsia="宋体" w:hAnsi="Times New Roman" w:cs="Times New Roman" w:hint="eastAsia"/>
          <w:kern w:val="0"/>
          <w:szCs w:val="21"/>
        </w:rPr>
        <w:t>年）等，上述技术规范主要从场地关闭的原则和程序、布点方法以及修复效果评估等方面进行了梳理，多以技术指南的方式发布，内容较为繁杂，部分技术规范包含了大量的数理统计方法，关于效果评估的技术条款未有较为明确和集中的梳理。</w:t>
      </w:r>
    </w:p>
    <w:p w14:paraId="750FB561" w14:textId="77777777" w:rsidR="00A05CD7" w:rsidRPr="00A332FB" w:rsidRDefault="00A05CD7" w:rsidP="002E61E1">
      <w:pPr>
        <w:snapToGrid w:val="0"/>
        <w:spacing w:line="360" w:lineRule="auto"/>
        <w:ind w:firstLineChars="200" w:firstLine="420"/>
        <w:jc w:val="left"/>
        <w:rPr>
          <w:rFonts w:ascii="Times New Roman" w:eastAsia="宋体" w:hAnsi="Times New Roman" w:cs="Times New Roman"/>
          <w:kern w:val="0"/>
          <w:szCs w:val="21"/>
        </w:rPr>
      </w:pPr>
      <w:r w:rsidRPr="00A332FB">
        <w:rPr>
          <w:rFonts w:ascii="Times New Roman" w:eastAsia="宋体" w:hAnsi="Times New Roman" w:cs="Times New Roman" w:hint="eastAsia"/>
          <w:kern w:val="0"/>
          <w:szCs w:val="21"/>
        </w:rPr>
        <w:t>国内相关行业标准主要有《污染地块风险管控与土壤修复效果评估技术导则（试行）》（</w:t>
      </w:r>
      <w:r w:rsidRPr="00A332FB">
        <w:rPr>
          <w:rFonts w:ascii="Times New Roman" w:eastAsia="宋体" w:hAnsi="Times New Roman" w:cs="Times New Roman" w:hint="eastAsia"/>
          <w:kern w:val="0"/>
          <w:szCs w:val="21"/>
        </w:rPr>
        <w:t>HJ 25.5-2018</w:t>
      </w:r>
      <w:r w:rsidRPr="00A332FB">
        <w:rPr>
          <w:rFonts w:ascii="Times New Roman" w:eastAsia="宋体" w:hAnsi="Times New Roman" w:cs="Times New Roman" w:hint="eastAsia"/>
          <w:kern w:val="0"/>
          <w:szCs w:val="21"/>
        </w:rPr>
        <w:t>）和《污染地块地下水修复和风险管控技术导则》（</w:t>
      </w:r>
      <w:r w:rsidRPr="00A332FB">
        <w:rPr>
          <w:rFonts w:ascii="Times New Roman" w:eastAsia="宋体" w:hAnsi="Times New Roman" w:cs="Times New Roman" w:hint="eastAsia"/>
          <w:kern w:val="0"/>
          <w:szCs w:val="21"/>
        </w:rPr>
        <w:t>HJ 25.6-2019</w:t>
      </w:r>
      <w:r w:rsidRPr="00A332FB">
        <w:rPr>
          <w:rFonts w:ascii="Times New Roman" w:eastAsia="宋体" w:hAnsi="Times New Roman" w:cs="Times New Roman" w:hint="eastAsia"/>
          <w:kern w:val="0"/>
          <w:szCs w:val="21"/>
        </w:rPr>
        <w:t>），前者是针对土壤修复和风险管控效果评估的技术规范，未包含地下水修复和风险管控效果评估的内容；后者主要是指导和规范污染地块地下水修复和风险管控工作，包含地下水修复效果评估的部分技术要求但无系统的技术路线等内容。</w:t>
      </w:r>
    </w:p>
    <w:p w14:paraId="76AE35AF" w14:textId="62861362" w:rsidR="00A05CD7" w:rsidRPr="00A332FB" w:rsidRDefault="00A05CD7" w:rsidP="002E61E1">
      <w:pPr>
        <w:snapToGrid w:val="0"/>
        <w:spacing w:line="360" w:lineRule="auto"/>
        <w:ind w:firstLineChars="200" w:firstLine="420"/>
        <w:jc w:val="left"/>
        <w:rPr>
          <w:rFonts w:ascii="Times New Roman" w:eastAsia="宋体" w:hAnsi="Times New Roman" w:cs="Times New Roman"/>
          <w:kern w:val="0"/>
          <w:szCs w:val="21"/>
        </w:rPr>
      </w:pPr>
      <w:r w:rsidRPr="00A332FB">
        <w:rPr>
          <w:rFonts w:ascii="Times New Roman" w:eastAsia="宋体" w:hAnsi="Times New Roman" w:cs="Times New Roman" w:hint="eastAsia"/>
          <w:kern w:val="0"/>
          <w:szCs w:val="21"/>
        </w:rPr>
        <w:t>国内相关地方标准主要有《上海市污染场地修复工程验收技术规范（试行》（</w:t>
      </w:r>
      <w:r w:rsidRPr="00A332FB">
        <w:rPr>
          <w:rFonts w:ascii="Times New Roman" w:eastAsia="宋体" w:hAnsi="Times New Roman" w:cs="Times New Roman" w:hint="eastAsia"/>
          <w:kern w:val="0"/>
          <w:szCs w:val="21"/>
        </w:rPr>
        <w:t>2015</w:t>
      </w:r>
      <w:r w:rsidRPr="00A332FB">
        <w:rPr>
          <w:rFonts w:ascii="Times New Roman" w:eastAsia="宋体" w:hAnsi="Times New Roman" w:cs="Times New Roman" w:hint="eastAsia"/>
          <w:kern w:val="0"/>
          <w:szCs w:val="21"/>
        </w:rPr>
        <w:t>年）、重庆市《重庆市污染场地治理修复验收评估技术导则》（</w:t>
      </w:r>
      <w:r w:rsidRPr="00A332FB">
        <w:rPr>
          <w:rFonts w:ascii="Times New Roman" w:eastAsia="宋体" w:hAnsi="Times New Roman" w:cs="Times New Roman" w:hint="eastAsia"/>
          <w:kern w:val="0"/>
          <w:szCs w:val="21"/>
        </w:rPr>
        <w:t>2017</w:t>
      </w:r>
      <w:r w:rsidRPr="00A332FB">
        <w:rPr>
          <w:rFonts w:ascii="Times New Roman" w:eastAsia="宋体" w:hAnsi="Times New Roman" w:cs="Times New Roman" w:hint="eastAsia"/>
          <w:kern w:val="0"/>
          <w:szCs w:val="21"/>
        </w:rPr>
        <w:t>年）、浙江《污染地块治理修复工程效果评估技术规范》（</w:t>
      </w:r>
      <w:r w:rsidRPr="00A332FB">
        <w:rPr>
          <w:rFonts w:ascii="Times New Roman" w:eastAsia="宋体" w:hAnsi="Times New Roman" w:cs="Times New Roman" w:hint="eastAsia"/>
          <w:kern w:val="0"/>
          <w:szCs w:val="21"/>
        </w:rPr>
        <w:t>2020</w:t>
      </w:r>
      <w:r w:rsidRPr="00A332FB">
        <w:rPr>
          <w:rFonts w:ascii="Times New Roman" w:eastAsia="宋体" w:hAnsi="Times New Roman" w:cs="Times New Roman" w:hint="eastAsia"/>
          <w:kern w:val="0"/>
          <w:szCs w:val="21"/>
        </w:rPr>
        <w:t>年）、广东省《污染地块治理与修复效果评估技术指南》（</w:t>
      </w:r>
      <w:r w:rsidRPr="00A332FB">
        <w:rPr>
          <w:rFonts w:ascii="Times New Roman" w:eastAsia="宋体" w:hAnsi="Times New Roman" w:cs="Times New Roman" w:hint="eastAsia"/>
          <w:kern w:val="0"/>
          <w:szCs w:val="21"/>
        </w:rPr>
        <w:t>2018</w:t>
      </w:r>
      <w:r w:rsidRPr="00A332FB">
        <w:rPr>
          <w:rFonts w:ascii="Times New Roman" w:eastAsia="宋体" w:hAnsi="Times New Roman" w:cs="Times New Roman" w:hint="eastAsia"/>
          <w:kern w:val="0"/>
          <w:szCs w:val="21"/>
        </w:rPr>
        <w:t>年）等，相关省市技术规范大多参考北京市《污染场地修复技术方案编制导则》</w:t>
      </w:r>
      <w:r w:rsidRPr="00A332FB">
        <w:rPr>
          <w:rFonts w:ascii="Times New Roman" w:eastAsia="宋体" w:hAnsi="Times New Roman" w:cs="Times New Roman" w:hint="eastAsia"/>
          <w:kern w:val="0"/>
          <w:szCs w:val="21"/>
        </w:rPr>
        <w:t>(DB11/T 1280-2015)</w:t>
      </w:r>
      <w:r w:rsidRPr="00A332FB">
        <w:rPr>
          <w:rFonts w:ascii="Times New Roman" w:eastAsia="宋体" w:hAnsi="Times New Roman" w:cs="Times New Roman" w:hint="eastAsia"/>
          <w:kern w:val="0"/>
          <w:szCs w:val="21"/>
        </w:rPr>
        <w:t>的内容和框架，结合本省管理要求对部分条目有所补充，例如上海市对部分流程进行了简化、浙江省提出了白区的效果评估方法、广东省对绿色修复提出了能耗和水量消耗等评估指标以及相应的定量方法。</w:t>
      </w:r>
    </w:p>
    <w:p w14:paraId="3C1E268B" w14:textId="020C7083" w:rsidR="00A05CD7" w:rsidRDefault="00047D1C" w:rsidP="002E61E1">
      <w:pPr>
        <w:snapToGrid w:val="0"/>
        <w:spacing w:line="360" w:lineRule="auto"/>
        <w:ind w:firstLineChars="200" w:firstLine="42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本标准</w:t>
      </w:r>
      <w:r w:rsidR="00A05CD7" w:rsidRPr="00A332FB">
        <w:rPr>
          <w:rFonts w:ascii="Times New Roman" w:eastAsia="宋体" w:hAnsi="Times New Roman" w:cs="Times New Roman" w:hint="eastAsia"/>
          <w:kern w:val="0"/>
          <w:szCs w:val="21"/>
        </w:rPr>
        <w:t>在梳理国内外已有技术规范的基础上，结合近年来地块修</w:t>
      </w:r>
      <w:r>
        <w:rPr>
          <w:rFonts w:ascii="Times New Roman" w:eastAsia="宋体" w:hAnsi="Times New Roman" w:cs="Times New Roman" w:hint="eastAsia"/>
          <w:kern w:val="0"/>
          <w:szCs w:val="21"/>
        </w:rPr>
        <w:t>复技术实施情况、现有效果评估技术导则中难以解决的问题进行编制，</w:t>
      </w:r>
      <w:r w:rsidR="00A05CD7" w:rsidRPr="00A332FB">
        <w:rPr>
          <w:rFonts w:ascii="Times New Roman" w:eastAsia="宋体" w:hAnsi="Times New Roman" w:cs="Times New Roman" w:hint="eastAsia"/>
          <w:kern w:val="0"/>
          <w:szCs w:val="21"/>
        </w:rPr>
        <w:t>相较于国内外现有技术规范，标准内容更全面、工作程序更清晰、技术要求更明确、指导意义更强。</w:t>
      </w:r>
      <w:r>
        <w:rPr>
          <w:rFonts w:ascii="Times New Roman" w:eastAsia="宋体" w:hAnsi="Times New Roman" w:cs="Times New Roman" w:hint="eastAsia"/>
          <w:kern w:val="0"/>
          <w:szCs w:val="21"/>
        </w:rPr>
        <w:t>主要体现在以下方面：</w:t>
      </w:r>
    </w:p>
    <w:p w14:paraId="5E3208E7" w14:textId="1848C496" w:rsidR="00047D1C" w:rsidRDefault="00047D1C" w:rsidP="00047D1C">
      <w:pPr>
        <w:snapToGrid w:val="0"/>
        <w:spacing w:line="360" w:lineRule="auto"/>
        <w:ind w:firstLineChars="200" w:firstLine="420"/>
        <w:jc w:val="left"/>
        <w:rPr>
          <w:rFonts w:ascii="Times New Roman" w:eastAsia="宋体" w:hAnsi="Times New Roman" w:cs="Times New Roman"/>
          <w:kern w:val="0"/>
          <w:szCs w:val="21"/>
        </w:rPr>
      </w:pPr>
      <w:r w:rsidRPr="00047D1C">
        <w:rPr>
          <w:rFonts w:ascii="Times New Roman" w:eastAsia="宋体" w:hAnsi="Times New Roman" w:cs="Times New Roman" w:hint="eastAsia"/>
          <w:kern w:val="0"/>
          <w:szCs w:val="21"/>
        </w:rPr>
        <w:t>（</w:t>
      </w:r>
      <w:r w:rsidRPr="00047D1C">
        <w:rPr>
          <w:rFonts w:ascii="Times New Roman" w:eastAsia="宋体" w:hAnsi="Times New Roman" w:cs="Times New Roman" w:hint="eastAsia"/>
          <w:kern w:val="0"/>
          <w:szCs w:val="21"/>
        </w:rPr>
        <w:t>1</w:t>
      </w:r>
      <w:r w:rsidRPr="00047D1C">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结合技术导则使用过程中的需求，</w:t>
      </w:r>
      <w:r w:rsidR="0017041C">
        <w:rPr>
          <w:rFonts w:ascii="Times New Roman" w:eastAsia="宋体" w:hAnsi="Times New Roman" w:cs="Times New Roman" w:hint="eastAsia"/>
          <w:kern w:val="0"/>
          <w:szCs w:val="21"/>
        </w:rPr>
        <w:t>凝练</w:t>
      </w:r>
      <w:r>
        <w:rPr>
          <w:rFonts w:ascii="Times New Roman" w:eastAsia="宋体" w:hAnsi="Times New Roman" w:cs="Times New Roman" w:hint="eastAsia"/>
          <w:kern w:val="0"/>
          <w:szCs w:val="21"/>
        </w:rPr>
        <w:t>土壤修复效果评估、地下水修复效果评估、风险管控修复效果评估</w:t>
      </w:r>
      <w:r w:rsidR="0017041C">
        <w:rPr>
          <w:rFonts w:ascii="Times New Roman" w:eastAsia="宋体" w:hAnsi="Times New Roman" w:cs="Times New Roman" w:hint="eastAsia"/>
          <w:kern w:val="0"/>
          <w:szCs w:val="21"/>
        </w:rPr>
        <w:t>各自的技术要点，</w:t>
      </w:r>
      <w:r>
        <w:rPr>
          <w:rFonts w:ascii="Times New Roman" w:eastAsia="宋体" w:hAnsi="Times New Roman" w:cs="Times New Roman" w:hint="eastAsia"/>
          <w:kern w:val="0"/>
          <w:szCs w:val="21"/>
        </w:rPr>
        <w:t>分为</w:t>
      </w:r>
      <w:r w:rsidR="0017041C">
        <w:rPr>
          <w:rFonts w:ascii="Times New Roman" w:eastAsia="宋体" w:hAnsi="Times New Roman" w:cs="Times New Roman" w:hint="eastAsia"/>
          <w:kern w:val="0"/>
          <w:szCs w:val="21"/>
        </w:rPr>
        <w:t>三个章节进行叙述</w:t>
      </w:r>
      <w:r w:rsidR="00A36D83">
        <w:rPr>
          <w:rFonts w:ascii="Times New Roman" w:eastAsia="宋体" w:hAnsi="Times New Roman" w:cs="Times New Roman" w:hint="eastAsia"/>
          <w:kern w:val="0"/>
          <w:szCs w:val="21"/>
        </w:rPr>
        <w:t>。</w:t>
      </w:r>
    </w:p>
    <w:p w14:paraId="3DA57DFF" w14:textId="3E80784C" w:rsidR="0017041C" w:rsidRDefault="0017041C" w:rsidP="0017041C">
      <w:pPr>
        <w:snapToGrid w:val="0"/>
        <w:spacing w:line="360" w:lineRule="auto"/>
        <w:ind w:firstLineChars="200" w:firstLine="420"/>
        <w:jc w:val="left"/>
        <w:rPr>
          <w:rFonts w:ascii="Times New Roman" w:eastAsia="宋体" w:hAnsi="Times New Roman" w:cs="Times New Roman"/>
          <w:kern w:val="0"/>
          <w:szCs w:val="21"/>
        </w:rPr>
      </w:pPr>
      <w:r w:rsidRPr="0017041C">
        <w:rPr>
          <w:rFonts w:ascii="Times New Roman" w:eastAsia="宋体" w:hAnsi="Times New Roman" w:cs="Times New Roman" w:hint="eastAsia"/>
          <w:kern w:val="0"/>
          <w:szCs w:val="21"/>
        </w:rPr>
        <w:t>（</w:t>
      </w:r>
      <w:r w:rsidRPr="0017041C">
        <w:rPr>
          <w:rFonts w:ascii="Times New Roman" w:eastAsia="宋体" w:hAnsi="Times New Roman" w:cs="Times New Roman" w:hint="eastAsia"/>
          <w:kern w:val="0"/>
          <w:szCs w:val="21"/>
        </w:rPr>
        <w:t>2</w:t>
      </w:r>
      <w:r w:rsidRPr="0017041C">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针对土壤修复效果评估，布点数量与行业标准</w:t>
      </w:r>
      <w:r w:rsidR="004E28A1">
        <w:rPr>
          <w:rFonts w:ascii="Times New Roman" w:eastAsia="宋体" w:hAnsi="Times New Roman" w:cs="Times New Roman" w:hint="eastAsia"/>
          <w:kern w:val="0"/>
          <w:szCs w:val="21"/>
        </w:rPr>
        <w:t>HJ25.5</w:t>
      </w:r>
      <w:r>
        <w:rPr>
          <w:rFonts w:ascii="Times New Roman" w:eastAsia="宋体" w:hAnsi="Times New Roman" w:cs="Times New Roman" w:hint="eastAsia"/>
          <w:kern w:val="0"/>
          <w:szCs w:val="21"/>
        </w:rPr>
        <w:t>一致，基坑侧壁布点方法改进使用了</w:t>
      </w:r>
      <w:r w:rsidR="00750C66">
        <w:rPr>
          <w:rFonts w:ascii="Times New Roman" w:eastAsia="宋体" w:hAnsi="Times New Roman" w:cs="Times New Roman" w:hint="eastAsia"/>
          <w:kern w:val="0"/>
          <w:szCs w:val="21"/>
        </w:rPr>
        <w:t>按照距离确定数量的方法，</w:t>
      </w:r>
      <w:r w:rsidR="004E28A1">
        <w:rPr>
          <w:rFonts w:ascii="Times New Roman" w:eastAsia="宋体" w:hAnsi="Times New Roman" w:cs="Times New Roman" w:hint="eastAsia"/>
          <w:kern w:val="0"/>
          <w:szCs w:val="21"/>
        </w:rPr>
        <w:t>增加了回填土的检测要求、原位热脱附采样节点技术要</w:t>
      </w:r>
      <w:r w:rsidR="004E28A1">
        <w:rPr>
          <w:rFonts w:ascii="Times New Roman" w:eastAsia="宋体" w:hAnsi="Times New Roman" w:cs="Times New Roman" w:hint="eastAsia"/>
          <w:kern w:val="0"/>
          <w:szCs w:val="21"/>
        </w:rPr>
        <w:lastRenderedPageBreak/>
        <w:t>求，以及未达标区补充修复和采样技术要点。</w:t>
      </w:r>
    </w:p>
    <w:p w14:paraId="63F0A473" w14:textId="4E42F781" w:rsidR="004E28A1" w:rsidRDefault="004E28A1" w:rsidP="004E28A1">
      <w:pPr>
        <w:snapToGrid w:val="0"/>
        <w:spacing w:line="360" w:lineRule="auto"/>
        <w:ind w:firstLineChars="200" w:firstLine="420"/>
        <w:jc w:val="left"/>
        <w:rPr>
          <w:rFonts w:ascii="Times New Roman" w:eastAsia="宋体" w:hAnsi="Times New Roman" w:cs="Times New Roman"/>
          <w:kern w:val="0"/>
          <w:szCs w:val="21"/>
        </w:rPr>
      </w:pPr>
      <w:r w:rsidRPr="004E28A1">
        <w:rPr>
          <w:rFonts w:ascii="Times New Roman" w:eastAsia="宋体" w:hAnsi="Times New Roman" w:cs="Times New Roman" w:hint="eastAsia"/>
          <w:kern w:val="0"/>
          <w:szCs w:val="21"/>
        </w:rPr>
        <w:t>（</w:t>
      </w:r>
      <w:r w:rsidRPr="004E28A1">
        <w:rPr>
          <w:rFonts w:ascii="Times New Roman" w:eastAsia="宋体" w:hAnsi="Times New Roman" w:cs="Times New Roman" w:hint="eastAsia"/>
          <w:kern w:val="0"/>
          <w:szCs w:val="21"/>
        </w:rPr>
        <w:t>3</w:t>
      </w:r>
      <w:r w:rsidRPr="004E28A1">
        <w:rPr>
          <w:rFonts w:ascii="Times New Roman" w:eastAsia="宋体" w:hAnsi="Times New Roman" w:cs="Times New Roman" w:hint="eastAsia"/>
          <w:kern w:val="0"/>
          <w:szCs w:val="21"/>
        </w:rPr>
        <w:t>）对于地下水修复效果评估，完善了工作程序，</w:t>
      </w:r>
      <w:r>
        <w:rPr>
          <w:rFonts w:ascii="Times New Roman" w:eastAsia="宋体" w:hAnsi="Times New Roman" w:cs="Times New Roman" w:hint="eastAsia"/>
          <w:kern w:val="0"/>
          <w:szCs w:val="21"/>
        </w:rPr>
        <w:t>布点数量与行业标准</w:t>
      </w:r>
      <w:r>
        <w:rPr>
          <w:rFonts w:ascii="Times New Roman" w:eastAsia="宋体" w:hAnsi="Times New Roman" w:cs="Times New Roman" w:hint="eastAsia"/>
          <w:kern w:val="0"/>
          <w:szCs w:val="21"/>
        </w:rPr>
        <w:t>HJ</w:t>
      </w:r>
      <w:r>
        <w:rPr>
          <w:rFonts w:ascii="Times New Roman" w:eastAsia="宋体" w:hAnsi="Times New Roman" w:cs="Times New Roman"/>
          <w:kern w:val="0"/>
          <w:szCs w:val="21"/>
        </w:rPr>
        <w:t>25.6</w:t>
      </w:r>
      <w:r>
        <w:rPr>
          <w:rFonts w:ascii="Times New Roman" w:eastAsia="宋体" w:hAnsi="Times New Roman" w:cs="Times New Roman" w:hint="eastAsia"/>
          <w:kern w:val="0"/>
          <w:szCs w:val="21"/>
        </w:rPr>
        <w:t>一致，</w:t>
      </w:r>
      <w:r>
        <w:rPr>
          <w:rFonts w:ascii="Times New Roman" w:eastAsia="宋体" w:hAnsi="Times New Roman" w:cs="Times New Roman" w:hint="eastAsia"/>
          <w:kern w:val="0"/>
          <w:szCs w:val="21"/>
        </w:rPr>
        <w:t>减少了除居住用地以外的采样批次和周期的要求。</w:t>
      </w:r>
    </w:p>
    <w:p w14:paraId="6A9FEED8" w14:textId="30B27997" w:rsidR="004E28A1" w:rsidRDefault="004E28A1" w:rsidP="004E28A1">
      <w:pPr>
        <w:snapToGrid w:val="0"/>
        <w:spacing w:line="360" w:lineRule="auto"/>
        <w:ind w:firstLineChars="200" w:firstLine="420"/>
        <w:jc w:val="left"/>
        <w:rPr>
          <w:rFonts w:ascii="Times New Roman" w:eastAsia="宋体" w:hAnsi="Times New Roman" w:cs="Times New Roman"/>
          <w:kern w:val="0"/>
          <w:szCs w:val="21"/>
        </w:rPr>
      </w:pPr>
      <w:r w:rsidRPr="004E28A1">
        <w:rPr>
          <w:rFonts w:ascii="Times New Roman" w:eastAsia="宋体" w:hAnsi="Times New Roman" w:cs="Times New Roman" w:hint="eastAsia"/>
          <w:kern w:val="0"/>
          <w:szCs w:val="21"/>
        </w:rPr>
        <w:t>（</w:t>
      </w:r>
      <w:r w:rsidRPr="004E28A1">
        <w:rPr>
          <w:rFonts w:ascii="Times New Roman" w:eastAsia="宋体" w:hAnsi="Times New Roman" w:cs="Times New Roman" w:hint="eastAsia"/>
          <w:kern w:val="0"/>
          <w:szCs w:val="21"/>
        </w:rPr>
        <w:t>4</w:t>
      </w:r>
      <w:r w:rsidRPr="004E28A1">
        <w:rPr>
          <w:rFonts w:ascii="Times New Roman" w:eastAsia="宋体" w:hAnsi="Times New Roman" w:cs="Times New Roman" w:hint="eastAsia"/>
          <w:kern w:val="0"/>
          <w:szCs w:val="21"/>
        </w:rPr>
        <w:t>）对于风险管控效果评估，比相关标准更加细化，明确了短期效果和长期效果的技术要求，减少了短期效果评估阶段污染物指标的批次要求。</w:t>
      </w:r>
    </w:p>
    <w:p w14:paraId="49EF7623" w14:textId="14665EA2" w:rsidR="004E28A1" w:rsidRPr="00A36D83" w:rsidRDefault="004E28A1" w:rsidP="00A36D83">
      <w:pPr>
        <w:snapToGrid w:val="0"/>
        <w:spacing w:line="360" w:lineRule="auto"/>
        <w:ind w:firstLineChars="200" w:firstLine="420"/>
        <w:jc w:val="left"/>
        <w:rPr>
          <w:rFonts w:ascii="Times New Roman" w:eastAsia="宋体" w:hAnsi="Times New Roman" w:cs="Times New Roman" w:hint="eastAsia"/>
          <w:kern w:val="0"/>
          <w:szCs w:val="21"/>
        </w:rPr>
      </w:pPr>
      <w:r w:rsidRPr="00A36D83">
        <w:rPr>
          <w:rFonts w:ascii="Times New Roman" w:eastAsia="宋体" w:hAnsi="Times New Roman" w:cs="Times New Roman" w:hint="eastAsia"/>
          <w:kern w:val="0"/>
          <w:szCs w:val="21"/>
        </w:rPr>
        <w:t>（</w:t>
      </w:r>
      <w:r w:rsidRPr="00A36D83">
        <w:rPr>
          <w:rFonts w:ascii="Times New Roman" w:eastAsia="宋体" w:hAnsi="Times New Roman" w:cs="Times New Roman" w:hint="eastAsia"/>
          <w:kern w:val="0"/>
          <w:szCs w:val="21"/>
        </w:rPr>
        <w:t>5</w:t>
      </w:r>
      <w:r w:rsidRPr="00A36D83">
        <w:rPr>
          <w:rFonts w:ascii="Times New Roman" w:eastAsia="宋体" w:hAnsi="Times New Roman" w:cs="Times New Roman" w:hint="eastAsia"/>
          <w:kern w:val="0"/>
          <w:szCs w:val="21"/>
        </w:rPr>
        <w:t>）对于后期管理建议部分，明确了长期监测和制度控制的对象，</w:t>
      </w:r>
      <w:r w:rsidR="00A36D83" w:rsidRPr="00A36D83">
        <w:rPr>
          <w:rFonts w:ascii="Times New Roman" w:eastAsia="宋体" w:hAnsi="Times New Roman" w:cs="Times New Roman" w:hint="eastAsia"/>
          <w:kern w:val="0"/>
          <w:szCs w:val="21"/>
        </w:rPr>
        <w:t>增加了阶段性评估的要求、以及长期监测和制度控制的终点。</w:t>
      </w:r>
    </w:p>
    <w:p w14:paraId="7E235325" w14:textId="186D97E5" w:rsidR="00A14F6F" w:rsidRPr="00DB33EE" w:rsidRDefault="008B49AD" w:rsidP="00DB33EE">
      <w:pPr>
        <w:pStyle w:val="1"/>
      </w:pPr>
      <w:bookmarkStart w:id="115" w:name="_Toc26578"/>
      <w:bookmarkStart w:id="116" w:name="_Toc178090484"/>
      <w:r w:rsidRPr="00DB33EE">
        <w:rPr>
          <w:rFonts w:hint="eastAsia"/>
        </w:rPr>
        <w:t>实施标准的措施</w:t>
      </w:r>
      <w:bookmarkEnd w:id="115"/>
      <w:bookmarkEnd w:id="116"/>
    </w:p>
    <w:p w14:paraId="147D05F4" w14:textId="17FBD94F" w:rsidR="00A14F6F" w:rsidRPr="00A332FB" w:rsidRDefault="008B49AD" w:rsidP="002E61E1">
      <w:pPr>
        <w:snapToGrid w:val="0"/>
        <w:spacing w:line="360" w:lineRule="auto"/>
        <w:ind w:firstLineChars="200" w:firstLine="420"/>
        <w:jc w:val="left"/>
        <w:rPr>
          <w:rFonts w:ascii="Times New Roman" w:eastAsia="宋体" w:hAnsi="Times New Roman" w:cs="Times New Roman"/>
          <w:kern w:val="0"/>
          <w:szCs w:val="21"/>
        </w:rPr>
      </w:pPr>
      <w:r w:rsidRPr="00A332FB">
        <w:rPr>
          <w:rFonts w:ascii="Times New Roman" w:eastAsia="宋体" w:hAnsi="Times New Roman" w:cs="Times New Roman" w:hint="eastAsia"/>
          <w:kern w:val="0"/>
          <w:szCs w:val="21"/>
        </w:rPr>
        <w:t>为切实推动</w:t>
      </w:r>
      <w:r w:rsidR="00A05CD7" w:rsidRPr="00A332FB">
        <w:rPr>
          <w:rFonts w:ascii="Times New Roman" w:eastAsia="宋体" w:hAnsi="Times New Roman" w:cs="Times New Roman" w:hint="eastAsia"/>
          <w:kern w:val="0"/>
          <w:szCs w:val="21"/>
        </w:rPr>
        <w:t>建设用地土壤污染修复和风险管控效果评估</w:t>
      </w:r>
      <w:r w:rsidRPr="00A332FB">
        <w:rPr>
          <w:rFonts w:ascii="Times New Roman" w:eastAsia="宋体" w:hAnsi="Times New Roman" w:cs="Times New Roman" w:hint="eastAsia"/>
          <w:kern w:val="0"/>
          <w:szCs w:val="21"/>
        </w:rPr>
        <w:t>工作，</w:t>
      </w:r>
      <w:r w:rsidR="00A05CD7" w:rsidRPr="00A332FB">
        <w:rPr>
          <w:rFonts w:ascii="Times New Roman" w:eastAsia="宋体" w:hAnsi="Times New Roman" w:cs="Times New Roman" w:hint="eastAsia"/>
          <w:kern w:val="0"/>
          <w:szCs w:val="21"/>
        </w:rPr>
        <w:t>保障建设用地地块用地安全，建议在本标准发布后，面向管理部门和从业单位，</w:t>
      </w:r>
      <w:r w:rsidRPr="00A332FB">
        <w:rPr>
          <w:rFonts w:ascii="Times New Roman" w:eastAsia="宋体" w:hAnsi="Times New Roman" w:cs="Times New Roman" w:hint="eastAsia"/>
          <w:kern w:val="0"/>
          <w:szCs w:val="21"/>
        </w:rPr>
        <w:t>组织相关</w:t>
      </w:r>
      <w:r w:rsidR="00A05CD7" w:rsidRPr="00A332FB">
        <w:rPr>
          <w:rFonts w:ascii="Times New Roman" w:eastAsia="宋体" w:hAnsi="Times New Roman" w:cs="Times New Roman" w:hint="eastAsia"/>
          <w:kern w:val="0"/>
          <w:szCs w:val="21"/>
        </w:rPr>
        <w:t>培训，宣贯</w:t>
      </w:r>
      <w:r w:rsidRPr="00A332FB">
        <w:rPr>
          <w:rFonts w:ascii="Times New Roman" w:eastAsia="宋体" w:hAnsi="Times New Roman" w:cs="Times New Roman" w:hint="eastAsia"/>
          <w:kern w:val="0"/>
          <w:szCs w:val="21"/>
        </w:rPr>
        <w:t>本标准的工作程序及技术要点</w:t>
      </w:r>
      <w:r w:rsidR="00A05CD7" w:rsidRPr="00A332FB">
        <w:rPr>
          <w:rFonts w:ascii="Times New Roman" w:eastAsia="宋体" w:hAnsi="Times New Roman" w:cs="Times New Roman" w:hint="eastAsia"/>
          <w:kern w:val="0"/>
          <w:szCs w:val="21"/>
        </w:rPr>
        <w:t>；定期对北京市效果评估报告进行回顾和总结，</w:t>
      </w:r>
      <w:r w:rsidRPr="00A332FB">
        <w:rPr>
          <w:rFonts w:ascii="Times New Roman" w:eastAsia="宋体" w:hAnsi="Times New Roman" w:cs="Times New Roman" w:hint="eastAsia"/>
          <w:kern w:val="0"/>
          <w:szCs w:val="21"/>
        </w:rPr>
        <w:t>及时研究解决地方标准实施中的有关问题。</w:t>
      </w:r>
    </w:p>
    <w:p w14:paraId="1B5A2980" w14:textId="03E2373B" w:rsidR="00A14F6F" w:rsidRPr="00DB33EE" w:rsidRDefault="008B49AD" w:rsidP="00DB33EE">
      <w:pPr>
        <w:pStyle w:val="1"/>
      </w:pPr>
      <w:bookmarkStart w:id="117" w:name="_Toc12953"/>
      <w:bookmarkStart w:id="118" w:name="_Toc103617153"/>
      <w:bookmarkStart w:id="119" w:name="_Toc178090485"/>
      <w:r w:rsidRPr="00DB33EE">
        <w:rPr>
          <w:rFonts w:hint="eastAsia"/>
        </w:rPr>
        <w:t>其它应说明的事项</w:t>
      </w:r>
      <w:bookmarkEnd w:id="117"/>
      <w:bookmarkEnd w:id="118"/>
      <w:bookmarkEnd w:id="119"/>
    </w:p>
    <w:p w14:paraId="6CF6CE64" w14:textId="77777777" w:rsidR="00A14F6F" w:rsidRPr="00A332FB" w:rsidRDefault="008B49AD" w:rsidP="002E61E1">
      <w:pPr>
        <w:pStyle w:val="a3"/>
        <w:snapToGrid w:val="0"/>
        <w:ind w:firstLineChars="200" w:firstLine="420"/>
        <w:rPr>
          <w:sz w:val="21"/>
        </w:rPr>
      </w:pPr>
      <w:r w:rsidRPr="00A332FB">
        <w:rPr>
          <w:rFonts w:hint="eastAsia"/>
          <w:sz w:val="21"/>
        </w:rPr>
        <w:t>本标准不涉及专利。</w:t>
      </w:r>
    </w:p>
    <w:p w14:paraId="5358C9B0" w14:textId="77777777" w:rsidR="00A14F6F" w:rsidRDefault="00A14F6F" w:rsidP="002E61E1">
      <w:pPr>
        <w:snapToGrid w:val="0"/>
        <w:rPr>
          <w:rFonts w:ascii="Times New Roman" w:hAnsi="Times New Roman" w:cs="Times New Roman"/>
        </w:rPr>
      </w:pPr>
    </w:p>
    <w:sectPr w:rsidR="00A14F6F" w:rsidSect="00A332FB">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E1ADA" w14:textId="77777777" w:rsidR="001B098A" w:rsidRDefault="001B098A">
      <w:r>
        <w:separator/>
      </w:r>
    </w:p>
  </w:endnote>
  <w:endnote w:type="continuationSeparator" w:id="0">
    <w:p w14:paraId="71BB56D3" w14:textId="77777777" w:rsidR="001B098A" w:rsidRDefault="001B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華康特粗楷體">
    <w:altName w:val="Microsoft JhengHei Light"/>
    <w:charset w:val="88"/>
    <w:family w:val="script"/>
    <w:pitch w:val="default"/>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5">
    <w:altName w:val="Microsoft JhengHei Light"/>
    <w:charset w:val="88"/>
    <w:family w:val="script"/>
    <w:pitch w:val="default"/>
    <w:sig w:usb0="00000000" w:usb1="28091800" w:usb2="00000016" w:usb3="00000000" w:csb0="00100000" w:csb1="00000000"/>
  </w:font>
  <w:font w:name="ˎ̥">
    <w:altName w:val="Times New Roman"/>
    <w:charset w:val="00"/>
    <w:family w:val="roman"/>
    <w:pitch w:val="default"/>
  </w:font>
  <w:font w:name="華康粗圓體">
    <w:altName w:val="Arial Unicode MS"/>
    <w:charset w:val="88"/>
    <w:family w:val="modern"/>
    <w:pitch w:val="default"/>
    <w:sig w:usb0="00000000" w:usb1="08080000" w:usb2="00000010" w:usb3="00000000" w:csb0="00100000" w:csb1="00000000"/>
  </w:font>
  <w:font w:name="汉仪大宋简">
    <w:altName w:val="宋体"/>
    <w:panose1 w:val="02010609000101010101"/>
    <w:charset w:val="86"/>
    <w:family w:val="modern"/>
    <w:pitch w:val="default"/>
    <w:sig w:usb0="00000000" w:usb1="00000000" w:usb2="00000012"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
    </w:sdtPr>
    <w:sdtContent>
      <w:p w14:paraId="1D205DB6" w14:textId="59AE4B86" w:rsidR="000F029B" w:rsidRDefault="000F029B">
        <w:pPr>
          <w:pStyle w:val="af2"/>
          <w:jc w:val="center"/>
        </w:pPr>
        <w:r>
          <w:fldChar w:fldCharType="begin"/>
        </w:r>
        <w:r>
          <w:instrText>PAGE   \* MERGEFORMAT</w:instrText>
        </w:r>
        <w:r>
          <w:fldChar w:fldCharType="separate"/>
        </w:r>
        <w:r w:rsidR="00C407F3" w:rsidRPr="00C407F3">
          <w:rPr>
            <w:noProof/>
            <w:lang w:val="zh-CN"/>
          </w:rPr>
          <w:t>1</w:t>
        </w:r>
        <w:r>
          <w:fldChar w:fldCharType="end"/>
        </w:r>
      </w:p>
    </w:sdtContent>
  </w:sdt>
  <w:p w14:paraId="7DB7CDC1" w14:textId="77777777" w:rsidR="000F029B" w:rsidRDefault="000F029B">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BAA5C" w14:textId="77777777" w:rsidR="001B098A" w:rsidRDefault="001B098A">
      <w:r>
        <w:separator/>
      </w:r>
    </w:p>
  </w:footnote>
  <w:footnote w:type="continuationSeparator" w:id="0">
    <w:p w14:paraId="2822592C" w14:textId="77777777" w:rsidR="001B098A" w:rsidRDefault="001B0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8057C4"/>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4C40C60C"/>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A4A26FCC"/>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0166E82C"/>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F6F6D3DA"/>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716D294"/>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3B687552"/>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71C29DF2"/>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9F6CA0FC"/>
    <w:lvl w:ilvl="0">
      <w:start w:val="1"/>
      <w:numFmt w:val="decimal"/>
      <w:pStyle w:val="a"/>
      <w:lvlText w:val="%1."/>
      <w:lvlJc w:val="left"/>
      <w:pPr>
        <w:tabs>
          <w:tab w:val="num" w:pos="360"/>
        </w:tabs>
        <w:ind w:left="360" w:hangingChars="200" w:hanging="360"/>
      </w:pPr>
    </w:lvl>
  </w:abstractNum>
  <w:abstractNum w:abstractNumId="9" w15:restartNumberingAfterBreak="0">
    <w:nsid w:val="015D00E9"/>
    <w:multiLevelType w:val="multilevel"/>
    <w:tmpl w:val="F118A852"/>
    <w:styleLink w:val="3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0CDE56DF"/>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15:restartNumberingAfterBreak="0">
    <w:nsid w:val="2DB5397E"/>
    <w:multiLevelType w:val="hybridMultilevel"/>
    <w:tmpl w:val="A85407A2"/>
    <w:lvl w:ilvl="0" w:tplc="0409000B">
      <w:start w:val="1"/>
      <w:numFmt w:val="lowerLetter"/>
      <w:lvlText w:val="%1)"/>
      <w:lvlJc w:val="left"/>
      <w:pPr>
        <w:ind w:left="840" w:hanging="420"/>
      </w:pPr>
    </w:lvl>
    <w:lvl w:ilvl="1" w:tplc="04090003" w:tentative="1">
      <w:start w:val="1"/>
      <w:numFmt w:val="lowerLetter"/>
      <w:lvlText w:val="%2)"/>
      <w:lvlJc w:val="left"/>
      <w:pPr>
        <w:ind w:left="1260" w:hanging="420"/>
      </w:pPr>
    </w:lvl>
    <w:lvl w:ilvl="2" w:tplc="04090005" w:tentative="1">
      <w:start w:val="1"/>
      <w:numFmt w:val="lowerRoman"/>
      <w:lvlText w:val="%3."/>
      <w:lvlJc w:val="right"/>
      <w:pPr>
        <w:ind w:left="1680" w:hanging="420"/>
      </w:pPr>
    </w:lvl>
    <w:lvl w:ilvl="3" w:tplc="04090001" w:tentative="1">
      <w:start w:val="1"/>
      <w:numFmt w:val="decimal"/>
      <w:lvlText w:val="%4."/>
      <w:lvlJc w:val="left"/>
      <w:pPr>
        <w:ind w:left="2100" w:hanging="420"/>
      </w:pPr>
    </w:lvl>
    <w:lvl w:ilvl="4" w:tplc="04090003" w:tentative="1">
      <w:start w:val="1"/>
      <w:numFmt w:val="lowerLetter"/>
      <w:lvlText w:val="%5)"/>
      <w:lvlJc w:val="left"/>
      <w:pPr>
        <w:ind w:left="2520" w:hanging="420"/>
      </w:pPr>
    </w:lvl>
    <w:lvl w:ilvl="5" w:tplc="04090005" w:tentative="1">
      <w:start w:val="1"/>
      <w:numFmt w:val="lowerRoman"/>
      <w:lvlText w:val="%6."/>
      <w:lvlJc w:val="right"/>
      <w:pPr>
        <w:ind w:left="2940" w:hanging="420"/>
      </w:pPr>
    </w:lvl>
    <w:lvl w:ilvl="6" w:tplc="04090001" w:tentative="1">
      <w:start w:val="1"/>
      <w:numFmt w:val="decimal"/>
      <w:lvlText w:val="%7."/>
      <w:lvlJc w:val="left"/>
      <w:pPr>
        <w:ind w:left="3360" w:hanging="420"/>
      </w:pPr>
    </w:lvl>
    <w:lvl w:ilvl="7" w:tplc="04090003" w:tentative="1">
      <w:start w:val="1"/>
      <w:numFmt w:val="lowerLetter"/>
      <w:lvlText w:val="%8)"/>
      <w:lvlJc w:val="left"/>
      <w:pPr>
        <w:ind w:left="3780" w:hanging="420"/>
      </w:pPr>
    </w:lvl>
    <w:lvl w:ilvl="8" w:tplc="04090005" w:tentative="1">
      <w:start w:val="1"/>
      <w:numFmt w:val="lowerRoman"/>
      <w:lvlText w:val="%9."/>
      <w:lvlJc w:val="right"/>
      <w:pPr>
        <w:ind w:left="4200" w:hanging="420"/>
      </w:pPr>
    </w:lvl>
  </w:abstractNum>
  <w:abstractNum w:abstractNumId="12" w15:restartNumberingAfterBreak="0">
    <w:nsid w:val="326C1BDE"/>
    <w:multiLevelType w:val="multilevel"/>
    <w:tmpl w:val="4398718A"/>
    <w:lvl w:ilvl="0">
      <w:start w:val="1"/>
      <w:numFmt w:val="decimal"/>
      <w:pStyle w:val="1"/>
      <w:lvlText w:val="%1"/>
      <w:lvlJc w:val="left"/>
      <w:pPr>
        <w:ind w:left="425" w:hanging="425"/>
      </w:pPr>
    </w:lvl>
    <w:lvl w:ilvl="1">
      <w:start w:val="1"/>
      <w:numFmt w:val="decimal"/>
      <w:pStyle w:val="21"/>
      <w:lvlText w:val="%1.%2"/>
      <w:lvlJc w:val="left"/>
      <w:pPr>
        <w:ind w:left="992" w:hanging="567"/>
      </w:pPr>
    </w:lvl>
    <w:lvl w:ilvl="2">
      <w:start w:val="1"/>
      <w:numFmt w:val="decimal"/>
      <w:pStyle w:val="32"/>
      <w:lvlText w:val="%1.%2.%3"/>
      <w:lvlJc w:val="left"/>
      <w:pPr>
        <w:ind w:left="1418" w:hanging="567"/>
      </w:pPr>
    </w:lvl>
    <w:lvl w:ilvl="3">
      <w:start w:val="1"/>
      <w:numFmt w:val="decimal"/>
      <w:pStyle w:val="41"/>
      <w:lvlText w:val="%1.%2.%3.%4"/>
      <w:lvlJc w:val="left"/>
      <w:pPr>
        <w:ind w:left="4394" w:hanging="70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1"/>
      <w:lvlText w:val="（%5）"/>
      <w:lvlJc w:val="left"/>
      <w:pPr>
        <w:ind w:left="2551" w:hanging="850"/>
      </w:pPr>
      <w:rPr>
        <w:rFonts w:hint="eastAsia"/>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3C5E32B1"/>
    <w:multiLevelType w:val="hybridMultilevel"/>
    <w:tmpl w:val="C39E298C"/>
    <w:lvl w:ilvl="0" w:tplc="5A922B00">
      <w:start w:val="1"/>
      <w:numFmt w:val="bullet"/>
      <w:lvlText w:val=""/>
      <w:lvlJc w:val="left"/>
      <w:pPr>
        <w:ind w:left="900"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14" w15:restartNumberingAfterBreak="0">
    <w:nsid w:val="44EF4DAF"/>
    <w:multiLevelType w:val="hybridMultilevel"/>
    <w:tmpl w:val="D020F06C"/>
    <w:lvl w:ilvl="0" w:tplc="228A5CB4">
      <w:start w:val="1"/>
      <w:numFmt w:val="bullet"/>
      <w:pStyle w:val="6"/>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ADC11DC"/>
    <w:multiLevelType w:val="multilevel"/>
    <w:tmpl w:val="4ADC11DC"/>
    <w:lvl w:ilvl="0">
      <w:start w:val="1"/>
      <w:numFmt w:val="decimal"/>
      <w:pStyle w:val="MMTopic1"/>
      <w:suff w:val="space"/>
      <w:lvlText w:val="%1"/>
      <w:lvlJc w:val="left"/>
      <w:pPr>
        <w:ind w:left="0" w:firstLine="0"/>
      </w:pPr>
      <w:rPr>
        <w:rFonts w:hint="eastAsia"/>
      </w:rPr>
    </w:lvl>
    <w:lvl w:ilvl="1" w:tentative="1">
      <w:start w:val="1"/>
      <w:numFmt w:val="decimal"/>
      <w:pStyle w:val="MMTopic2"/>
      <w:suff w:val="space"/>
      <w:lvlText w:val="%1.%2"/>
      <w:lvlJc w:val="left"/>
      <w:pPr>
        <w:ind w:left="142" w:firstLine="0"/>
      </w:pPr>
      <w:rPr>
        <w:rFonts w:hint="eastAsia"/>
      </w:rPr>
    </w:lvl>
    <w:lvl w:ilvl="2" w:tentative="1">
      <w:start w:val="1"/>
      <w:numFmt w:val="decimal"/>
      <w:pStyle w:val="MMTopic3"/>
      <w:suff w:val="space"/>
      <w:lvlText w:val="%1.%2.%3"/>
      <w:lvlJc w:val="left"/>
      <w:pPr>
        <w:ind w:left="0" w:firstLine="0"/>
      </w:pPr>
      <w:rPr>
        <w:rFonts w:hint="eastAsia"/>
      </w:rPr>
    </w:lvl>
    <w:lvl w:ilvl="3" w:tentative="1">
      <w:start w:val="1"/>
      <w:numFmt w:val="decimal"/>
      <w:lvlText w:val="%4)"/>
      <w:lvlJc w:val="left"/>
      <w:pPr>
        <w:ind w:left="1134" w:firstLine="142"/>
      </w:pPr>
      <w:rPr>
        <w:rFonts w:hint="eastAsia"/>
      </w:rPr>
    </w:lvl>
    <w:lvl w:ilvl="4" w:tentative="1">
      <w:start w:val="1"/>
      <w:numFmt w:val="decimal"/>
      <w:lvlText w:val="%1.%2.%3.%4.%5"/>
      <w:lvlJc w:val="left"/>
      <w:pPr>
        <w:ind w:left="2551" w:hanging="850"/>
      </w:pPr>
      <w:rPr>
        <w:rFonts w:hint="eastAsia"/>
      </w:rPr>
    </w:lvl>
    <w:lvl w:ilvl="5" w:tentative="1">
      <w:start w:val="1"/>
      <w:numFmt w:val="decimal"/>
      <w:lvlText w:val="%1.%2.%3.%4.%5.%6"/>
      <w:lvlJc w:val="left"/>
      <w:pPr>
        <w:ind w:left="3260" w:hanging="1134"/>
      </w:pPr>
      <w:rPr>
        <w:rFonts w:hint="eastAsia"/>
      </w:rPr>
    </w:lvl>
    <w:lvl w:ilvl="6" w:tentative="1">
      <w:start w:val="1"/>
      <w:numFmt w:val="decimal"/>
      <w:lvlText w:val="%1.%2.%3.%4.%5.%6.%7"/>
      <w:lvlJc w:val="left"/>
      <w:pPr>
        <w:ind w:left="3827" w:hanging="1276"/>
      </w:pPr>
      <w:rPr>
        <w:rFonts w:hint="eastAsia"/>
      </w:rPr>
    </w:lvl>
    <w:lvl w:ilvl="7" w:tentative="1">
      <w:start w:val="1"/>
      <w:numFmt w:val="decimal"/>
      <w:lvlText w:val="%1.%2.%3.%4.%5.%6.%7.%8"/>
      <w:lvlJc w:val="left"/>
      <w:pPr>
        <w:ind w:left="4394" w:hanging="1418"/>
      </w:pPr>
      <w:rPr>
        <w:rFonts w:hint="eastAsia"/>
      </w:rPr>
    </w:lvl>
    <w:lvl w:ilvl="8" w:tentative="1">
      <w:start w:val="1"/>
      <w:numFmt w:val="decimal"/>
      <w:lvlText w:val="%1.%2.%3.%4.%5.%6.%7.%8.%9"/>
      <w:lvlJc w:val="left"/>
      <w:pPr>
        <w:ind w:left="5102" w:hanging="1700"/>
      </w:pPr>
      <w:rPr>
        <w:rFonts w:hint="eastAsia"/>
      </w:rPr>
    </w:lvl>
  </w:abstractNum>
  <w:abstractNum w:abstractNumId="16" w15:restartNumberingAfterBreak="0">
    <w:nsid w:val="557C2AF5"/>
    <w:multiLevelType w:val="multilevel"/>
    <w:tmpl w:val="5AB41562"/>
    <w:lvl w:ilvl="0">
      <w:start w:val="1"/>
      <w:numFmt w:val="decimal"/>
      <w:pStyle w:val="a0"/>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7" w15:restartNumberingAfterBreak="0">
    <w:nsid w:val="646260FA"/>
    <w:multiLevelType w:val="multilevel"/>
    <w:tmpl w:val="4F2011E8"/>
    <w:lvl w:ilvl="0">
      <w:start w:val="1"/>
      <w:numFmt w:val="decimal"/>
      <w:pStyle w:val="a1"/>
      <w:suff w:val="nothing"/>
      <w:lvlText w:val="表%1　"/>
      <w:lvlJc w:val="left"/>
      <w:pPr>
        <w:ind w:left="2127" w:firstLine="0"/>
      </w:pPr>
      <w:rPr>
        <w:rFonts w:ascii="黑体" w:eastAsia="黑体" w:hAnsi="Times New Roman" w:hint="eastAsia"/>
        <w:b w:val="0"/>
        <w:i w:val="0"/>
        <w:sz w:val="21"/>
      </w:rPr>
    </w:lvl>
    <w:lvl w:ilvl="1">
      <w:start w:val="1"/>
      <w:numFmt w:val="decimal"/>
      <w:lvlText w:val="%1.%2"/>
      <w:lvlJc w:val="left"/>
      <w:pPr>
        <w:tabs>
          <w:tab w:val="num" w:pos="3119"/>
        </w:tabs>
        <w:ind w:left="3119" w:hanging="567"/>
      </w:pPr>
      <w:rPr>
        <w:rFonts w:hint="eastAsia"/>
      </w:rPr>
    </w:lvl>
    <w:lvl w:ilvl="2">
      <w:start w:val="1"/>
      <w:numFmt w:val="decimal"/>
      <w:lvlText w:val="%1.%2.%3"/>
      <w:lvlJc w:val="left"/>
      <w:pPr>
        <w:tabs>
          <w:tab w:val="num" w:pos="3545"/>
        </w:tabs>
        <w:ind w:left="3545" w:hanging="567"/>
      </w:pPr>
      <w:rPr>
        <w:rFonts w:hint="eastAsia"/>
      </w:rPr>
    </w:lvl>
    <w:lvl w:ilvl="3">
      <w:start w:val="1"/>
      <w:numFmt w:val="decimal"/>
      <w:lvlText w:val="%1.%2.%3.%4"/>
      <w:lvlJc w:val="left"/>
      <w:pPr>
        <w:tabs>
          <w:tab w:val="num" w:pos="4111"/>
        </w:tabs>
        <w:ind w:left="4111" w:hanging="708"/>
      </w:pPr>
      <w:rPr>
        <w:rFonts w:hint="eastAsia"/>
      </w:rPr>
    </w:lvl>
    <w:lvl w:ilvl="4">
      <w:start w:val="1"/>
      <w:numFmt w:val="decimal"/>
      <w:lvlText w:val="%1.%2.%3.%4.%5"/>
      <w:lvlJc w:val="left"/>
      <w:pPr>
        <w:tabs>
          <w:tab w:val="num" w:pos="4678"/>
        </w:tabs>
        <w:ind w:left="4678" w:hanging="850"/>
      </w:pPr>
      <w:rPr>
        <w:rFonts w:hint="eastAsia"/>
      </w:rPr>
    </w:lvl>
    <w:lvl w:ilvl="5">
      <w:start w:val="1"/>
      <w:numFmt w:val="decimal"/>
      <w:lvlText w:val="%1.%2.%3.%4.%5.%6"/>
      <w:lvlJc w:val="left"/>
      <w:pPr>
        <w:tabs>
          <w:tab w:val="num" w:pos="5387"/>
        </w:tabs>
        <w:ind w:left="5387" w:hanging="1134"/>
      </w:pPr>
      <w:rPr>
        <w:rFonts w:hint="eastAsia"/>
      </w:rPr>
    </w:lvl>
    <w:lvl w:ilvl="6">
      <w:start w:val="1"/>
      <w:numFmt w:val="decimal"/>
      <w:lvlText w:val="%1.%2.%3.%4.%5.%6.%7"/>
      <w:lvlJc w:val="left"/>
      <w:pPr>
        <w:tabs>
          <w:tab w:val="num" w:pos="5954"/>
        </w:tabs>
        <w:ind w:left="5954" w:hanging="1276"/>
      </w:pPr>
      <w:rPr>
        <w:rFonts w:hint="eastAsia"/>
      </w:rPr>
    </w:lvl>
    <w:lvl w:ilvl="7">
      <w:start w:val="1"/>
      <w:numFmt w:val="decimal"/>
      <w:lvlText w:val="%1.%2.%3.%4.%5.%6.%7.%8"/>
      <w:lvlJc w:val="left"/>
      <w:pPr>
        <w:tabs>
          <w:tab w:val="num" w:pos="6521"/>
        </w:tabs>
        <w:ind w:left="6521" w:hanging="1418"/>
      </w:pPr>
      <w:rPr>
        <w:rFonts w:hint="eastAsia"/>
      </w:rPr>
    </w:lvl>
    <w:lvl w:ilvl="8">
      <w:start w:val="1"/>
      <w:numFmt w:val="decimal"/>
      <w:lvlText w:val="%1.%2.%3.%4.%5.%6.%7.%8.%9"/>
      <w:lvlJc w:val="left"/>
      <w:pPr>
        <w:tabs>
          <w:tab w:val="num" w:pos="7229"/>
        </w:tabs>
        <w:ind w:left="7229" w:hanging="1700"/>
      </w:pPr>
      <w:rPr>
        <w:rFonts w:hint="eastAsia"/>
      </w:rPr>
    </w:lvl>
  </w:abstractNum>
  <w:num w:numId="1">
    <w:abstractNumId w:val="12"/>
  </w:num>
  <w:num w:numId="2">
    <w:abstractNumId w:val="15"/>
  </w:num>
  <w:num w:numId="3">
    <w:abstractNumId w:val="17"/>
  </w:num>
  <w:num w:numId="4">
    <w:abstractNumId w:val="1"/>
  </w:num>
  <w:num w:numId="5">
    <w:abstractNumId w:val="10"/>
  </w:num>
  <w:num w:numId="6">
    <w:abstractNumId w:val="11"/>
  </w:num>
  <w:num w:numId="7">
    <w:abstractNumId w:val="16"/>
  </w:num>
  <w:num w:numId="8">
    <w:abstractNumId w:val="9"/>
  </w:num>
  <w:num w:numId="9">
    <w:abstractNumId w:val="14"/>
  </w:num>
  <w:num w:numId="10">
    <w:abstractNumId w:val="13"/>
  </w:num>
  <w:num w:numId="11">
    <w:abstractNumId w:val="8"/>
  </w:num>
  <w:num w:numId="12">
    <w:abstractNumId w:val="3"/>
  </w:num>
  <w:num w:numId="13">
    <w:abstractNumId w:val="2"/>
  </w:num>
  <w:num w:numId="14">
    <w:abstractNumId w:val="0"/>
  </w:num>
  <w:num w:numId="15">
    <w:abstractNumId w:val="7"/>
  </w:num>
  <w:num w:numId="16">
    <w:abstractNumId w:val="6"/>
  </w:num>
  <w:num w:numId="17">
    <w:abstractNumId w:val="5"/>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kNTUyYjUxNDJlYzgwYmRmZmJhYzUyNmYxMmVlNjYifQ=="/>
  </w:docVars>
  <w:rsids>
    <w:rsidRoot w:val="009C3237"/>
    <w:rsid w:val="87EEB251"/>
    <w:rsid w:val="8F55C996"/>
    <w:rsid w:val="8FFFD8F4"/>
    <w:rsid w:val="96FE9289"/>
    <w:rsid w:val="97F76A97"/>
    <w:rsid w:val="99FF6D38"/>
    <w:rsid w:val="9BBF5274"/>
    <w:rsid w:val="9BDFA1FA"/>
    <w:rsid w:val="9BEFF752"/>
    <w:rsid w:val="9CF41E36"/>
    <w:rsid w:val="9DD7DC1C"/>
    <w:rsid w:val="9FB4EFB2"/>
    <w:rsid w:val="A756E4C7"/>
    <w:rsid w:val="ABD7D36A"/>
    <w:rsid w:val="AEE93F11"/>
    <w:rsid w:val="AEFE2008"/>
    <w:rsid w:val="B3B65B2A"/>
    <w:rsid w:val="B5F26222"/>
    <w:rsid w:val="B5F3FBB1"/>
    <w:rsid w:val="B7CF01C9"/>
    <w:rsid w:val="B9AF5B12"/>
    <w:rsid w:val="B9E512B9"/>
    <w:rsid w:val="BA7CB5DB"/>
    <w:rsid w:val="BB37DB9B"/>
    <w:rsid w:val="BB4FB743"/>
    <w:rsid w:val="BBF7C1C2"/>
    <w:rsid w:val="BD4DDDC3"/>
    <w:rsid w:val="BE5F178D"/>
    <w:rsid w:val="BEDE89AB"/>
    <w:rsid w:val="BF3B8EEC"/>
    <w:rsid w:val="BF624FEE"/>
    <w:rsid w:val="BF7D5CC8"/>
    <w:rsid w:val="BFB9FE29"/>
    <w:rsid w:val="BFD5FC06"/>
    <w:rsid w:val="BFFDB5EB"/>
    <w:rsid w:val="BFFEE143"/>
    <w:rsid w:val="BFFFF9E1"/>
    <w:rsid w:val="C3FED376"/>
    <w:rsid w:val="C66BB6B1"/>
    <w:rsid w:val="C7237D1E"/>
    <w:rsid w:val="C87E42C7"/>
    <w:rsid w:val="CEFF6939"/>
    <w:rsid w:val="CEFFCFA6"/>
    <w:rsid w:val="CF026541"/>
    <w:rsid w:val="CF773D84"/>
    <w:rsid w:val="CF7EE480"/>
    <w:rsid w:val="D1C93057"/>
    <w:rsid w:val="DB6B072D"/>
    <w:rsid w:val="DBFF215F"/>
    <w:rsid w:val="DD3743B3"/>
    <w:rsid w:val="DE7315DC"/>
    <w:rsid w:val="DE7B436C"/>
    <w:rsid w:val="DF5789F8"/>
    <w:rsid w:val="DFAFD9A5"/>
    <w:rsid w:val="DFB3C1A3"/>
    <w:rsid w:val="DFDF85E7"/>
    <w:rsid w:val="E333F482"/>
    <w:rsid w:val="E3F24189"/>
    <w:rsid w:val="E3F6D422"/>
    <w:rsid w:val="E5EF4E9F"/>
    <w:rsid w:val="E5FF13D7"/>
    <w:rsid w:val="E7F77E00"/>
    <w:rsid w:val="EBF81A70"/>
    <w:rsid w:val="EBFD8193"/>
    <w:rsid w:val="ED7A5494"/>
    <w:rsid w:val="EDDE152A"/>
    <w:rsid w:val="EDFFEE03"/>
    <w:rsid w:val="EFCB91EF"/>
    <w:rsid w:val="EFF14EE1"/>
    <w:rsid w:val="EFFEB947"/>
    <w:rsid w:val="F18F58A0"/>
    <w:rsid w:val="F36FB9F4"/>
    <w:rsid w:val="F3BF839A"/>
    <w:rsid w:val="F3D6EEED"/>
    <w:rsid w:val="F3DF7ABE"/>
    <w:rsid w:val="F5FBBD23"/>
    <w:rsid w:val="F6C5756A"/>
    <w:rsid w:val="F749C648"/>
    <w:rsid w:val="F76F0C95"/>
    <w:rsid w:val="F7F595D9"/>
    <w:rsid w:val="F7FB1F06"/>
    <w:rsid w:val="F7FF9039"/>
    <w:rsid w:val="F8F34B78"/>
    <w:rsid w:val="FA76B591"/>
    <w:rsid w:val="FBDFC6EA"/>
    <w:rsid w:val="FBE7E4D1"/>
    <w:rsid w:val="FBFE8547"/>
    <w:rsid w:val="FBFF9397"/>
    <w:rsid w:val="FC2BC095"/>
    <w:rsid w:val="FCEE0777"/>
    <w:rsid w:val="FCFF1B3D"/>
    <w:rsid w:val="FCFFDA75"/>
    <w:rsid w:val="FD7BF115"/>
    <w:rsid w:val="FDDFCC6E"/>
    <w:rsid w:val="FDE3351E"/>
    <w:rsid w:val="FE63F813"/>
    <w:rsid w:val="FE7FBBCE"/>
    <w:rsid w:val="FE9DCBDA"/>
    <w:rsid w:val="FECFA147"/>
    <w:rsid w:val="FEE75265"/>
    <w:rsid w:val="FEF848AB"/>
    <w:rsid w:val="FEFDC106"/>
    <w:rsid w:val="FEFEAA38"/>
    <w:rsid w:val="FEFEE218"/>
    <w:rsid w:val="FF6ECF5B"/>
    <w:rsid w:val="FF7BB014"/>
    <w:rsid w:val="FF7FF5C0"/>
    <w:rsid w:val="FF9FEB42"/>
    <w:rsid w:val="FFABC357"/>
    <w:rsid w:val="FFB6C4A4"/>
    <w:rsid w:val="FFBFC7FD"/>
    <w:rsid w:val="FFCF41CE"/>
    <w:rsid w:val="FFDF4EB3"/>
    <w:rsid w:val="FFDFF34D"/>
    <w:rsid w:val="FFDFF490"/>
    <w:rsid w:val="FFE50C54"/>
    <w:rsid w:val="FFEB970C"/>
    <w:rsid w:val="FFEB9976"/>
    <w:rsid w:val="FFEFA7A9"/>
    <w:rsid w:val="FFF37FC6"/>
    <w:rsid w:val="FFF7FF90"/>
    <w:rsid w:val="FFFB54B0"/>
    <w:rsid w:val="FFFF8EE8"/>
    <w:rsid w:val="0000288C"/>
    <w:rsid w:val="00006421"/>
    <w:rsid w:val="000064D2"/>
    <w:rsid w:val="00010603"/>
    <w:rsid w:val="0001232D"/>
    <w:rsid w:val="000129BC"/>
    <w:rsid w:val="00012A82"/>
    <w:rsid w:val="00016CA3"/>
    <w:rsid w:val="000171C0"/>
    <w:rsid w:val="00021147"/>
    <w:rsid w:val="00021902"/>
    <w:rsid w:val="000244A8"/>
    <w:rsid w:val="000316AD"/>
    <w:rsid w:val="00035507"/>
    <w:rsid w:val="00037ADF"/>
    <w:rsid w:val="000401AE"/>
    <w:rsid w:val="00040C4F"/>
    <w:rsid w:val="00041307"/>
    <w:rsid w:val="00041439"/>
    <w:rsid w:val="00044B0B"/>
    <w:rsid w:val="00044EB3"/>
    <w:rsid w:val="000462E1"/>
    <w:rsid w:val="00046EEF"/>
    <w:rsid w:val="00047D1C"/>
    <w:rsid w:val="00050603"/>
    <w:rsid w:val="0005448B"/>
    <w:rsid w:val="000548C1"/>
    <w:rsid w:val="00057635"/>
    <w:rsid w:val="00060245"/>
    <w:rsid w:val="00063ADF"/>
    <w:rsid w:val="00065FFE"/>
    <w:rsid w:val="00066156"/>
    <w:rsid w:val="00067AAD"/>
    <w:rsid w:val="00070A70"/>
    <w:rsid w:val="000730A3"/>
    <w:rsid w:val="0007323B"/>
    <w:rsid w:val="00073770"/>
    <w:rsid w:val="000772AB"/>
    <w:rsid w:val="00080700"/>
    <w:rsid w:val="00085E7C"/>
    <w:rsid w:val="00087FCD"/>
    <w:rsid w:val="00091624"/>
    <w:rsid w:val="00096FD1"/>
    <w:rsid w:val="000A2D76"/>
    <w:rsid w:val="000A4E8C"/>
    <w:rsid w:val="000A6ECB"/>
    <w:rsid w:val="000C17C4"/>
    <w:rsid w:val="000C324A"/>
    <w:rsid w:val="000C4F04"/>
    <w:rsid w:val="000C5365"/>
    <w:rsid w:val="000D18F1"/>
    <w:rsid w:val="000D2CCB"/>
    <w:rsid w:val="000D4587"/>
    <w:rsid w:val="000D6F0B"/>
    <w:rsid w:val="000E0A63"/>
    <w:rsid w:val="000E14EF"/>
    <w:rsid w:val="000E498C"/>
    <w:rsid w:val="000E6931"/>
    <w:rsid w:val="000E6FF6"/>
    <w:rsid w:val="000E7CDA"/>
    <w:rsid w:val="000F029B"/>
    <w:rsid w:val="000F2518"/>
    <w:rsid w:val="00100444"/>
    <w:rsid w:val="00100885"/>
    <w:rsid w:val="00100A5D"/>
    <w:rsid w:val="001025F5"/>
    <w:rsid w:val="001028B0"/>
    <w:rsid w:val="0010667A"/>
    <w:rsid w:val="00106921"/>
    <w:rsid w:val="00107E57"/>
    <w:rsid w:val="001138F0"/>
    <w:rsid w:val="00114544"/>
    <w:rsid w:val="00114887"/>
    <w:rsid w:val="0012000A"/>
    <w:rsid w:val="001203DD"/>
    <w:rsid w:val="001213DC"/>
    <w:rsid w:val="00131906"/>
    <w:rsid w:val="00131D4B"/>
    <w:rsid w:val="001331C9"/>
    <w:rsid w:val="00133C82"/>
    <w:rsid w:val="0013651B"/>
    <w:rsid w:val="001371B0"/>
    <w:rsid w:val="00140716"/>
    <w:rsid w:val="001408DB"/>
    <w:rsid w:val="00141A80"/>
    <w:rsid w:val="00146106"/>
    <w:rsid w:val="00150CF2"/>
    <w:rsid w:val="00151C54"/>
    <w:rsid w:val="0015377A"/>
    <w:rsid w:val="0015422F"/>
    <w:rsid w:val="00154756"/>
    <w:rsid w:val="00155217"/>
    <w:rsid w:val="00161A0F"/>
    <w:rsid w:val="00165C40"/>
    <w:rsid w:val="0017041C"/>
    <w:rsid w:val="00171215"/>
    <w:rsid w:val="0017384C"/>
    <w:rsid w:val="00173D25"/>
    <w:rsid w:val="001758F0"/>
    <w:rsid w:val="001764A3"/>
    <w:rsid w:val="00176E87"/>
    <w:rsid w:val="001834A4"/>
    <w:rsid w:val="00184ADB"/>
    <w:rsid w:val="0018525B"/>
    <w:rsid w:val="0018609F"/>
    <w:rsid w:val="00190F9A"/>
    <w:rsid w:val="00193FE8"/>
    <w:rsid w:val="001969F6"/>
    <w:rsid w:val="001A1F58"/>
    <w:rsid w:val="001A3F6D"/>
    <w:rsid w:val="001A484C"/>
    <w:rsid w:val="001A7951"/>
    <w:rsid w:val="001B098A"/>
    <w:rsid w:val="001B364D"/>
    <w:rsid w:val="001B3982"/>
    <w:rsid w:val="001B5AD7"/>
    <w:rsid w:val="001B5ED2"/>
    <w:rsid w:val="001B6B93"/>
    <w:rsid w:val="001C36E5"/>
    <w:rsid w:val="001C4F59"/>
    <w:rsid w:val="001C60CE"/>
    <w:rsid w:val="001D01AF"/>
    <w:rsid w:val="001D2083"/>
    <w:rsid w:val="001D384F"/>
    <w:rsid w:val="001D3D93"/>
    <w:rsid w:val="001D3F25"/>
    <w:rsid w:val="001D449F"/>
    <w:rsid w:val="001D48E0"/>
    <w:rsid w:val="001E21D8"/>
    <w:rsid w:val="001E6B72"/>
    <w:rsid w:val="001F22B3"/>
    <w:rsid w:val="001F4356"/>
    <w:rsid w:val="00200DFB"/>
    <w:rsid w:val="00202CF2"/>
    <w:rsid w:val="00202F64"/>
    <w:rsid w:val="00207494"/>
    <w:rsid w:val="00207CF5"/>
    <w:rsid w:val="00212515"/>
    <w:rsid w:val="00212706"/>
    <w:rsid w:val="00217A9A"/>
    <w:rsid w:val="0022632F"/>
    <w:rsid w:val="00226593"/>
    <w:rsid w:val="002368F4"/>
    <w:rsid w:val="00236D41"/>
    <w:rsid w:val="002409DC"/>
    <w:rsid w:val="00242C2F"/>
    <w:rsid w:val="00245250"/>
    <w:rsid w:val="00245829"/>
    <w:rsid w:val="0025314F"/>
    <w:rsid w:val="002536A4"/>
    <w:rsid w:val="00253E0A"/>
    <w:rsid w:val="00256092"/>
    <w:rsid w:val="00257E61"/>
    <w:rsid w:val="00260C19"/>
    <w:rsid w:val="00262612"/>
    <w:rsid w:val="00263981"/>
    <w:rsid w:val="00263A6B"/>
    <w:rsid w:val="002673D7"/>
    <w:rsid w:val="002714F5"/>
    <w:rsid w:val="00272A85"/>
    <w:rsid w:val="00273681"/>
    <w:rsid w:val="00276A30"/>
    <w:rsid w:val="00276CBA"/>
    <w:rsid w:val="00276E61"/>
    <w:rsid w:val="00277382"/>
    <w:rsid w:val="00280EB9"/>
    <w:rsid w:val="002819B3"/>
    <w:rsid w:val="002846C5"/>
    <w:rsid w:val="00284E06"/>
    <w:rsid w:val="00285122"/>
    <w:rsid w:val="00286077"/>
    <w:rsid w:val="00290F2C"/>
    <w:rsid w:val="00291314"/>
    <w:rsid w:val="00292074"/>
    <w:rsid w:val="0029240B"/>
    <w:rsid w:val="00292818"/>
    <w:rsid w:val="00293CAD"/>
    <w:rsid w:val="002944B2"/>
    <w:rsid w:val="00295322"/>
    <w:rsid w:val="002A23A2"/>
    <w:rsid w:val="002A2447"/>
    <w:rsid w:val="002B0874"/>
    <w:rsid w:val="002B1F81"/>
    <w:rsid w:val="002B2735"/>
    <w:rsid w:val="002B417C"/>
    <w:rsid w:val="002B4812"/>
    <w:rsid w:val="002B4F0C"/>
    <w:rsid w:val="002B7F87"/>
    <w:rsid w:val="002C59A9"/>
    <w:rsid w:val="002C6902"/>
    <w:rsid w:val="002C6AB1"/>
    <w:rsid w:val="002D10A7"/>
    <w:rsid w:val="002D2391"/>
    <w:rsid w:val="002D501E"/>
    <w:rsid w:val="002D6030"/>
    <w:rsid w:val="002D618B"/>
    <w:rsid w:val="002E1DC3"/>
    <w:rsid w:val="002E3274"/>
    <w:rsid w:val="002E36D7"/>
    <w:rsid w:val="002E61E1"/>
    <w:rsid w:val="002E6261"/>
    <w:rsid w:val="002F098F"/>
    <w:rsid w:val="002F53AF"/>
    <w:rsid w:val="002F5EC4"/>
    <w:rsid w:val="002F757B"/>
    <w:rsid w:val="0030227E"/>
    <w:rsid w:val="0030236B"/>
    <w:rsid w:val="003118C3"/>
    <w:rsid w:val="00321B74"/>
    <w:rsid w:val="00321C6E"/>
    <w:rsid w:val="00321EE1"/>
    <w:rsid w:val="0032267D"/>
    <w:rsid w:val="003237B7"/>
    <w:rsid w:val="003272CD"/>
    <w:rsid w:val="003310A8"/>
    <w:rsid w:val="00332662"/>
    <w:rsid w:val="00332FE7"/>
    <w:rsid w:val="00334601"/>
    <w:rsid w:val="003348FD"/>
    <w:rsid w:val="00335B1A"/>
    <w:rsid w:val="00336795"/>
    <w:rsid w:val="0034151E"/>
    <w:rsid w:val="00341EA6"/>
    <w:rsid w:val="00342129"/>
    <w:rsid w:val="00344F95"/>
    <w:rsid w:val="00345E75"/>
    <w:rsid w:val="003466C0"/>
    <w:rsid w:val="00346819"/>
    <w:rsid w:val="0035076A"/>
    <w:rsid w:val="0035257E"/>
    <w:rsid w:val="00352D95"/>
    <w:rsid w:val="00353A24"/>
    <w:rsid w:val="003547E2"/>
    <w:rsid w:val="003557D8"/>
    <w:rsid w:val="00365948"/>
    <w:rsid w:val="00365F41"/>
    <w:rsid w:val="00375A8E"/>
    <w:rsid w:val="00380D8C"/>
    <w:rsid w:val="00381839"/>
    <w:rsid w:val="00383EE0"/>
    <w:rsid w:val="003866A2"/>
    <w:rsid w:val="00391EE8"/>
    <w:rsid w:val="003925DB"/>
    <w:rsid w:val="00394363"/>
    <w:rsid w:val="00394C99"/>
    <w:rsid w:val="003954FF"/>
    <w:rsid w:val="003A69AA"/>
    <w:rsid w:val="003A7205"/>
    <w:rsid w:val="003B4546"/>
    <w:rsid w:val="003B5669"/>
    <w:rsid w:val="003B56FA"/>
    <w:rsid w:val="003B749D"/>
    <w:rsid w:val="003C01D9"/>
    <w:rsid w:val="003C13A8"/>
    <w:rsid w:val="003C2DAB"/>
    <w:rsid w:val="003C46C8"/>
    <w:rsid w:val="003C595A"/>
    <w:rsid w:val="003D07A9"/>
    <w:rsid w:val="003D1F0F"/>
    <w:rsid w:val="003E0189"/>
    <w:rsid w:val="003E0AEA"/>
    <w:rsid w:val="003E16F2"/>
    <w:rsid w:val="003E25A3"/>
    <w:rsid w:val="003E4105"/>
    <w:rsid w:val="003E442C"/>
    <w:rsid w:val="003E766C"/>
    <w:rsid w:val="003E77E8"/>
    <w:rsid w:val="003F40C2"/>
    <w:rsid w:val="003F5A27"/>
    <w:rsid w:val="003F5B48"/>
    <w:rsid w:val="003F5FF5"/>
    <w:rsid w:val="00400F2B"/>
    <w:rsid w:val="00401C33"/>
    <w:rsid w:val="00401E8D"/>
    <w:rsid w:val="00402AD2"/>
    <w:rsid w:val="00405765"/>
    <w:rsid w:val="00407486"/>
    <w:rsid w:val="004101E0"/>
    <w:rsid w:val="004141C7"/>
    <w:rsid w:val="004159C1"/>
    <w:rsid w:val="0041616F"/>
    <w:rsid w:val="00420E70"/>
    <w:rsid w:val="0042217F"/>
    <w:rsid w:val="00422FFA"/>
    <w:rsid w:val="00430288"/>
    <w:rsid w:val="00431104"/>
    <w:rsid w:val="004344FE"/>
    <w:rsid w:val="00444767"/>
    <w:rsid w:val="00445005"/>
    <w:rsid w:val="00446001"/>
    <w:rsid w:val="00450F59"/>
    <w:rsid w:val="004511DD"/>
    <w:rsid w:val="00451917"/>
    <w:rsid w:val="00452807"/>
    <w:rsid w:val="00452CD6"/>
    <w:rsid w:val="0045357B"/>
    <w:rsid w:val="004600BC"/>
    <w:rsid w:val="0046224D"/>
    <w:rsid w:val="00462CB0"/>
    <w:rsid w:val="00463228"/>
    <w:rsid w:val="00465870"/>
    <w:rsid w:val="00465ED0"/>
    <w:rsid w:val="00470741"/>
    <w:rsid w:val="00471225"/>
    <w:rsid w:val="004821CD"/>
    <w:rsid w:val="00482467"/>
    <w:rsid w:val="004837A6"/>
    <w:rsid w:val="004851B5"/>
    <w:rsid w:val="00491170"/>
    <w:rsid w:val="0049179A"/>
    <w:rsid w:val="00491A8F"/>
    <w:rsid w:val="0049320F"/>
    <w:rsid w:val="00493B73"/>
    <w:rsid w:val="004945D6"/>
    <w:rsid w:val="0049468E"/>
    <w:rsid w:val="00497E0A"/>
    <w:rsid w:val="004A06A0"/>
    <w:rsid w:val="004A1B6F"/>
    <w:rsid w:val="004A26D7"/>
    <w:rsid w:val="004A4E06"/>
    <w:rsid w:val="004A4F02"/>
    <w:rsid w:val="004A7371"/>
    <w:rsid w:val="004B1363"/>
    <w:rsid w:val="004B164D"/>
    <w:rsid w:val="004B1C1B"/>
    <w:rsid w:val="004B25B1"/>
    <w:rsid w:val="004B28B9"/>
    <w:rsid w:val="004B28F2"/>
    <w:rsid w:val="004B73CD"/>
    <w:rsid w:val="004B74E7"/>
    <w:rsid w:val="004C0D14"/>
    <w:rsid w:val="004C5C9D"/>
    <w:rsid w:val="004C5CC5"/>
    <w:rsid w:val="004C7F77"/>
    <w:rsid w:val="004D147D"/>
    <w:rsid w:val="004E1FA3"/>
    <w:rsid w:val="004E27F1"/>
    <w:rsid w:val="004E28A1"/>
    <w:rsid w:val="004E4856"/>
    <w:rsid w:val="004E5210"/>
    <w:rsid w:val="004F117B"/>
    <w:rsid w:val="004F2EB8"/>
    <w:rsid w:val="004F2ECD"/>
    <w:rsid w:val="00501145"/>
    <w:rsid w:val="0050419F"/>
    <w:rsid w:val="00507268"/>
    <w:rsid w:val="00507B4D"/>
    <w:rsid w:val="00511569"/>
    <w:rsid w:val="00512777"/>
    <w:rsid w:val="00514A68"/>
    <w:rsid w:val="005161B6"/>
    <w:rsid w:val="005179AC"/>
    <w:rsid w:val="00521587"/>
    <w:rsid w:val="00524305"/>
    <w:rsid w:val="00526E04"/>
    <w:rsid w:val="0052783F"/>
    <w:rsid w:val="00530928"/>
    <w:rsid w:val="005341A7"/>
    <w:rsid w:val="00536A59"/>
    <w:rsid w:val="00545CDC"/>
    <w:rsid w:val="0056268B"/>
    <w:rsid w:val="00572B42"/>
    <w:rsid w:val="005743EB"/>
    <w:rsid w:val="00575EDC"/>
    <w:rsid w:val="00577740"/>
    <w:rsid w:val="00583CB5"/>
    <w:rsid w:val="00584342"/>
    <w:rsid w:val="00584CF5"/>
    <w:rsid w:val="005917D5"/>
    <w:rsid w:val="005929B4"/>
    <w:rsid w:val="005937E9"/>
    <w:rsid w:val="00595014"/>
    <w:rsid w:val="00597572"/>
    <w:rsid w:val="005A2D06"/>
    <w:rsid w:val="005A5DCF"/>
    <w:rsid w:val="005A74A2"/>
    <w:rsid w:val="005B0895"/>
    <w:rsid w:val="005B0DFA"/>
    <w:rsid w:val="005B76FF"/>
    <w:rsid w:val="005C4775"/>
    <w:rsid w:val="005D03F5"/>
    <w:rsid w:val="005D0478"/>
    <w:rsid w:val="005D1A51"/>
    <w:rsid w:val="005D3207"/>
    <w:rsid w:val="005D3FF6"/>
    <w:rsid w:val="005D5832"/>
    <w:rsid w:val="005E0985"/>
    <w:rsid w:val="005E0DE4"/>
    <w:rsid w:val="005E1A9F"/>
    <w:rsid w:val="005E269A"/>
    <w:rsid w:val="005E2970"/>
    <w:rsid w:val="005E40CF"/>
    <w:rsid w:val="005E7614"/>
    <w:rsid w:val="005E7725"/>
    <w:rsid w:val="005E79E4"/>
    <w:rsid w:val="005E7ADE"/>
    <w:rsid w:val="005E7E62"/>
    <w:rsid w:val="005F239C"/>
    <w:rsid w:val="005F298D"/>
    <w:rsid w:val="005F2B98"/>
    <w:rsid w:val="005F3010"/>
    <w:rsid w:val="005F3470"/>
    <w:rsid w:val="005F395D"/>
    <w:rsid w:val="005F3FB5"/>
    <w:rsid w:val="005F5DCA"/>
    <w:rsid w:val="005F6935"/>
    <w:rsid w:val="00600C39"/>
    <w:rsid w:val="006111FC"/>
    <w:rsid w:val="006125CD"/>
    <w:rsid w:val="00612AE9"/>
    <w:rsid w:val="006146C5"/>
    <w:rsid w:val="00617F07"/>
    <w:rsid w:val="006278DE"/>
    <w:rsid w:val="00637A54"/>
    <w:rsid w:val="0064076F"/>
    <w:rsid w:val="00641111"/>
    <w:rsid w:val="006425FF"/>
    <w:rsid w:val="00646E01"/>
    <w:rsid w:val="006470AE"/>
    <w:rsid w:val="006504DB"/>
    <w:rsid w:val="00655EA4"/>
    <w:rsid w:val="00656373"/>
    <w:rsid w:val="00671183"/>
    <w:rsid w:val="00673119"/>
    <w:rsid w:val="0067729A"/>
    <w:rsid w:val="006861A5"/>
    <w:rsid w:val="006869DC"/>
    <w:rsid w:val="00690264"/>
    <w:rsid w:val="006918DF"/>
    <w:rsid w:val="00692816"/>
    <w:rsid w:val="006933CA"/>
    <w:rsid w:val="0069487A"/>
    <w:rsid w:val="006960F3"/>
    <w:rsid w:val="00696432"/>
    <w:rsid w:val="006A15CA"/>
    <w:rsid w:val="006A1A06"/>
    <w:rsid w:val="006B054F"/>
    <w:rsid w:val="006B0C8D"/>
    <w:rsid w:val="006B1C06"/>
    <w:rsid w:val="006B3F74"/>
    <w:rsid w:val="006B5CE6"/>
    <w:rsid w:val="006C0010"/>
    <w:rsid w:val="006C080C"/>
    <w:rsid w:val="006C263B"/>
    <w:rsid w:val="006C4243"/>
    <w:rsid w:val="006C5C81"/>
    <w:rsid w:val="006C75BF"/>
    <w:rsid w:val="006D0787"/>
    <w:rsid w:val="006D12CA"/>
    <w:rsid w:val="006D245B"/>
    <w:rsid w:val="006D51EC"/>
    <w:rsid w:val="006D6A69"/>
    <w:rsid w:val="006E446A"/>
    <w:rsid w:val="006F15A6"/>
    <w:rsid w:val="006F1733"/>
    <w:rsid w:val="006F22A0"/>
    <w:rsid w:val="006F6D74"/>
    <w:rsid w:val="006F7830"/>
    <w:rsid w:val="00700727"/>
    <w:rsid w:val="00700762"/>
    <w:rsid w:val="00702DD8"/>
    <w:rsid w:val="00704537"/>
    <w:rsid w:val="007078F6"/>
    <w:rsid w:val="0071259E"/>
    <w:rsid w:val="007125F1"/>
    <w:rsid w:val="0071340D"/>
    <w:rsid w:val="00713D9C"/>
    <w:rsid w:val="007167C8"/>
    <w:rsid w:val="00717993"/>
    <w:rsid w:val="00717FA2"/>
    <w:rsid w:val="0072245A"/>
    <w:rsid w:val="00725918"/>
    <w:rsid w:val="00725A83"/>
    <w:rsid w:val="007329FF"/>
    <w:rsid w:val="007439BB"/>
    <w:rsid w:val="00745D95"/>
    <w:rsid w:val="00746A8E"/>
    <w:rsid w:val="007477E6"/>
    <w:rsid w:val="007501B7"/>
    <w:rsid w:val="00750C66"/>
    <w:rsid w:val="007535CC"/>
    <w:rsid w:val="00753F0D"/>
    <w:rsid w:val="00755D3E"/>
    <w:rsid w:val="00760BF6"/>
    <w:rsid w:val="00764956"/>
    <w:rsid w:val="00766427"/>
    <w:rsid w:val="00773D9B"/>
    <w:rsid w:val="00776490"/>
    <w:rsid w:val="00776747"/>
    <w:rsid w:val="007870B0"/>
    <w:rsid w:val="00787919"/>
    <w:rsid w:val="00794937"/>
    <w:rsid w:val="007975BA"/>
    <w:rsid w:val="007A0C49"/>
    <w:rsid w:val="007A144F"/>
    <w:rsid w:val="007A1468"/>
    <w:rsid w:val="007B1E68"/>
    <w:rsid w:val="007B1FE0"/>
    <w:rsid w:val="007B2714"/>
    <w:rsid w:val="007B286E"/>
    <w:rsid w:val="007B4ADC"/>
    <w:rsid w:val="007B5189"/>
    <w:rsid w:val="007B582B"/>
    <w:rsid w:val="007B7CF0"/>
    <w:rsid w:val="007C0402"/>
    <w:rsid w:val="007C1BC4"/>
    <w:rsid w:val="007C2611"/>
    <w:rsid w:val="007C33D5"/>
    <w:rsid w:val="007C5971"/>
    <w:rsid w:val="007D0B43"/>
    <w:rsid w:val="007E0AF5"/>
    <w:rsid w:val="007E134D"/>
    <w:rsid w:val="007E2A48"/>
    <w:rsid w:val="007E2A8F"/>
    <w:rsid w:val="007E5EC4"/>
    <w:rsid w:val="007E74B6"/>
    <w:rsid w:val="007F2AB4"/>
    <w:rsid w:val="007F370D"/>
    <w:rsid w:val="007F4DDE"/>
    <w:rsid w:val="007F59DE"/>
    <w:rsid w:val="00801AC3"/>
    <w:rsid w:val="00801F52"/>
    <w:rsid w:val="008071A2"/>
    <w:rsid w:val="00810B41"/>
    <w:rsid w:val="00810ECC"/>
    <w:rsid w:val="008117B8"/>
    <w:rsid w:val="00814329"/>
    <w:rsid w:val="0081490E"/>
    <w:rsid w:val="00817C7C"/>
    <w:rsid w:val="008210B7"/>
    <w:rsid w:val="00823E4A"/>
    <w:rsid w:val="00831243"/>
    <w:rsid w:val="00842D89"/>
    <w:rsid w:val="00844416"/>
    <w:rsid w:val="008547F4"/>
    <w:rsid w:val="00856586"/>
    <w:rsid w:val="0085725A"/>
    <w:rsid w:val="008612F5"/>
    <w:rsid w:val="0086252C"/>
    <w:rsid w:val="00862752"/>
    <w:rsid w:val="00862C23"/>
    <w:rsid w:val="00865113"/>
    <w:rsid w:val="00867A42"/>
    <w:rsid w:val="00870CE3"/>
    <w:rsid w:val="00871F7A"/>
    <w:rsid w:val="008731FF"/>
    <w:rsid w:val="008733A9"/>
    <w:rsid w:val="00877D4A"/>
    <w:rsid w:val="0088535D"/>
    <w:rsid w:val="00885655"/>
    <w:rsid w:val="0088691D"/>
    <w:rsid w:val="00886DC8"/>
    <w:rsid w:val="00887409"/>
    <w:rsid w:val="00887D41"/>
    <w:rsid w:val="00890ED7"/>
    <w:rsid w:val="00891106"/>
    <w:rsid w:val="00891670"/>
    <w:rsid w:val="00892FA3"/>
    <w:rsid w:val="00894C7F"/>
    <w:rsid w:val="00895413"/>
    <w:rsid w:val="00896592"/>
    <w:rsid w:val="008B30F5"/>
    <w:rsid w:val="008B387B"/>
    <w:rsid w:val="008B49AD"/>
    <w:rsid w:val="008C2B88"/>
    <w:rsid w:val="008C5D93"/>
    <w:rsid w:val="008D0BD1"/>
    <w:rsid w:val="008D19B6"/>
    <w:rsid w:val="008D2C24"/>
    <w:rsid w:val="008D6A2E"/>
    <w:rsid w:val="008D7213"/>
    <w:rsid w:val="008D79B3"/>
    <w:rsid w:val="008E0402"/>
    <w:rsid w:val="008E145E"/>
    <w:rsid w:val="008E14DE"/>
    <w:rsid w:val="008F011C"/>
    <w:rsid w:val="008F1601"/>
    <w:rsid w:val="008F6517"/>
    <w:rsid w:val="008F66F5"/>
    <w:rsid w:val="009003BC"/>
    <w:rsid w:val="00902490"/>
    <w:rsid w:val="00903E2F"/>
    <w:rsid w:val="00904C14"/>
    <w:rsid w:val="00910A42"/>
    <w:rsid w:val="009140D8"/>
    <w:rsid w:val="00921CA6"/>
    <w:rsid w:val="009239B1"/>
    <w:rsid w:val="00924D55"/>
    <w:rsid w:val="00924E75"/>
    <w:rsid w:val="00925FAE"/>
    <w:rsid w:val="0092675B"/>
    <w:rsid w:val="00927AD1"/>
    <w:rsid w:val="00932182"/>
    <w:rsid w:val="00942559"/>
    <w:rsid w:val="00945B68"/>
    <w:rsid w:val="0094672D"/>
    <w:rsid w:val="00947EF1"/>
    <w:rsid w:val="00960958"/>
    <w:rsid w:val="0096249E"/>
    <w:rsid w:val="00962572"/>
    <w:rsid w:val="00963C2A"/>
    <w:rsid w:val="00964513"/>
    <w:rsid w:val="00970307"/>
    <w:rsid w:val="009713DA"/>
    <w:rsid w:val="0097158E"/>
    <w:rsid w:val="0097186E"/>
    <w:rsid w:val="00976B8E"/>
    <w:rsid w:val="009801F0"/>
    <w:rsid w:val="00980662"/>
    <w:rsid w:val="00980C59"/>
    <w:rsid w:val="00981254"/>
    <w:rsid w:val="009832CF"/>
    <w:rsid w:val="00983361"/>
    <w:rsid w:val="00983B80"/>
    <w:rsid w:val="009876F9"/>
    <w:rsid w:val="0099118D"/>
    <w:rsid w:val="009912F6"/>
    <w:rsid w:val="0099431F"/>
    <w:rsid w:val="00996468"/>
    <w:rsid w:val="009979AA"/>
    <w:rsid w:val="009A505E"/>
    <w:rsid w:val="009B0A11"/>
    <w:rsid w:val="009B216B"/>
    <w:rsid w:val="009B4023"/>
    <w:rsid w:val="009B5163"/>
    <w:rsid w:val="009C10CA"/>
    <w:rsid w:val="009C1E78"/>
    <w:rsid w:val="009C2356"/>
    <w:rsid w:val="009C3237"/>
    <w:rsid w:val="009C3A8D"/>
    <w:rsid w:val="009C495D"/>
    <w:rsid w:val="009C548D"/>
    <w:rsid w:val="009C6979"/>
    <w:rsid w:val="009D1726"/>
    <w:rsid w:val="009D314C"/>
    <w:rsid w:val="009E488C"/>
    <w:rsid w:val="009E5B68"/>
    <w:rsid w:val="009E5D5E"/>
    <w:rsid w:val="009F22CB"/>
    <w:rsid w:val="009F30BB"/>
    <w:rsid w:val="009F441F"/>
    <w:rsid w:val="009F6D52"/>
    <w:rsid w:val="00A01ADD"/>
    <w:rsid w:val="00A05CD7"/>
    <w:rsid w:val="00A07CDB"/>
    <w:rsid w:val="00A10A03"/>
    <w:rsid w:val="00A10AFD"/>
    <w:rsid w:val="00A10F85"/>
    <w:rsid w:val="00A12738"/>
    <w:rsid w:val="00A12DB9"/>
    <w:rsid w:val="00A12DBF"/>
    <w:rsid w:val="00A1467C"/>
    <w:rsid w:val="00A14F6F"/>
    <w:rsid w:val="00A1703F"/>
    <w:rsid w:val="00A17BAC"/>
    <w:rsid w:val="00A20BAD"/>
    <w:rsid w:val="00A214C5"/>
    <w:rsid w:val="00A254D1"/>
    <w:rsid w:val="00A27C0C"/>
    <w:rsid w:val="00A30C62"/>
    <w:rsid w:val="00A3187D"/>
    <w:rsid w:val="00A32016"/>
    <w:rsid w:val="00A332FB"/>
    <w:rsid w:val="00A34D9C"/>
    <w:rsid w:val="00A36D83"/>
    <w:rsid w:val="00A414BE"/>
    <w:rsid w:val="00A4247D"/>
    <w:rsid w:val="00A44162"/>
    <w:rsid w:val="00A52A6A"/>
    <w:rsid w:val="00A53A70"/>
    <w:rsid w:val="00A5548D"/>
    <w:rsid w:val="00A55525"/>
    <w:rsid w:val="00A56234"/>
    <w:rsid w:val="00A56CBC"/>
    <w:rsid w:val="00A614F9"/>
    <w:rsid w:val="00A6218D"/>
    <w:rsid w:val="00A649AD"/>
    <w:rsid w:val="00A65437"/>
    <w:rsid w:val="00A6617E"/>
    <w:rsid w:val="00A70DC3"/>
    <w:rsid w:val="00A732B5"/>
    <w:rsid w:val="00A738CB"/>
    <w:rsid w:val="00A77CF1"/>
    <w:rsid w:val="00A8010D"/>
    <w:rsid w:val="00A82E5D"/>
    <w:rsid w:val="00A93E17"/>
    <w:rsid w:val="00A9518B"/>
    <w:rsid w:val="00A978D6"/>
    <w:rsid w:val="00AA0B8A"/>
    <w:rsid w:val="00AA1872"/>
    <w:rsid w:val="00AA591A"/>
    <w:rsid w:val="00AA75B7"/>
    <w:rsid w:val="00AB0900"/>
    <w:rsid w:val="00AB44AF"/>
    <w:rsid w:val="00AB75EB"/>
    <w:rsid w:val="00AC32D8"/>
    <w:rsid w:val="00AC3959"/>
    <w:rsid w:val="00AC42FD"/>
    <w:rsid w:val="00AC4A24"/>
    <w:rsid w:val="00AC4CE6"/>
    <w:rsid w:val="00AC602F"/>
    <w:rsid w:val="00AD592A"/>
    <w:rsid w:val="00AE2082"/>
    <w:rsid w:val="00AF0389"/>
    <w:rsid w:val="00AF162E"/>
    <w:rsid w:val="00B002E9"/>
    <w:rsid w:val="00B02A0E"/>
    <w:rsid w:val="00B03A11"/>
    <w:rsid w:val="00B1030F"/>
    <w:rsid w:val="00B1197B"/>
    <w:rsid w:val="00B146BC"/>
    <w:rsid w:val="00B14A04"/>
    <w:rsid w:val="00B17179"/>
    <w:rsid w:val="00B209B5"/>
    <w:rsid w:val="00B225A0"/>
    <w:rsid w:val="00B27D13"/>
    <w:rsid w:val="00B301D6"/>
    <w:rsid w:val="00B374D9"/>
    <w:rsid w:val="00B40474"/>
    <w:rsid w:val="00B43BA8"/>
    <w:rsid w:val="00B446E0"/>
    <w:rsid w:val="00B53F7F"/>
    <w:rsid w:val="00B57736"/>
    <w:rsid w:val="00B60284"/>
    <w:rsid w:val="00B649A7"/>
    <w:rsid w:val="00B70BC2"/>
    <w:rsid w:val="00B72638"/>
    <w:rsid w:val="00B72B92"/>
    <w:rsid w:val="00B73DC7"/>
    <w:rsid w:val="00B76234"/>
    <w:rsid w:val="00B76654"/>
    <w:rsid w:val="00B77248"/>
    <w:rsid w:val="00B77EC1"/>
    <w:rsid w:val="00B80650"/>
    <w:rsid w:val="00B808F3"/>
    <w:rsid w:val="00B80E92"/>
    <w:rsid w:val="00B81FF4"/>
    <w:rsid w:val="00B840E1"/>
    <w:rsid w:val="00B9447A"/>
    <w:rsid w:val="00B9763B"/>
    <w:rsid w:val="00B97B4C"/>
    <w:rsid w:val="00BA0E46"/>
    <w:rsid w:val="00BA239B"/>
    <w:rsid w:val="00BA3968"/>
    <w:rsid w:val="00BA43B6"/>
    <w:rsid w:val="00BA6705"/>
    <w:rsid w:val="00BB29A4"/>
    <w:rsid w:val="00BB2F1F"/>
    <w:rsid w:val="00BB3129"/>
    <w:rsid w:val="00BB3247"/>
    <w:rsid w:val="00BB4183"/>
    <w:rsid w:val="00BB41F4"/>
    <w:rsid w:val="00BB4B9D"/>
    <w:rsid w:val="00BB51B6"/>
    <w:rsid w:val="00BB545A"/>
    <w:rsid w:val="00BB69CE"/>
    <w:rsid w:val="00BC0037"/>
    <w:rsid w:val="00BC08EC"/>
    <w:rsid w:val="00BC23E6"/>
    <w:rsid w:val="00BC2815"/>
    <w:rsid w:val="00BC35CD"/>
    <w:rsid w:val="00BC497B"/>
    <w:rsid w:val="00BC6001"/>
    <w:rsid w:val="00BC60B2"/>
    <w:rsid w:val="00BC75DC"/>
    <w:rsid w:val="00BC7FB9"/>
    <w:rsid w:val="00BD2C4D"/>
    <w:rsid w:val="00BD65CE"/>
    <w:rsid w:val="00BD7462"/>
    <w:rsid w:val="00BD7CDB"/>
    <w:rsid w:val="00BE4565"/>
    <w:rsid w:val="00BE690A"/>
    <w:rsid w:val="00BF30C3"/>
    <w:rsid w:val="00BF6FAE"/>
    <w:rsid w:val="00C02B66"/>
    <w:rsid w:val="00C03F9B"/>
    <w:rsid w:val="00C05497"/>
    <w:rsid w:val="00C076F0"/>
    <w:rsid w:val="00C1024B"/>
    <w:rsid w:val="00C112C2"/>
    <w:rsid w:val="00C13515"/>
    <w:rsid w:val="00C13E44"/>
    <w:rsid w:val="00C14265"/>
    <w:rsid w:val="00C17E56"/>
    <w:rsid w:val="00C24E0E"/>
    <w:rsid w:val="00C25AD6"/>
    <w:rsid w:val="00C26958"/>
    <w:rsid w:val="00C26D67"/>
    <w:rsid w:val="00C32237"/>
    <w:rsid w:val="00C32F1B"/>
    <w:rsid w:val="00C36F4C"/>
    <w:rsid w:val="00C407F3"/>
    <w:rsid w:val="00C44717"/>
    <w:rsid w:val="00C50E55"/>
    <w:rsid w:val="00C51C16"/>
    <w:rsid w:val="00C5265E"/>
    <w:rsid w:val="00C5499F"/>
    <w:rsid w:val="00C559E1"/>
    <w:rsid w:val="00C55C1C"/>
    <w:rsid w:val="00C60819"/>
    <w:rsid w:val="00C6117E"/>
    <w:rsid w:val="00C61C2C"/>
    <w:rsid w:val="00C63923"/>
    <w:rsid w:val="00C6701B"/>
    <w:rsid w:val="00C6776B"/>
    <w:rsid w:val="00C67BA9"/>
    <w:rsid w:val="00C740EF"/>
    <w:rsid w:val="00C743D3"/>
    <w:rsid w:val="00C75E38"/>
    <w:rsid w:val="00C77008"/>
    <w:rsid w:val="00C77BA2"/>
    <w:rsid w:val="00C8396E"/>
    <w:rsid w:val="00C85521"/>
    <w:rsid w:val="00C87F72"/>
    <w:rsid w:val="00C9131A"/>
    <w:rsid w:val="00C92C7D"/>
    <w:rsid w:val="00C933C5"/>
    <w:rsid w:val="00C944EB"/>
    <w:rsid w:val="00C95166"/>
    <w:rsid w:val="00CA0997"/>
    <w:rsid w:val="00CA1DE5"/>
    <w:rsid w:val="00CA4D65"/>
    <w:rsid w:val="00CA7944"/>
    <w:rsid w:val="00CB07D9"/>
    <w:rsid w:val="00CB3D9E"/>
    <w:rsid w:val="00CB504D"/>
    <w:rsid w:val="00CB5661"/>
    <w:rsid w:val="00CB6129"/>
    <w:rsid w:val="00CC00C0"/>
    <w:rsid w:val="00CC0420"/>
    <w:rsid w:val="00CC0F67"/>
    <w:rsid w:val="00CC18F9"/>
    <w:rsid w:val="00CC2503"/>
    <w:rsid w:val="00CD3D5B"/>
    <w:rsid w:val="00CD6E9D"/>
    <w:rsid w:val="00CE14A4"/>
    <w:rsid w:val="00CE19D1"/>
    <w:rsid w:val="00CE1F3F"/>
    <w:rsid w:val="00CE4E6E"/>
    <w:rsid w:val="00CE5EF1"/>
    <w:rsid w:val="00CE607E"/>
    <w:rsid w:val="00CE7D12"/>
    <w:rsid w:val="00CE7DCA"/>
    <w:rsid w:val="00CF2D9E"/>
    <w:rsid w:val="00CF4972"/>
    <w:rsid w:val="00CF63F8"/>
    <w:rsid w:val="00CF7718"/>
    <w:rsid w:val="00D03D5F"/>
    <w:rsid w:val="00D06387"/>
    <w:rsid w:val="00D06F21"/>
    <w:rsid w:val="00D073A5"/>
    <w:rsid w:val="00D07533"/>
    <w:rsid w:val="00D12491"/>
    <w:rsid w:val="00D134A4"/>
    <w:rsid w:val="00D13559"/>
    <w:rsid w:val="00D15703"/>
    <w:rsid w:val="00D169B0"/>
    <w:rsid w:val="00D2009F"/>
    <w:rsid w:val="00D214A3"/>
    <w:rsid w:val="00D21520"/>
    <w:rsid w:val="00D215BA"/>
    <w:rsid w:val="00D22CD2"/>
    <w:rsid w:val="00D22EB7"/>
    <w:rsid w:val="00D26241"/>
    <w:rsid w:val="00D262F4"/>
    <w:rsid w:val="00D26526"/>
    <w:rsid w:val="00D27FD3"/>
    <w:rsid w:val="00D3005B"/>
    <w:rsid w:val="00D331EB"/>
    <w:rsid w:val="00D3344B"/>
    <w:rsid w:val="00D339B3"/>
    <w:rsid w:val="00D37A66"/>
    <w:rsid w:val="00D41D69"/>
    <w:rsid w:val="00D45A4A"/>
    <w:rsid w:val="00D45B44"/>
    <w:rsid w:val="00D473D3"/>
    <w:rsid w:val="00D4768F"/>
    <w:rsid w:val="00D477A7"/>
    <w:rsid w:val="00D51708"/>
    <w:rsid w:val="00D5175B"/>
    <w:rsid w:val="00D51B13"/>
    <w:rsid w:val="00D52ED2"/>
    <w:rsid w:val="00D53BF6"/>
    <w:rsid w:val="00D544F7"/>
    <w:rsid w:val="00D569CE"/>
    <w:rsid w:val="00D56BB7"/>
    <w:rsid w:val="00D576D8"/>
    <w:rsid w:val="00D649F7"/>
    <w:rsid w:val="00D672D0"/>
    <w:rsid w:val="00D71C74"/>
    <w:rsid w:val="00D731E9"/>
    <w:rsid w:val="00D77072"/>
    <w:rsid w:val="00D82C4A"/>
    <w:rsid w:val="00D85368"/>
    <w:rsid w:val="00D85D3C"/>
    <w:rsid w:val="00D90829"/>
    <w:rsid w:val="00D91B62"/>
    <w:rsid w:val="00D925FD"/>
    <w:rsid w:val="00D93778"/>
    <w:rsid w:val="00D9724E"/>
    <w:rsid w:val="00DA2DAE"/>
    <w:rsid w:val="00DB33EE"/>
    <w:rsid w:val="00DB40EF"/>
    <w:rsid w:val="00DB4F82"/>
    <w:rsid w:val="00DB50B7"/>
    <w:rsid w:val="00DB5388"/>
    <w:rsid w:val="00DB5BF6"/>
    <w:rsid w:val="00DB6482"/>
    <w:rsid w:val="00DB797B"/>
    <w:rsid w:val="00DC0467"/>
    <w:rsid w:val="00DC1B52"/>
    <w:rsid w:val="00DC3571"/>
    <w:rsid w:val="00DC4969"/>
    <w:rsid w:val="00DD155F"/>
    <w:rsid w:val="00DD1573"/>
    <w:rsid w:val="00DD4859"/>
    <w:rsid w:val="00DE080D"/>
    <w:rsid w:val="00DE1E35"/>
    <w:rsid w:val="00DE4B2C"/>
    <w:rsid w:val="00DE5741"/>
    <w:rsid w:val="00DF0038"/>
    <w:rsid w:val="00DF0C8B"/>
    <w:rsid w:val="00DF4AFA"/>
    <w:rsid w:val="00E015E0"/>
    <w:rsid w:val="00E0243F"/>
    <w:rsid w:val="00E032FD"/>
    <w:rsid w:val="00E036F2"/>
    <w:rsid w:val="00E04B0C"/>
    <w:rsid w:val="00E10488"/>
    <w:rsid w:val="00E1055C"/>
    <w:rsid w:val="00E13057"/>
    <w:rsid w:val="00E1391A"/>
    <w:rsid w:val="00E13E7B"/>
    <w:rsid w:val="00E14A4A"/>
    <w:rsid w:val="00E14B23"/>
    <w:rsid w:val="00E17636"/>
    <w:rsid w:val="00E26498"/>
    <w:rsid w:val="00E26DE4"/>
    <w:rsid w:val="00E31714"/>
    <w:rsid w:val="00E31E29"/>
    <w:rsid w:val="00E36007"/>
    <w:rsid w:val="00E3777B"/>
    <w:rsid w:val="00E40617"/>
    <w:rsid w:val="00E408CF"/>
    <w:rsid w:val="00E41128"/>
    <w:rsid w:val="00E43DAC"/>
    <w:rsid w:val="00E46290"/>
    <w:rsid w:val="00E46D97"/>
    <w:rsid w:val="00E5031D"/>
    <w:rsid w:val="00E50E16"/>
    <w:rsid w:val="00E51E79"/>
    <w:rsid w:val="00E60543"/>
    <w:rsid w:val="00E65509"/>
    <w:rsid w:val="00E6700D"/>
    <w:rsid w:val="00E702AA"/>
    <w:rsid w:val="00E71C47"/>
    <w:rsid w:val="00E770B2"/>
    <w:rsid w:val="00E82372"/>
    <w:rsid w:val="00E8293C"/>
    <w:rsid w:val="00E837DE"/>
    <w:rsid w:val="00E842E2"/>
    <w:rsid w:val="00E84A6E"/>
    <w:rsid w:val="00E84C50"/>
    <w:rsid w:val="00E86DC0"/>
    <w:rsid w:val="00E92D36"/>
    <w:rsid w:val="00E95A86"/>
    <w:rsid w:val="00E96C5D"/>
    <w:rsid w:val="00EA57FC"/>
    <w:rsid w:val="00EA5FB6"/>
    <w:rsid w:val="00EA6AAE"/>
    <w:rsid w:val="00EB359A"/>
    <w:rsid w:val="00EB4D08"/>
    <w:rsid w:val="00EB4D15"/>
    <w:rsid w:val="00EB5EFB"/>
    <w:rsid w:val="00EB6370"/>
    <w:rsid w:val="00EC14C9"/>
    <w:rsid w:val="00EC2EED"/>
    <w:rsid w:val="00EC344A"/>
    <w:rsid w:val="00EC3DE5"/>
    <w:rsid w:val="00EC4956"/>
    <w:rsid w:val="00ED225B"/>
    <w:rsid w:val="00ED2EDB"/>
    <w:rsid w:val="00ED3D9F"/>
    <w:rsid w:val="00ED55A2"/>
    <w:rsid w:val="00EE0E8D"/>
    <w:rsid w:val="00EE3396"/>
    <w:rsid w:val="00EE4835"/>
    <w:rsid w:val="00EF0F01"/>
    <w:rsid w:val="00EF7B7C"/>
    <w:rsid w:val="00F00B44"/>
    <w:rsid w:val="00F01C0F"/>
    <w:rsid w:val="00F01E79"/>
    <w:rsid w:val="00F02C47"/>
    <w:rsid w:val="00F13533"/>
    <w:rsid w:val="00F13B3C"/>
    <w:rsid w:val="00F14BC0"/>
    <w:rsid w:val="00F166C1"/>
    <w:rsid w:val="00F207C4"/>
    <w:rsid w:val="00F234F1"/>
    <w:rsid w:val="00F30C57"/>
    <w:rsid w:val="00F3310F"/>
    <w:rsid w:val="00F33FAD"/>
    <w:rsid w:val="00F34B17"/>
    <w:rsid w:val="00F3579B"/>
    <w:rsid w:val="00F360D1"/>
    <w:rsid w:val="00F42402"/>
    <w:rsid w:val="00F42577"/>
    <w:rsid w:val="00F46A71"/>
    <w:rsid w:val="00F52D18"/>
    <w:rsid w:val="00F52FCC"/>
    <w:rsid w:val="00F5506B"/>
    <w:rsid w:val="00F63691"/>
    <w:rsid w:val="00F64A56"/>
    <w:rsid w:val="00F7093C"/>
    <w:rsid w:val="00F72906"/>
    <w:rsid w:val="00F76E39"/>
    <w:rsid w:val="00F77E70"/>
    <w:rsid w:val="00F845B1"/>
    <w:rsid w:val="00F858AD"/>
    <w:rsid w:val="00F9153F"/>
    <w:rsid w:val="00F91DEA"/>
    <w:rsid w:val="00F9483B"/>
    <w:rsid w:val="00F94C78"/>
    <w:rsid w:val="00F95C1C"/>
    <w:rsid w:val="00FA0FEC"/>
    <w:rsid w:val="00FA1F10"/>
    <w:rsid w:val="00FA1F97"/>
    <w:rsid w:val="00FA2C3E"/>
    <w:rsid w:val="00FA3DA6"/>
    <w:rsid w:val="00FA59D6"/>
    <w:rsid w:val="00FB544E"/>
    <w:rsid w:val="00FB6244"/>
    <w:rsid w:val="00FB6AF6"/>
    <w:rsid w:val="00FC017E"/>
    <w:rsid w:val="00FC0DD0"/>
    <w:rsid w:val="00FC2CEC"/>
    <w:rsid w:val="00FC4023"/>
    <w:rsid w:val="00FC5B82"/>
    <w:rsid w:val="00FD3BC3"/>
    <w:rsid w:val="00FD5FFC"/>
    <w:rsid w:val="00FD6090"/>
    <w:rsid w:val="00FD7854"/>
    <w:rsid w:val="00FD7A8E"/>
    <w:rsid w:val="00FE04A7"/>
    <w:rsid w:val="00FE09D5"/>
    <w:rsid w:val="00FE118A"/>
    <w:rsid w:val="00FE11F4"/>
    <w:rsid w:val="00FE47E6"/>
    <w:rsid w:val="00FE4FA3"/>
    <w:rsid w:val="00FF003F"/>
    <w:rsid w:val="00FF2911"/>
    <w:rsid w:val="00FF2B98"/>
    <w:rsid w:val="00FF35F8"/>
    <w:rsid w:val="00FF4FD3"/>
    <w:rsid w:val="00FF540C"/>
    <w:rsid w:val="00FF664C"/>
    <w:rsid w:val="00FF753D"/>
    <w:rsid w:val="06FE6A20"/>
    <w:rsid w:val="0BDDBDDC"/>
    <w:rsid w:val="0EDF26C0"/>
    <w:rsid w:val="19FB1B3F"/>
    <w:rsid w:val="1E7F5726"/>
    <w:rsid w:val="1FA7B139"/>
    <w:rsid w:val="1FBF6BF5"/>
    <w:rsid w:val="1FDC4D54"/>
    <w:rsid w:val="1FF36658"/>
    <w:rsid w:val="1FF3CE23"/>
    <w:rsid w:val="25EBC079"/>
    <w:rsid w:val="26EC5BF1"/>
    <w:rsid w:val="26FE3E61"/>
    <w:rsid w:val="2A3FF489"/>
    <w:rsid w:val="2BFF25A8"/>
    <w:rsid w:val="2D3FA578"/>
    <w:rsid w:val="2DC70090"/>
    <w:rsid w:val="2DED9B93"/>
    <w:rsid w:val="2E873695"/>
    <w:rsid w:val="2FA89DC3"/>
    <w:rsid w:val="2FDF7706"/>
    <w:rsid w:val="2FFD4666"/>
    <w:rsid w:val="2FFD69B3"/>
    <w:rsid w:val="2FFFC76B"/>
    <w:rsid w:val="32BFACC8"/>
    <w:rsid w:val="35CFDEE7"/>
    <w:rsid w:val="36FB30F9"/>
    <w:rsid w:val="37FF70BC"/>
    <w:rsid w:val="399F3AB4"/>
    <w:rsid w:val="3B3B0B49"/>
    <w:rsid w:val="3B7700BD"/>
    <w:rsid w:val="3BA07E38"/>
    <w:rsid w:val="3D3B7FB6"/>
    <w:rsid w:val="3DBF5469"/>
    <w:rsid w:val="3E5F1577"/>
    <w:rsid w:val="3EEEE556"/>
    <w:rsid w:val="3F77474F"/>
    <w:rsid w:val="3F97E79A"/>
    <w:rsid w:val="3FB9627F"/>
    <w:rsid w:val="3FBC4DF8"/>
    <w:rsid w:val="3FFED6D4"/>
    <w:rsid w:val="45FD7649"/>
    <w:rsid w:val="46FF3D53"/>
    <w:rsid w:val="472D3F87"/>
    <w:rsid w:val="4CEF2F2B"/>
    <w:rsid w:val="4F9DFE12"/>
    <w:rsid w:val="4FA8AA11"/>
    <w:rsid w:val="4FEF8FBC"/>
    <w:rsid w:val="4FFF5162"/>
    <w:rsid w:val="539F4874"/>
    <w:rsid w:val="56FC7FE3"/>
    <w:rsid w:val="57AD1D4B"/>
    <w:rsid w:val="58BE47F2"/>
    <w:rsid w:val="58EDCB24"/>
    <w:rsid w:val="5A3F54EF"/>
    <w:rsid w:val="5BFFDDF4"/>
    <w:rsid w:val="5D7F6AE3"/>
    <w:rsid w:val="5DF1D4C8"/>
    <w:rsid w:val="5E9E83DC"/>
    <w:rsid w:val="5EFEBD15"/>
    <w:rsid w:val="5F0FCE3D"/>
    <w:rsid w:val="5F9DF091"/>
    <w:rsid w:val="5FB15006"/>
    <w:rsid w:val="5FCE8320"/>
    <w:rsid w:val="5FF0C449"/>
    <w:rsid w:val="5FF90162"/>
    <w:rsid w:val="631B498F"/>
    <w:rsid w:val="63FB205B"/>
    <w:rsid w:val="65DBE1CB"/>
    <w:rsid w:val="67550B8D"/>
    <w:rsid w:val="67FFEEF7"/>
    <w:rsid w:val="6BCF1FD5"/>
    <w:rsid w:val="6BFE2BC3"/>
    <w:rsid w:val="6BFFA4DB"/>
    <w:rsid w:val="6DBFB0BB"/>
    <w:rsid w:val="6DFFB4D3"/>
    <w:rsid w:val="6EA554D2"/>
    <w:rsid w:val="6EBEF46B"/>
    <w:rsid w:val="6ED6414C"/>
    <w:rsid w:val="6EFFCD53"/>
    <w:rsid w:val="6F4FA754"/>
    <w:rsid w:val="6F7F04DA"/>
    <w:rsid w:val="6FAE3A8C"/>
    <w:rsid w:val="6FBD13F2"/>
    <w:rsid w:val="6FDDA398"/>
    <w:rsid w:val="6FFB38D4"/>
    <w:rsid w:val="6FFB6DF1"/>
    <w:rsid w:val="727F6C80"/>
    <w:rsid w:val="72DFE95B"/>
    <w:rsid w:val="73F6C565"/>
    <w:rsid w:val="73F892AB"/>
    <w:rsid w:val="73FD8FE4"/>
    <w:rsid w:val="74FDC6B0"/>
    <w:rsid w:val="75EBD3C4"/>
    <w:rsid w:val="75F8DF35"/>
    <w:rsid w:val="76DF0DF3"/>
    <w:rsid w:val="76FA2C06"/>
    <w:rsid w:val="775E047E"/>
    <w:rsid w:val="777725F4"/>
    <w:rsid w:val="77CF08E3"/>
    <w:rsid w:val="77FFA013"/>
    <w:rsid w:val="79DF1D10"/>
    <w:rsid w:val="79FF7ABD"/>
    <w:rsid w:val="7AF7D251"/>
    <w:rsid w:val="7B53AA87"/>
    <w:rsid w:val="7B7180C6"/>
    <w:rsid w:val="7BED3CB3"/>
    <w:rsid w:val="7BEFDC8C"/>
    <w:rsid w:val="7BF8CEC2"/>
    <w:rsid w:val="7C076B79"/>
    <w:rsid w:val="7C476814"/>
    <w:rsid w:val="7CDE5B25"/>
    <w:rsid w:val="7DBBAB28"/>
    <w:rsid w:val="7DBD2FCC"/>
    <w:rsid w:val="7DBF9E01"/>
    <w:rsid w:val="7DE7EB5E"/>
    <w:rsid w:val="7DEBE126"/>
    <w:rsid w:val="7DEF353D"/>
    <w:rsid w:val="7DFBD9EF"/>
    <w:rsid w:val="7DFE9269"/>
    <w:rsid w:val="7DFF25DE"/>
    <w:rsid w:val="7DFFFB6B"/>
    <w:rsid w:val="7E162270"/>
    <w:rsid w:val="7E7E5650"/>
    <w:rsid w:val="7F1794DE"/>
    <w:rsid w:val="7F2F8897"/>
    <w:rsid w:val="7F3F45C9"/>
    <w:rsid w:val="7F5EE7FC"/>
    <w:rsid w:val="7F5FBBF0"/>
    <w:rsid w:val="7F7BFE0E"/>
    <w:rsid w:val="7F7D4ADE"/>
    <w:rsid w:val="7F7F8914"/>
    <w:rsid w:val="7FB663FF"/>
    <w:rsid w:val="7FBA9DDF"/>
    <w:rsid w:val="7FBD1BD9"/>
    <w:rsid w:val="7FDB4C68"/>
    <w:rsid w:val="7FE74C4F"/>
    <w:rsid w:val="7FEB4FA7"/>
    <w:rsid w:val="7FEF7544"/>
    <w:rsid w:val="7FF2DB23"/>
    <w:rsid w:val="7FFB61F6"/>
    <w:rsid w:val="7FFE7B6F"/>
    <w:rsid w:val="7FFEBBEB"/>
    <w:rsid w:val="7FFF1B5A"/>
    <w:rsid w:val="7FFF434E"/>
    <w:rsid w:val="7FFF489C"/>
    <w:rsid w:val="7FFF65A1"/>
    <w:rsid w:val="7FFF7809"/>
    <w:rsid w:val="7FFFB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503A3"/>
  <w15:docId w15:val="{88608827-F8D9-4835-A907-4165C7DA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qFormat="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a3"/>
    <w:qFormat/>
    <w:pPr>
      <w:widowControl w:val="0"/>
      <w:jc w:val="both"/>
    </w:pPr>
    <w:rPr>
      <w:kern w:val="2"/>
      <w:sz w:val="21"/>
      <w:szCs w:val="22"/>
    </w:rPr>
  </w:style>
  <w:style w:type="paragraph" w:styleId="1">
    <w:name w:val="heading 1"/>
    <w:aliases w:val="章,H1,PIM 1,Heading 0,Arial 14 Fett,Arial 14 Fett1,Arial 14 Fett2,featurehead,Section Head,Header1,h1,Level 1 Topic Heading,l1,Head 1 (Chapter heading),Head 1,Head 11,Head 12,Head 111,Head 13,Head 112,Head 14,Head 113,Head 15,Head 114,Head 16,1"/>
    <w:basedOn w:val="a2"/>
    <w:next w:val="a2"/>
    <w:link w:val="10"/>
    <w:qFormat/>
    <w:rsid w:val="002E61E1"/>
    <w:pPr>
      <w:keepNext/>
      <w:keepLines/>
      <w:numPr>
        <w:numId w:val="1"/>
      </w:numPr>
      <w:snapToGrid w:val="0"/>
      <w:spacing w:before="120" w:after="120" w:line="360" w:lineRule="auto"/>
      <w:outlineLvl w:val="0"/>
    </w:pPr>
    <w:rPr>
      <w:rFonts w:ascii="Times New Roman" w:eastAsia="黑体" w:hAnsi="Times New Roman" w:cs="Times New Roman"/>
      <w:bCs/>
      <w:kern w:val="44"/>
      <w:sz w:val="28"/>
      <w:szCs w:val="44"/>
    </w:rPr>
  </w:style>
  <w:style w:type="paragraph" w:styleId="21">
    <w:name w:val="heading 2"/>
    <w:aliases w:val="H2,Heading 2 Hidden,Heading 2 CCBS,heading 2,第一章 标题 2,ISO1,h2,2nd level,l2,DO NOT USE_h2,chn,Chapter Number/Appendix Letter,sect 1.2,PIM2,Header 2,Underrubrik1,body,prop2,Heading Heading 221,Arial 12 Fett Kursiv,UNDERRUBRIK 1-2,Level 2 Head,标题2 ··"/>
    <w:basedOn w:val="1"/>
    <w:next w:val="a2"/>
    <w:link w:val="22"/>
    <w:uiPriority w:val="9"/>
    <w:unhideWhenUsed/>
    <w:qFormat/>
    <w:rsid w:val="00A32016"/>
    <w:pPr>
      <w:numPr>
        <w:ilvl w:val="1"/>
      </w:numPr>
      <w:tabs>
        <w:tab w:val="left" w:pos="567"/>
      </w:tabs>
      <w:ind w:hanging="992"/>
      <w:outlineLvl w:val="1"/>
    </w:pPr>
  </w:style>
  <w:style w:type="paragraph" w:styleId="32">
    <w:name w:val="heading 3"/>
    <w:aliases w:val="Section,h3,3rd level,Section SubHeading,Résumé DI,Annotationen,hl3,Gliederung3,Gliederung31,h31,Heading 3 - old,H3,l3,CT,Level 3 Head,level_3,PIM 3,sect1.2.3,prop3,3,3heading,heading 3,Heading 31,Heading 3 hidden,2h,h32,Heading 2.3,(Alt+3),1.2.3.,b"/>
    <w:basedOn w:val="21"/>
    <w:next w:val="a2"/>
    <w:link w:val="33"/>
    <w:unhideWhenUsed/>
    <w:qFormat/>
    <w:rsid w:val="009A505E"/>
    <w:pPr>
      <w:numPr>
        <w:ilvl w:val="2"/>
      </w:numPr>
      <w:ind w:hanging="1418"/>
      <w:outlineLvl w:val="2"/>
    </w:pPr>
    <w:rPr>
      <w:sz w:val="24"/>
    </w:rPr>
  </w:style>
  <w:style w:type="paragraph" w:styleId="41">
    <w:name w:val="heading 4"/>
    <w:basedOn w:val="32"/>
    <w:next w:val="a2"/>
    <w:link w:val="42"/>
    <w:uiPriority w:val="9"/>
    <w:unhideWhenUsed/>
    <w:qFormat/>
    <w:rsid w:val="00A32016"/>
    <w:pPr>
      <w:numPr>
        <w:ilvl w:val="3"/>
      </w:numPr>
      <w:tabs>
        <w:tab w:val="left" w:pos="851"/>
        <w:tab w:val="left" w:pos="1418"/>
      </w:tabs>
      <w:ind w:hanging="4394"/>
      <w:outlineLvl w:val="3"/>
    </w:pPr>
  </w:style>
  <w:style w:type="paragraph" w:styleId="51">
    <w:name w:val="heading 5"/>
    <w:basedOn w:val="41"/>
    <w:next w:val="a2"/>
    <w:link w:val="52"/>
    <w:unhideWhenUsed/>
    <w:qFormat/>
    <w:rsid w:val="007B5189"/>
    <w:pPr>
      <w:numPr>
        <w:ilvl w:val="4"/>
      </w:numPr>
      <w:tabs>
        <w:tab w:val="left" w:pos="1134"/>
      </w:tabs>
      <w:ind w:hanging="2267"/>
      <w:outlineLvl w:val="4"/>
    </w:pPr>
  </w:style>
  <w:style w:type="paragraph" w:styleId="6">
    <w:name w:val="heading 6"/>
    <w:basedOn w:val="a2"/>
    <w:next w:val="a2"/>
    <w:link w:val="60"/>
    <w:unhideWhenUsed/>
    <w:qFormat/>
    <w:rsid w:val="00A332FB"/>
    <w:pPr>
      <w:numPr>
        <w:numId w:val="9"/>
      </w:numPr>
      <w:tabs>
        <w:tab w:val="left" w:pos="709"/>
      </w:tabs>
      <w:autoSpaceDE w:val="0"/>
      <w:autoSpaceDN w:val="0"/>
      <w:spacing w:line="360" w:lineRule="auto"/>
      <w:ind w:left="709" w:hanging="284"/>
      <w:contextualSpacing/>
      <w:jc w:val="left"/>
      <w:outlineLvl w:val="5"/>
    </w:pPr>
    <w:rPr>
      <w:rFonts w:ascii="Times New Roman" w:eastAsiaTheme="majorEastAsia" w:hAnsi="Times New Roman" w:cstheme="majorBidi"/>
      <w:b/>
      <w:bCs/>
      <w:szCs w:val="24"/>
    </w:rPr>
  </w:style>
  <w:style w:type="paragraph" w:styleId="7">
    <w:name w:val="heading 7"/>
    <w:basedOn w:val="a2"/>
    <w:next w:val="a2"/>
    <w:link w:val="70"/>
    <w:uiPriority w:val="9"/>
    <w:unhideWhenUsed/>
    <w:qFormat/>
    <w:rsid w:val="00BB4183"/>
    <w:pPr>
      <w:keepNext/>
      <w:keepLines/>
      <w:spacing w:before="240" w:after="64" w:line="320" w:lineRule="auto"/>
      <w:ind w:left="1296" w:hanging="1296"/>
      <w:outlineLvl w:val="6"/>
    </w:pPr>
    <w:rPr>
      <w:b/>
      <w:bCs/>
      <w:sz w:val="24"/>
      <w:szCs w:val="24"/>
    </w:rPr>
  </w:style>
  <w:style w:type="paragraph" w:styleId="8">
    <w:name w:val="heading 8"/>
    <w:basedOn w:val="a2"/>
    <w:next w:val="a2"/>
    <w:link w:val="80"/>
    <w:uiPriority w:val="9"/>
    <w:semiHidden/>
    <w:unhideWhenUsed/>
    <w:qFormat/>
    <w:rsid w:val="00BB4183"/>
    <w:pPr>
      <w:keepNext/>
      <w:keepLines/>
      <w:spacing w:before="240" w:after="64" w:line="320" w:lineRule="auto"/>
      <w:ind w:left="1440" w:hanging="1440"/>
      <w:outlineLvl w:val="7"/>
    </w:pPr>
    <w:rPr>
      <w:rFonts w:asciiTheme="majorHAnsi" w:eastAsiaTheme="majorEastAsia" w:hAnsiTheme="majorHAnsi" w:cstheme="majorBidi"/>
      <w:sz w:val="24"/>
      <w:szCs w:val="24"/>
    </w:rPr>
  </w:style>
  <w:style w:type="paragraph" w:styleId="9">
    <w:name w:val="heading 9"/>
    <w:basedOn w:val="a2"/>
    <w:next w:val="a2"/>
    <w:link w:val="90"/>
    <w:uiPriority w:val="9"/>
    <w:semiHidden/>
    <w:unhideWhenUsed/>
    <w:qFormat/>
    <w:rsid w:val="00BB4183"/>
    <w:pPr>
      <w:keepNext/>
      <w:keepLines/>
      <w:spacing w:before="240" w:after="64" w:line="320" w:lineRule="auto"/>
      <w:ind w:left="1584" w:hanging="1584"/>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toa heading"/>
    <w:basedOn w:val="a2"/>
    <w:next w:val="a2"/>
    <w:uiPriority w:val="99"/>
    <w:unhideWhenUsed/>
    <w:qFormat/>
    <w:pPr>
      <w:spacing w:before="120"/>
    </w:pPr>
    <w:rPr>
      <w:rFonts w:ascii="Arial" w:hAnsi="Arial"/>
      <w:sz w:val="24"/>
    </w:rPr>
  </w:style>
  <w:style w:type="paragraph" w:styleId="a7">
    <w:name w:val="Normal Indent"/>
    <w:basedOn w:val="a2"/>
    <w:link w:val="11"/>
    <w:qFormat/>
    <w:pPr>
      <w:widowControl/>
      <w:autoSpaceDE w:val="0"/>
      <w:autoSpaceDN w:val="0"/>
      <w:adjustRightInd w:val="0"/>
      <w:ind w:firstLine="420"/>
      <w:jc w:val="left"/>
    </w:pPr>
    <w:rPr>
      <w:rFonts w:ascii="宋体" w:eastAsia="宋体" w:hAnsi="宋体" w:cs="宋体"/>
      <w:kern w:val="0"/>
      <w:sz w:val="24"/>
      <w:szCs w:val="24"/>
    </w:rPr>
  </w:style>
  <w:style w:type="paragraph" w:styleId="a8">
    <w:name w:val="caption"/>
    <w:aliases w:val="题注 Char1,题注 Char Char Char,题注 Char11 Char,题注 Char11,图表注"/>
    <w:basedOn w:val="a2"/>
    <w:next w:val="a2"/>
    <w:link w:val="a9"/>
    <w:unhideWhenUsed/>
    <w:qFormat/>
    <w:rsid w:val="00E408CF"/>
    <w:pPr>
      <w:spacing w:before="72" w:after="72"/>
      <w:jc w:val="center"/>
    </w:pPr>
    <w:rPr>
      <w:rFonts w:ascii="Times New Roman" w:eastAsia="黑体" w:hAnsi="Times New Roman" w:cstheme="majorBidi"/>
      <w:sz w:val="20"/>
      <w:szCs w:val="20"/>
    </w:rPr>
  </w:style>
  <w:style w:type="paragraph" w:styleId="aa">
    <w:name w:val="annotation text"/>
    <w:basedOn w:val="a2"/>
    <w:link w:val="ab"/>
    <w:uiPriority w:val="99"/>
    <w:unhideWhenUsed/>
    <w:qFormat/>
    <w:pPr>
      <w:jc w:val="left"/>
    </w:pPr>
  </w:style>
  <w:style w:type="paragraph" w:styleId="ac">
    <w:name w:val="Body Text"/>
    <w:basedOn w:val="a2"/>
    <w:link w:val="ad"/>
    <w:uiPriority w:val="1"/>
    <w:qFormat/>
    <w:rPr>
      <w:rFonts w:ascii="Times New Roman" w:eastAsia="黑体" w:hAnsi="Times New Roman" w:cs="Times New Roman"/>
      <w:sz w:val="32"/>
      <w:szCs w:val="20"/>
    </w:rPr>
  </w:style>
  <w:style w:type="paragraph" w:styleId="34">
    <w:name w:val="toc 3"/>
    <w:basedOn w:val="a2"/>
    <w:next w:val="a2"/>
    <w:uiPriority w:val="39"/>
    <w:unhideWhenUsed/>
    <w:qFormat/>
    <w:pPr>
      <w:widowControl/>
      <w:spacing w:after="100" w:line="276" w:lineRule="auto"/>
      <w:ind w:left="440"/>
      <w:jc w:val="left"/>
    </w:pPr>
    <w:rPr>
      <w:kern w:val="0"/>
      <w:sz w:val="22"/>
    </w:rPr>
  </w:style>
  <w:style w:type="paragraph" w:styleId="ae">
    <w:name w:val="Date"/>
    <w:basedOn w:val="a2"/>
    <w:next w:val="a2"/>
    <w:link w:val="af"/>
    <w:qFormat/>
    <w:pPr>
      <w:ind w:leftChars="2500" w:left="100"/>
    </w:pPr>
    <w:rPr>
      <w:rFonts w:ascii="Times New Roman" w:eastAsia="仿宋_GB2312" w:hAnsi="Times New Roman" w:cs="Times New Roman"/>
      <w:sz w:val="32"/>
      <w:szCs w:val="24"/>
    </w:rPr>
  </w:style>
  <w:style w:type="paragraph" w:styleId="af0">
    <w:name w:val="Balloon Text"/>
    <w:basedOn w:val="a2"/>
    <w:link w:val="af1"/>
    <w:uiPriority w:val="99"/>
    <w:unhideWhenUsed/>
    <w:qFormat/>
    <w:rPr>
      <w:sz w:val="18"/>
      <w:szCs w:val="18"/>
    </w:rPr>
  </w:style>
  <w:style w:type="paragraph" w:styleId="af2">
    <w:name w:val="footer"/>
    <w:aliases w:val="Footer-Even"/>
    <w:basedOn w:val="a2"/>
    <w:link w:val="af3"/>
    <w:unhideWhenUsed/>
    <w:qFormat/>
    <w:pPr>
      <w:tabs>
        <w:tab w:val="center" w:pos="4153"/>
        <w:tab w:val="right" w:pos="8306"/>
      </w:tabs>
      <w:snapToGrid w:val="0"/>
      <w:jc w:val="left"/>
    </w:pPr>
    <w:rPr>
      <w:sz w:val="18"/>
      <w:szCs w:val="18"/>
    </w:rPr>
  </w:style>
  <w:style w:type="paragraph" w:styleId="af4">
    <w:name w:val="header"/>
    <w:basedOn w:val="a2"/>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12">
    <w:name w:val="toc 1"/>
    <w:basedOn w:val="a2"/>
    <w:next w:val="a2"/>
    <w:link w:val="13"/>
    <w:uiPriority w:val="39"/>
    <w:unhideWhenUsed/>
    <w:qFormat/>
    <w:pPr>
      <w:widowControl/>
      <w:spacing w:after="100" w:line="276" w:lineRule="auto"/>
      <w:jc w:val="left"/>
    </w:pPr>
    <w:rPr>
      <w:kern w:val="0"/>
      <w:sz w:val="22"/>
    </w:rPr>
  </w:style>
  <w:style w:type="paragraph" w:styleId="23">
    <w:name w:val="toc 2"/>
    <w:basedOn w:val="a2"/>
    <w:next w:val="a2"/>
    <w:uiPriority w:val="39"/>
    <w:unhideWhenUsed/>
    <w:qFormat/>
    <w:pPr>
      <w:widowControl/>
      <w:spacing w:after="100" w:line="276" w:lineRule="auto"/>
      <w:ind w:left="220"/>
      <w:jc w:val="left"/>
    </w:pPr>
    <w:rPr>
      <w:kern w:val="0"/>
      <w:sz w:val="22"/>
    </w:rPr>
  </w:style>
  <w:style w:type="paragraph" w:styleId="af6">
    <w:name w:val="Normal (Web)"/>
    <w:basedOn w:val="a2"/>
    <w:uiPriority w:val="99"/>
    <w:qFormat/>
    <w:pPr>
      <w:widowControl/>
      <w:spacing w:before="100" w:beforeAutospacing="1" w:after="100" w:afterAutospacing="1"/>
      <w:jc w:val="left"/>
    </w:pPr>
    <w:rPr>
      <w:rFonts w:ascii="宋体" w:eastAsia="宋体" w:hAnsi="宋体" w:cs="Times New Roman"/>
      <w:kern w:val="0"/>
      <w:sz w:val="24"/>
      <w:szCs w:val="24"/>
    </w:rPr>
  </w:style>
  <w:style w:type="paragraph" w:styleId="af7">
    <w:name w:val="annotation subject"/>
    <w:basedOn w:val="aa"/>
    <w:next w:val="aa"/>
    <w:link w:val="af8"/>
    <w:unhideWhenUsed/>
    <w:qFormat/>
    <w:rPr>
      <w:b/>
      <w:bCs/>
    </w:rPr>
  </w:style>
  <w:style w:type="table" w:styleId="af9">
    <w:name w:val="Table Grid"/>
    <w:basedOn w:val="a5"/>
    <w:uiPriority w:val="59"/>
    <w:qFormat/>
    <w:rPr>
      <w:rFonts w:ascii="宋体" w:eastAsia="宋体" w:hAnsi="Times New Roman" w:cs="Times New Roman"/>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Hyperlink"/>
    <w:basedOn w:val="a4"/>
    <w:uiPriority w:val="99"/>
    <w:unhideWhenUsed/>
    <w:qFormat/>
    <w:rPr>
      <w:color w:val="0000FF" w:themeColor="hyperlink"/>
      <w:u w:val="single"/>
    </w:rPr>
  </w:style>
  <w:style w:type="character" w:styleId="afb">
    <w:name w:val="annotation reference"/>
    <w:basedOn w:val="a4"/>
    <w:unhideWhenUsed/>
    <w:qFormat/>
    <w:rPr>
      <w:sz w:val="21"/>
      <w:szCs w:val="21"/>
    </w:rPr>
  </w:style>
  <w:style w:type="paragraph" w:styleId="afc">
    <w:name w:val="List Paragraph"/>
    <w:basedOn w:val="a2"/>
    <w:link w:val="afd"/>
    <w:uiPriority w:val="34"/>
    <w:qFormat/>
    <w:pPr>
      <w:ind w:firstLineChars="200" w:firstLine="420"/>
    </w:pPr>
  </w:style>
  <w:style w:type="character" w:customStyle="1" w:styleId="af5">
    <w:name w:val="页眉 字符"/>
    <w:basedOn w:val="a4"/>
    <w:link w:val="af4"/>
    <w:qFormat/>
    <w:rPr>
      <w:sz w:val="18"/>
      <w:szCs w:val="18"/>
    </w:rPr>
  </w:style>
  <w:style w:type="character" w:customStyle="1" w:styleId="af3">
    <w:name w:val="页脚 字符"/>
    <w:aliases w:val="Footer-Even 字符"/>
    <w:basedOn w:val="a4"/>
    <w:link w:val="af2"/>
    <w:qFormat/>
    <w:rPr>
      <w:sz w:val="18"/>
      <w:szCs w:val="18"/>
    </w:rPr>
  </w:style>
  <w:style w:type="character" w:customStyle="1" w:styleId="10">
    <w:name w:val="标题 1 字符"/>
    <w:aliases w:val="章 字符,H1 字符,PIM 1 字符,Heading 0 字符,Arial 14 Fett 字符,Arial 14 Fett1 字符,Arial 14 Fett2 字符,featurehead 字符,Section Head 字符,Header1 字符,h1 字符,Level 1 Topic Heading 字符,l1 字符,Head 1 (Chapter heading) 字符,Head 1 字符,Head 11 字符,Head 12 字符,Head 111 字符,1 字符"/>
    <w:basedOn w:val="a4"/>
    <w:link w:val="1"/>
    <w:qFormat/>
    <w:rsid w:val="002E61E1"/>
    <w:rPr>
      <w:rFonts w:ascii="Times New Roman" w:eastAsia="黑体" w:hAnsi="Times New Roman" w:cs="Times New Roman"/>
      <w:bCs/>
      <w:kern w:val="44"/>
      <w:sz w:val="28"/>
      <w:szCs w:val="44"/>
    </w:rPr>
  </w:style>
  <w:style w:type="paragraph" w:customStyle="1" w:styleId="TOC1">
    <w:name w:val="TOC 标题1"/>
    <w:basedOn w:val="1"/>
    <w:next w:val="a2"/>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character" w:customStyle="1" w:styleId="af1">
    <w:name w:val="批注框文本 字符"/>
    <w:basedOn w:val="a4"/>
    <w:link w:val="af0"/>
    <w:qFormat/>
    <w:rPr>
      <w:sz w:val="18"/>
      <w:szCs w:val="18"/>
    </w:rPr>
  </w:style>
  <w:style w:type="character" w:customStyle="1" w:styleId="33">
    <w:name w:val="标题 3 字符"/>
    <w:aliases w:val="Section 字符,h3 字符,3rd level 字符,Section SubHeading 字符,Résumé DI 字符,Annotationen 字符,hl3 字符,Gliederung3 字符,Gliederung31 字符,h31 字符,Heading 3 - old 字符,H3 字符,l3 字符,CT 字符,Level 3 Head 字符,level_3 字符,PIM 3 字符,sect1.2.3 字符,prop3 字符,3 字符,3heading 字符,2h 字符"/>
    <w:basedOn w:val="a4"/>
    <w:link w:val="32"/>
    <w:qFormat/>
    <w:rsid w:val="009A505E"/>
    <w:rPr>
      <w:rFonts w:ascii="Times New Roman" w:eastAsia="黑体" w:hAnsi="Times New Roman" w:cs="Times New Roman"/>
      <w:bCs/>
      <w:kern w:val="44"/>
      <w:sz w:val="24"/>
      <w:szCs w:val="44"/>
    </w:rPr>
  </w:style>
  <w:style w:type="character" w:customStyle="1" w:styleId="af">
    <w:name w:val="日期 字符"/>
    <w:basedOn w:val="a4"/>
    <w:link w:val="ae"/>
    <w:qFormat/>
    <w:rPr>
      <w:rFonts w:ascii="Times New Roman" w:eastAsia="仿宋_GB2312" w:hAnsi="Times New Roman" w:cs="Times New Roman"/>
      <w:sz w:val="32"/>
      <w:szCs w:val="24"/>
    </w:rPr>
  </w:style>
  <w:style w:type="character" w:customStyle="1" w:styleId="11">
    <w:name w:val="正文缩进 字符1"/>
    <w:link w:val="a7"/>
    <w:uiPriority w:val="99"/>
    <w:qFormat/>
    <w:rPr>
      <w:rFonts w:ascii="宋体" w:eastAsia="宋体" w:hAnsi="宋体" w:cs="宋体"/>
      <w:kern w:val="0"/>
      <w:sz w:val="24"/>
      <w:szCs w:val="24"/>
    </w:rPr>
  </w:style>
  <w:style w:type="character" w:customStyle="1" w:styleId="ad">
    <w:name w:val="正文文本 字符"/>
    <w:basedOn w:val="a4"/>
    <w:link w:val="ac"/>
    <w:qFormat/>
    <w:rPr>
      <w:rFonts w:ascii="Times New Roman" w:eastAsia="黑体" w:hAnsi="Times New Roman" w:cs="Times New Roman"/>
      <w:sz w:val="32"/>
      <w:szCs w:val="20"/>
    </w:rPr>
  </w:style>
  <w:style w:type="paragraph" w:customStyle="1" w:styleId="afe">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fe"/>
    <w:qFormat/>
    <w:rPr>
      <w:rFonts w:ascii="宋体" w:eastAsia="宋体" w:hAnsi="Times New Roman" w:cs="Times New Roman"/>
      <w:kern w:val="0"/>
      <w:szCs w:val="20"/>
    </w:rPr>
  </w:style>
  <w:style w:type="paragraph" w:customStyle="1" w:styleId="aff">
    <w:name w:val="章标题"/>
    <w:next w:val="a2"/>
    <w:qFormat/>
    <w:pPr>
      <w:tabs>
        <w:tab w:val="left" w:pos="360"/>
      </w:tabs>
      <w:spacing w:beforeLines="100" w:before="312" w:afterLines="100" w:after="312"/>
      <w:jc w:val="both"/>
      <w:outlineLvl w:val="1"/>
    </w:pPr>
    <w:rPr>
      <w:rFonts w:ascii="黑体" w:eastAsia="黑体" w:hAnsi="Times New Roman" w:cs="Times New Roman"/>
      <w:sz w:val="21"/>
    </w:rPr>
  </w:style>
  <w:style w:type="paragraph" w:customStyle="1" w:styleId="aff0">
    <w:name w:val="字母编号列项（一级）"/>
    <w:qFormat/>
    <w:pPr>
      <w:tabs>
        <w:tab w:val="left" w:pos="360"/>
        <w:tab w:val="left" w:pos="840"/>
      </w:tabs>
      <w:jc w:val="both"/>
    </w:pPr>
    <w:rPr>
      <w:rFonts w:ascii="宋体" w:eastAsia="宋体" w:hAnsi="Times New Roman" w:cs="Times New Roman"/>
      <w:sz w:val="21"/>
    </w:rPr>
  </w:style>
  <w:style w:type="paragraph" w:customStyle="1" w:styleId="14">
    <w:name w:val="修订1"/>
    <w:hidden/>
    <w:uiPriority w:val="99"/>
    <w:semiHidden/>
    <w:qFormat/>
    <w:rPr>
      <w:kern w:val="2"/>
      <w:sz w:val="21"/>
      <w:szCs w:val="22"/>
    </w:rPr>
  </w:style>
  <w:style w:type="character" w:customStyle="1" w:styleId="aff1">
    <w:name w:val="正文缩进 字符"/>
    <w:uiPriority w:val="99"/>
    <w:qFormat/>
    <w:rPr>
      <w:rFonts w:ascii="宋体" w:hAnsi="宋体" w:cs="宋体"/>
      <w:sz w:val="24"/>
      <w:szCs w:val="24"/>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paragraph" w:customStyle="1" w:styleId="aff2">
    <w:name w:val="一级条标题"/>
    <w:next w:val="afe"/>
    <w:qFormat/>
    <w:pPr>
      <w:spacing w:beforeLines="50" w:before="156" w:afterLines="50" w:after="156"/>
      <w:ind w:left="992" w:hanging="567"/>
      <w:outlineLvl w:val="2"/>
    </w:pPr>
    <w:rPr>
      <w:rFonts w:ascii="黑体" w:eastAsia="黑体" w:hAnsi="Times New Roman" w:cs="Times New Roman"/>
      <w:sz w:val="21"/>
      <w:szCs w:val="21"/>
    </w:rPr>
  </w:style>
  <w:style w:type="character" w:customStyle="1" w:styleId="42">
    <w:name w:val="标题 4 字符"/>
    <w:basedOn w:val="a4"/>
    <w:link w:val="41"/>
    <w:uiPriority w:val="9"/>
    <w:qFormat/>
    <w:rsid w:val="00A32016"/>
    <w:rPr>
      <w:rFonts w:ascii="Times New Roman" w:eastAsia="黑体" w:hAnsi="Times New Roman" w:cs="Times New Roman"/>
      <w:bCs/>
      <w:kern w:val="44"/>
      <w:sz w:val="24"/>
      <w:szCs w:val="44"/>
    </w:rPr>
  </w:style>
  <w:style w:type="character" w:customStyle="1" w:styleId="22">
    <w:name w:val="标题 2 字符"/>
    <w:aliases w:val="H2 字符,Heading 2 Hidden 字符,Heading 2 CCBS 字符,heading 2 字符,第一章 标题 2 字符,ISO1 字符,h2 字符,2nd level 字符,l2 字符,DO NOT USE_h2 字符,chn 字符,Chapter Number/Appendix Letter 字符,sect 1.2 字符,PIM2 字符,Header 2 字符,Underrubrik1 字符,body 字符,prop2 字符,UNDERRUBRIK 1-2 字符"/>
    <w:basedOn w:val="a4"/>
    <w:link w:val="21"/>
    <w:uiPriority w:val="9"/>
    <w:qFormat/>
    <w:rsid w:val="00A32016"/>
    <w:rPr>
      <w:rFonts w:ascii="Times New Roman" w:eastAsia="黑体" w:hAnsi="Times New Roman" w:cs="Times New Roman"/>
      <w:bCs/>
      <w:kern w:val="44"/>
      <w:sz w:val="28"/>
      <w:szCs w:val="44"/>
    </w:rPr>
  </w:style>
  <w:style w:type="character" w:customStyle="1" w:styleId="ab">
    <w:name w:val="批注文字 字符"/>
    <w:basedOn w:val="a4"/>
    <w:link w:val="aa"/>
    <w:qFormat/>
    <w:rPr>
      <w:kern w:val="2"/>
      <w:sz w:val="21"/>
      <w:szCs w:val="22"/>
    </w:rPr>
  </w:style>
  <w:style w:type="character" w:customStyle="1" w:styleId="af8">
    <w:name w:val="批注主题 字符"/>
    <w:basedOn w:val="ab"/>
    <w:link w:val="af7"/>
    <w:qFormat/>
    <w:rPr>
      <w:b/>
      <w:bCs/>
      <w:kern w:val="2"/>
      <w:sz w:val="21"/>
      <w:szCs w:val="22"/>
    </w:rPr>
  </w:style>
  <w:style w:type="paragraph" w:customStyle="1" w:styleId="24">
    <w:name w:val="修订2"/>
    <w:hidden/>
    <w:uiPriority w:val="99"/>
    <w:semiHidden/>
    <w:qFormat/>
    <w:rPr>
      <w:kern w:val="2"/>
      <w:sz w:val="21"/>
      <w:szCs w:val="22"/>
    </w:rPr>
  </w:style>
  <w:style w:type="paragraph" w:customStyle="1" w:styleId="TOC2">
    <w:name w:val="TOC 标题2"/>
    <w:basedOn w:val="1"/>
    <w:next w:val="a2"/>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bCs w:val="0"/>
      <w:color w:val="365F91" w:themeColor="accent1" w:themeShade="BF"/>
      <w:kern w:val="0"/>
      <w:szCs w:val="32"/>
    </w:rPr>
  </w:style>
  <w:style w:type="paragraph" w:customStyle="1" w:styleId="35">
    <w:name w:val="标3"/>
    <w:basedOn w:val="a2"/>
    <w:qFormat/>
    <w:pPr>
      <w:spacing w:before="240" w:after="120"/>
      <w:ind w:left="1418" w:hanging="567"/>
      <w:outlineLvl w:val="2"/>
    </w:pPr>
    <w:rPr>
      <w:rFonts w:ascii="黑体" w:eastAsia="黑体" w:hAnsi="Times New Roman" w:cs="Times New Roman"/>
      <w:sz w:val="28"/>
      <w:szCs w:val="30"/>
    </w:rPr>
  </w:style>
  <w:style w:type="paragraph" w:customStyle="1" w:styleId="36">
    <w:name w:val="修订3"/>
    <w:hidden/>
    <w:uiPriority w:val="99"/>
    <w:unhideWhenUsed/>
    <w:qFormat/>
    <w:rPr>
      <w:kern w:val="2"/>
      <w:sz w:val="21"/>
      <w:szCs w:val="22"/>
    </w:rPr>
  </w:style>
  <w:style w:type="paragraph" w:customStyle="1" w:styleId="43">
    <w:name w:val="修订4"/>
    <w:hidden/>
    <w:uiPriority w:val="99"/>
    <w:unhideWhenUsed/>
    <w:qFormat/>
    <w:rPr>
      <w:kern w:val="2"/>
      <w:sz w:val="21"/>
      <w:szCs w:val="22"/>
    </w:rPr>
  </w:style>
  <w:style w:type="paragraph" w:styleId="aff3">
    <w:name w:val="Revision"/>
    <w:hidden/>
    <w:uiPriority w:val="99"/>
    <w:unhideWhenUsed/>
    <w:rsid w:val="003E4105"/>
    <w:rPr>
      <w:kern w:val="2"/>
      <w:sz w:val="21"/>
      <w:szCs w:val="22"/>
    </w:rPr>
  </w:style>
  <w:style w:type="paragraph" w:customStyle="1" w:styleId="01">
    <w:name w:val="正文01"/>
    <w:basedOn w:val="a2"/>
    <w:rsid w:val="001D01AF"/>
    <w:pPr>
      <w:spacing w:before="60" w:line="460" w:lineRule="exact"/>
      <w:ind w:firstLineChars="200" w:firstLine="200"/>
    </w:pPr>
    <w:rPr>
      <w:rFonts w:ascii="Times New Roman" w:eastAsia="宋体" w:hAnsi="Times New Roman" w:cs="Times New Roman"/>
      <w:bCs/>
      <w:sz w:val="24"/>
      <w:szCs w:val="24"/>
    </w:rPr>
  </w:style>
  <w:style w:type="paragraph" w:styleId="aff4">
    <w:name w:val="Subtitle"/>
    <w:basedOn w:val="a2"/>
    <w:next w:val="a2"/>
    <w:link w:val="aff5"/>
    <w:qFormat/>
    <w:rsid w:val="00365948"/>
    <w:pPr>
      <w:spacing w:before="240" w:after="60" w:line="312" w:lineRule="auto"/>
      <w:jc w:val="center"/>
      <w:outlineLvl w:val="1"/>
    </w:pPr>
    <w:rPr>
      <w:b/>
      <w:bCs/>
      <w:kern w:val="28"/>
      <w:sz w:val="32"/>
      <w:szCs w:val="32"/>
    </w:rPr>
  </w:style>
  <w:style w:type="character" w:customStyle="1" w:styleId="aff5">
    <w:name w:val="副标题 字符"/>
    <w:basedOn w:val="a4"/>
    <w:link w:val="aff4"/>
    <w:rsid w:val="00365948"/>
    <w:rPr>
      <w:b/>
      <w:bCs/>
      <w:kern w:val="28"/>
      <w:sz w:val="32"/>
      <w:szCs w:val="32"/>
    </w:rPr>
  </w:style>
  <w:style w:type="character" w:customStyle="1" w:styleId="52">
    <w:name w:val="标题 5 字符"/>
    <w:basedOn w:val="a4"/>
    <w:link w:val="51"/>
    <w:rsid w:val="007B5189"/>
    <w:rPr>
      <w:rFonts w:ascii="Times New Roman" w:eastAsia="黑体" w:hAnsi="Times New Roman" w:cs="Times New Roman"/>
      <w:bCs/>
      <w:kern w:val="44"/>
      <w:sz w:val="24"/>
      <w:szCs w:val="44"/>
    </w:rPr>
  </w:style>
  <w:style w:type="character" w:customStyle="1" w:styleId="60">
    <w:name w:val="标题 6 字符"/>
    <w:basedOn w:val="a4"/>
    <w:link w:val="6"/>
    <w:rsid w:val="00A332FB"/>
    <w:rPr>
      <w:rFonts w:ascii="Times New Roman" w:eastAsiaTheme="majorEastAsia" w:hAnsi="Times New Roman" w:cstheme="majorBidi"/>
      <w:b/>
      <w:bCs/>
      <w:kern w:val="2"/>
      <w:sz w:val="21"/>
      <w:szCs w:val="24"/>
    </w:rPr>
  </w:style>
  <w:style w:type="character" w:customStyle="1" w:styleId="70">
    <w:name w:val="标题 7 字符"/>
    <w:basedOn w:val="a4"/>
    <w:link w:val="7"/>
    <w:uiPriority w:val="9"/>
    <w:rsid w:val="00BB4183"/>
    <w:rPr>
      <w:b/>
      <w:bCs/>
      <w:kern w:val="2"/>
      <w:sz w:val="24"/>
      <w:szCs w:val="24"/>
    </w:rPr>
  </w:style>
  <w:style w:type="character" w:customStyle="1" w:styleId="80">
    <w:name w:val="标题 8 字符"/>
    <w:basedOn w:val="a4"/>
    <w:link w:val="8"/>
    <w:uiPriority w:val="9"/>
    <w:semiHidden/>
    <w:rsid w:val="00BB4183"/>
    <w:rPr>
      <w:rFonts w:asciiTheme="majorHAnsi" w:eastAsiaTheme="majorEastAsia" w:hAnsiTheme="majorHAnsi" w:cstheme="majorBidi"/>
      <w:kern w:val="2"/>
      <w:sz w:val="24"/>
      <w:szCs w:val="24"/>
    </w:rPr>
  </w:style>
  <w:style w:type="character" w:customStyle="1" w:styleId="90">
    <w:name w:val="标题 9 字符"/>
    <w:basedOn w:val="a4"/>
    <w:link w:val="9"/>
    <w:uiPriority w:val="9"/>
    <w:semiHidden/>
    <w:rsid w:val="00BB4183"/>
    <w:rPr>
      <w:rFonts w:asciiTheme="majorHAnsi" w:eastAsiaTheme="majorEastAsia" w:hAnsiTheme="majorHAnsi" w:cstheme="majorBidi"/>
      <w:kern w:val="2"/>
      <w:sz w:val="21"/>
      <w:szCs w:val="21"/>
    </w:rPr>
  </w:style>
  <w:style w:type="paragraph" w:styleId="aff6">
    <w:name w:val="Document Map"/>
    <w:basedOn w:val="a2"/>
    <w:link w:val="aff7"/>
    <w:uiPriority w:val="99"/>
    <w:unhideWhenUsed/>
    <w:rsid w:val="00BB4183"/>
    <w:rPr>
      <w:rFonts w:ascii="宋体" w:eastAsia="宋体"/>
      <w:sz w:val="18"/>
      <w:szCs w:val="18"/>
    </w:rPr>
  </w:style>
  <w:style w:type="character" w:customStyle="1" w:styleId="aff7">
    <w:name w:val="文档结构图 字符"/>
    <w:basedOn w:val="a4"/>
    <w:link w:val="aff6"/>
    <w:rsid w:val="00BB4183"/>
    <w:rPr>
      <w:rFonts w:ascii="宋体" w:eastAsia="宋体"/>
      <w:kern w:val="2"/>
      <w:sz w:val="18"/>
      <w:szCs w:val="18"/>
    </w:rPr>
  </w:style>
  <w:style w:type="paragraph" w:styleId="aff8">
    <w:name w:val="List"/>
    <w:basedOn w:val="a2"/>
    <w:link w:val="aff9"/>
    <w:uiPriority w:val="99"/>
    <w:rsid w:val="00BB4183"/>
    <w:pPr>
      <w:spacing w:line="312" w:lineRule="auto"/>
      <w:ind w:left="200" w:hangingChars="200" w:hanging="200"/>
    </w:pPr>
    <w:rPr>
      <w:rFonts w:ascii="Times New Roman" w:eastAsia="宋体" w:hAnsi="Times New Roman" w:cs="Times New Roman"/>
      <w:sz w:val="24"/>
      <w:szCs w:val="24"/>
    </w:rPr>
  </w:style>
  <w:style w:type="character" w:customStyle="1" w:styleId="aff9">
    <w:name w:val="列表 字符"/>
    <w:basedOn w:val="a4"/>
    <w:link w:val="aff8"/>
    <w:uiPriority w:val="99"/>
    <w:locked/>
    <w:rsid w:val="00BB4183"/>
    <w:rPr>
      <w:rFonts w:ascii="Times New Roman" w:eastAsia="宋体" w:hAnsi="Times New Roman" w:cs="Times New Roman"/>
      <w:kern w:val="2"/>
      <w:sz w:val="24"/>
      <w:szCs w:val="24"/>
    </w:rPr>
  </w:style>
  <w:style w:type="paragraph" w:customStyle="1" w:styleId="15">
    <w:name w:val="列出段落1"/>
    <w:basedOn w:val="a2"/>
    <w:uiPriority w:val="34"/>
    <w:qFormat/>
    <w:rsid w:val="00BB4183"/>
    <w:pPr>
      <w:ind w:firstLineChars="200" w:firstLine="420"/>
    </w:pPr>
    <w:rPr>
      <w:rFonts w:ascii="Calibri" w:eastAsia="宋体" w:hAnsi="Calibri" w:cs="Calibri"/>
      <w:sz w:val="24"/>
      <w:szCs w:val="24"/>
    </w:rPr>
  </w:style>
  <w:style w:type="character" w:customStyle="1" w:styleId="Heading1Char1">
    <w:name w:val="Heading 1 Char1"/>
    <w:locked/>
    <w:rsid w:val="00BB4183"/>
    <w:rPr>
      <w:rFonts w:ascii="黑体" w:eastAsia="黑体"/>
      <w:b/>
      <w:bCs/>
      <w:kern w:val="44"/>
      <w:sz w:val="30"/>
      <w:szCs w:val="30"/>
      <w:lang w:val="en-GB" w:eastAsia="zh-CN" w:bidi="ar-SA"/>
    </w:rPr>
  </w:style>
  <w:style w:type="character" w:customStyle="1" w:styleId="Heading2Char1">
    <w:name w:val="Heading 2 Char1"/>
    <w:locked/>
    <w:rsid w:val="00BB4183"/>
    <w:rPr>
      <w:rFonts w:eastAsia="黑体"/>
      <w:b/>
      <w:bCs/>
      <w:kern w:val="2"/>
      <w:sz w:val="28"/>
      <w:szCs w:val="28"/>
      <w:lang w:val="en-US" w:eastAsia="zh-CN" w:bidi="ar-SA"/>
    </w:rPr>
  </w:style>
  <w:style w:type="character" w:customStyle="1" w:styleId="Heading1Char">
    <w:name w:val="Heading 1 Char"/>
    <w:basedOn w:val="a4"/>
    <w:locked/>
    <w:rsid w:val="00BB4183"/>
    <w:rPr>
      <w:rFonts w:cs="Times New Roman"/>
      <w:b/>
      <w:bCs/>
      <w:kern w:val="44"/>
      <w:sz w:val="44"/>
      <w:szCs w:val="44"/>
    </w:rPr>
  </w:style>
  <w:style w:type="paragraph" w:customStyle="1" w:styleId="CharCharChar1CharCharCharCharCharCharChar">
    <w:name w:val="Char Char Char1 Char Char Char Char Char Char Char"/>
    <w:basedOn w:val="a2"/>
    <w:rsid w:val="00BB4183"/>
    <w:pPr>
      <w:tabs>
        <w:tab w:val="left" w:pos="6083"/>
      </w:tabs>
      <w:snapToGrid w:val="0"/>
      <w:spacing w:line="360" w:lineRule="auto"/>
      <w:ind w:firstLineChars="200" w:firstLine="200"/>
    </w:pPr>
    <w:rPr>
      <w:rFonts w:ascii="仿宋_GB2312" w:eastAsia="仿宋_GB2312" w:hAnsi="Times New Roman" w:cs="仿宋_GB2312"/>
      <w:kern w:val="0"/>
      <w:sz w:val="28"/>
      <w:szCs w:val="28"/>
    </w:rPr>
  </w:style>
  <w:style w:type="paragraph" w:customStyle="1" w:styleId="affa">
    <w:name w:val="首行标题"/>
    <w:basedOn w:val="affb"/>
    <w:next w:val="a2"/>
    <w:rsid w:val="00BB4183"/>
    <w:pPr>
      <w:spacing w:before="60"/>
    </w:pPr>
  </w:style>
  <w:style w:type="paragraph" w:styleId="affb">
    <w:name w:val="Title"/>
    <w:aliases w:val="居中"/>
    <w:basedOn w:val="a2"/>
    <w:next w:val="a2"/>
    <w:link w:val="affc"/>
    <w:autoRedefine/>
    <w:uiPriority w:val="10"/>
    <w:qFormat/>
    <w:rsid w:val="00BB4183"/>
    <w:pPr>
      <w:spacing w:line="360" w:lineRule="auto"/>
      <w:jc w:val="center"/>
      <w:outlineLvl w:val="0"/>
    </w:pPr>
    <w:rPr>
      <w:rFonts w:ascii="Times New Roman" w:eastAsia="宋体" w:hAnsi="Times New Roman" w:cs="Times New Roman"/>
      <w:b/>
      <w:bCs/>
      <w:sz w:val="32"/>
      <w:szCs w:val="32"/>
    </w:rPr>
  </w:style>
  <w:style w:type="character" w:customStyle="1" w:styleId="affc">
    <w:name w:val="标题 字符"/>
    <w:aliases w:val="居中 字符"/>
    <w:basedOn w:val="a4"/>
    <w:link w:val="affb"/>
    <w:rsid w:val="00BB4183"/>
    <w:rPr>
      <w:rFonts w:ascii="Times New Roman" w:eastAsia="宋体" w:hAnsi="Times New Roman" w:cs="Times New Roman"/>
      <w:b/>
      <w:bCs/>
      <w:kern w:val="2"/>
      <w:sz w:val="32"/>
      <w:szCs w:val="32"/>
    </w:rPr>
  </w:style>
  <w:style w:type="paragraph" w:customStyle="1" w:styleId="affd">
    <w:name w:val="标题中"/>
    <w:basedOn w:val="affb"/>
    <w:next w:val="a2"/>
    <w:autoRedefine/>
    <w:rsid w:val="00BB4183"/>
    <w:rPr>
      <w:rFonts w:ascii="黑体" w:eastAsia="黑体" w:hAnsi="黑体" w:cs="黑体"/>
      <w:sz w:val="44"/>
      <w:szCs w:val="44"/>
      <w:lang w:val="en-GB"/>
    </w:rPr>
  </w:style>
  <w:style w:type="paragraph" w:customStyle="1" w:styleId="affe">
    <w:name w:val="表头"/>
    <w:basedOn w:val="afff"/>
    <w:autoRedefine/>
    <w:rsid w:val="00BB4183"/>
    <w:pPr>
      <w:ind w:leftChars="0" w:left="0" w:firstLineChars="0" w:firstLine="0"/>
      <w:jc w:val="center"/>
    </w:pPr>
    <w:rPr>
      <w:b/>
      <w:bCs/>
    </w:rPr>
  </w:style>
  <w:style w:type="paragraph" w:styleId="afff">
    <w:name w:val="table of figures"/>
    <w:basedOn w:val="a2"/>
    <w:next w:val="a2"/>
    <w:uiPriority w:val="99"/>
    <w:rsid w:val="00BB4183"/>
    <w:pPr>
      <w:spacing w:line="360" w:lineRule="auto"/>
      <w:ind w:leftChars="200" w:left="200" w:hangingChars="200" w:hanging="200"/>
    </w:pPr>
    <w:rPr>
      <w:rFonts w:ascii="Times New Roman" w:eastAsia="宋体" w:hAnsi="Times New Roman" w:cs="Times New Roman"/>
      <w:sz w:val="24"/>
      <w:szCs w:val="24"/>
    </w:rPr>
  </w:style>
  <w:style w:type="paragraph" w:customStyle="1" w:styleId="afff0">
    <w:name w:val="表格内容"/>
    <w:basedOn w:val="25"/>
    <w:rsid w:val="00BB4183"/>
    <w:pPr>
      <w:keepNext/>
      <w:keepLines/>
      <w:spacing w:line="240" w:lineRule="auto"/>
      <w:ind w:leftChars="0" w:left="0" w:firstLineChars="0" w:firstLine="0"/>
      <w:jc w:val="center"/>
      <w:outlineLvl w:val="3"/>
    </w:pPr>
    <w:rPr>
      <w:kern w:val="44"/>
      <w:sz w:val="21"/>
      <w:szCs w:val="21"/>
      <w:lang w:val="en-GB"/>
    </w:rPr>
  </w:style>
  <w:style w:type="paragraph" w:styleId="25">
    <w:name w:val="List 2"/>
    <w:basedOn w:val="a2"/>
    <w:rsid w:val="00BB4183"/>
    <w:pPr>
      <w:spacing w:line="360" w:lineRule="auto"/>
      <w:ind w:leftChars="200" w:left="100" w:hangingChars="200" w:hanging="200"/>
    </w:pPr>
    <w:rPr>
      <w:rFonts w:ascii="Times New Roman" w:eastAsia="宋体" w:hAnsi="Times New Roman" w:cs="Times New Roman"/>
      <w:sz w:val="24"/>
      <w:szCs w:val="24"/>
    </w:rPr>
  </w:style>
  <w:style w:type="paragraph" w:customStyle="1" w:styleId="afff1">
    <w:name w:val="大标题 居中"/>
    <w:basedOn w:val="affb"/>
    <w:next w:val="a2"/>
    <w:autoRedefine/>
    <w:rsid w:val="00BB4183"/>
    <w:pPr>
      <w:keepNext/>
      <w:keepLines/>
    </w:pPr>
    <w:rPr>
      <w:kern w:val="44"/>
      <w:lang w:val="en-GB"/>
    </w:rPr>
  </w:style>
  <w:style w:type="character" w:customStyle="1" w:styleId="HeaderChar">
    <w:name w:val="Header Char"/>
    <w:basedOn w:val="a4"/>
    <w:locked/>
    <w:rsid w:val="00BB4183"/>
    <w:rPr>
      <w:rFonts w:eastAsia="宋体"/>
      <w:kern w:val="2"/>
      <w:sz w:val="18"/>
      <w:szCs w:val="18"/>
      <w:lang w:val="en-US" w:eastAsia="zh-CN" w:bidi="ar-SA"/>
    </w:rPr>
  </w:style>
  <w:style w:type="character" w:customStyle="1" w:styleId="FooterChar">
    <w:name w:val="Footer Char"/>
    <w:basedOn w:val="a4"/>
    <w:locked/>
    <w:rsid w:val="00BB4183"/>
    <w:rPr>
      <w:rFonts w:eastAsia="宋体"/>
      <w:kern w:val="2"/>
      <w:sz w:val="18"/>
      <w:szCs w:val="18"/>
      <w:lang w:val="en-US" w:eastAsia="zh-CN" w:bidi="ar-SA"/>
    </w:rPr>
  </w:style>
  <w:style w:type="paragraph" w:customStyle="1" w:styleId="CharCharChar1CharCharCharCharCharCharChar1">
    <w:name w:val="Char Char Char1 Char Char Char Char Char Char Char1"/>
    <w:basedOn w:val="a2"/>
    <w:rsid w:val="00BB4183"/>
    <w:pPr>
      <w:tabs>
        <w:tab w:val="left" w:pos="6083"/>
      </w:tabs>
      <w:snapToGrid w:val="0"/>
      <w:spacing w:line="360" w:lineRule="auto"/>
      <w:ind w:firstLineChars="200" w:firstLine="200"/>
    </w:pPr>
    <w:rPr>
      <w:rFonts w:ascii="仿宋_GB2312" w:eastAsia="仿宋_GB2312" w:hAnsi="Times New Roman" w:cs="仿宋_GB2312"/>
      <w:kern w:val="0"/>
      <w:sz w:val="28"/>
      <w:szCs w:val="28"/>
    </w:rPr>
  </w:style>
  <w:style w:type="character" w:styleId="afff2">
    <w:name w:val="Strong"/>
    <w:basedOn w:val="a4"/>
    <w:uiPriority w:val="22"/>
    <w:qFormat/>
    <w:rsid w:val="00BB4183"/>
    <w:rPr>
      <w:rFonts w:cs="Times New Roman"/>
      <w:b/>
      <w:bCs/>
    </w:rPr>
  </w:style>
  <w:style w:type="character" w:customStyle="1" w:styleId="apple-converted-space">
    <w:name w:val="apple-converted-space"/>
    <w:rsid w:val="00BB4183"/>
  </w:style>
  <w:style w:type="character" w:styleId="afff3">
    <w:name w:val="Emphasis"/>
    <w:basedOn w:val="a4"/>
    <w:uiPriority w:val="20"/>
    <w:qFormat/>
    <w:rsid w:val="00BB4183"/>
    <w:rPr>
      <w:rFonts w:cs="Times New Roman"/>
      <w:i/>
      <w:iCs/>
    </w:rPr>
  </w:style>
  <w:style w:type="character" w:styleId="afff4">
    <w:name w:val="page number"/>
    <w:basedOn w:val="a4"/>
    <w:rsid w:val="00BB4183"/>
    <w:rPr>
      <w:rFonts w:cs="Times New Roman"/>
    </w:rPr>
  </w:style>
  <w:style w:type="paragraph" w:customStyle="1" w:styleId="afff5">
    <w:name w:val="表格字体"/>
    <w:basedOn w:val="a2"/>
    <w:autoRedefine/>
    <w:rsid w:val="00BB4183"/>
    <w:pPr>
      <w:tabs>
        <w:tab w:val="num" w:pos="0"/>
        <w:tab w:val="left" w:pos="180"/>
      </w:tabs>
      <w:jc w:val="center"/>
    </w:pPr>
    <w:rPr>
      <w:rFonts w:ascii="宋体" w:eastAsia="宋体" w:hAnsi="宋体" w:cs="宋体"/>
      <w:kern w:val="0"/>
      <w:sz w:val="24"/>
      <w:szCs w:val="24"/>
    </w:rPr>
  </w:style>
  <w:style w:type="paragraph" w:customStyle="1" w:styleId="afff6">
    <w:name w:val="样式 正文"/>
    <w:basedOn w:val="a2"/>
    <w:rsid w:val="00BB4183"/>
    <w:pPr>
      <w:spacing w:line="360" w:lineRule="auto"/>
      <w:ind w:firstLineChars="200" w:firstLine="200"/>
    </w:pPr>
    <w:rPr>
      <w:rFonts w:ascii="宋体" w:eastAsia="宋体" w:hAnsi="宋体" w:cs="宋体"/>
      <w:color w:val="000000"/>
      <w:sz w:val="28"/>
      <w:szCs w:val="28"/>
    </w:rPr>
  </w:style>
  <w:style w:type="paragraph" w:customStyle="1" w:styleId="CharCharChar1CharCharCharCharCharCharChar2">
    <w:name w:val="Char Char Char1 Char Char Char Char Char Char Char2"/>
    <w:basedOn w:val="a2"/>
    <w:rsid w:val="00BB4183"/>
    <w:pPr>
      <w:tabs>
        <w:tab w:val="left" w:pos="6083"/>
      </w:tabs>
      <w:snapToGrid w:val="0"/>
      <w:spacing w:line="360" w:lineRule="auto"/>
      <w:ind w:firstLineChars="200" w:firstLine="200"/>
    </w:pPr>
    <w:rPr>
      <w:rFonts w:ascii="仿宋_GB2312" w:eastAsia="仿宋_GB2312" w:hAnsi="Times New Roman" w:cs="仿宋_GB2312"/>
      <w:kern w:val="0"/>
      <w:sz w:val="28"/>
      <w:szCs w:val="28"/>
    </w:rPr>
  </w:style>
  <w:style w:type="character" w:styleId="HTML">
    <w:name w:val="HTML Variable"/>
    <w:basedOn w:val="a4"/>
    <w:rsid w:val="00BB4183"/>
    <w:rPr>
      <w:rFonts w:cs="Times New Roman"/>
      <w:i/>
      <w:iCs/>
    </w:rPr>
  </w:style>
  <w:style w:type="paragraph" w:customStyle="1" w:styleId="CharCharCharCharCharCharCharCharCharCharChar">
    <w:name w:val="Char Char Char Char Char Char Char Char Char Char Char"/>
    <w:basedOn w:val="a2"/>
    <w:rsid w:val="00BB4183"/>
    <w:pPr>
      <w:widowControl/>
      <w:spacing w:after="160" w:line="240" w:lineRule="exact"/>
      <w:jc w:val="left"/>
    </w:pPr>
    <w:rPr>
      <w:rFonts w:ascii="Arial" w:eastAsia="宋体" w:hAnsi="Arial" w:cs="Arial"/>
      <w:b/>
      <w:bCs/>
      <w:kern w:val="0"/>
      <w:sz w:val="24"/>
      <w:szCs w:val="24"/>
      <w:lang w:eastAsia="en-US"/>
    </w:rPr>
  </w:style>
  <w:style w:type="paragraph" w:customStyle="1" w:styleId="CharCharChar1CharCharCharCharCharCharChar3">
    <w:name w:val="Char Char Char1 Char Char Char Char Char Char Char3"/>
    <w:basedOn w:val="a2"/>
    <w:rsid w:val="00BB4183"/>
    <w:pPr>
      <w:tabs>
        <w:tab w:val="left" w:pos="6083"/>
      </w:tabs>
      <w:snapToGrid w:val="0"/>
      <w:spacing w:line="360" w:lineRule="auto"/>
      <w:ind w:firstLineChars="200" w:firstLine="200"/>
    </w:pPr>
    <w:rPr>
      <w:rFonts w:ascii="仿宋_GB2312" w:eastAsia="仿宋_GB2312" w:hAnsi="Times New Roman" w:cs="仿宋_GB2312"/>
      <w:kern w:val="0"/>
      <w:sz w:val="28"/>
      <w:szCs w:val="28"/>
    </w:rPr>
  </w:style>
  <w:style w:type="character" w:customStyle="1" w:styleId="16">
    <w:name w:val="书籍标题1"/>
    <w:basedOn w:val="a4"/>
    <w:rsid w:val="00BB4183"/>
    <w:rPr>
      <w:rFonts w:cs="Times New Roman"/>
      <w:b/>
      <w:bCs/>
      <w:i/>
      <w:iCs/>
      <w:spacing w:val="5"/>
    </w:rPr>
  </w:style>
  <w:style w:type="character" w:customStyle="1" w:styleId="26">
    <w:name w:val="2级标题"/>
    <w:rsid w:val="00BB4183"/>
    <w:rPr>
      <w:b/>
      <w:bCs/>
    </w:rPr>
  </w:style>
  <w:style w:type="paragraph" w:customStyle="1" w:styleId="afff7">
    <w:name w:val="二级条标题"/>
    <w:basedOn w:val="aff2"/>
    <w:next w:val="afe"/>
    <w:link w:val="Char0"/>
    <w:rsid w:val="00BB4183"/>
    <w:pPr>
      <w:spacing w:before="50" w:after="50"/>
      <w:ind w:left="3119" w:firstLine="0"/>
      <w:outlineLvl w:val="3"/>
    </w:pPr>
  </w:style>
  <w:style w:type="paragraph" w:customStyle="1" w:styleId="afff8">
    <w:name w:val="三级条标题"/>
    <w:basedOn w:val="afff7"/>
    <w:next w:val="afe"/>
    <w:rsid w:val="00BB4183"/>
    <w:pPr>
      <w:tabs>
        <w:tab w:val="num" w:pos="1680"/>
      </w:tabs>
      <w:ind w:left="1680" w:hanging="420"/>
      <w:outlineLvl w:val="4"/>
    </w:pPr>
  </w:style>
  <w:style w:type="paragraph" w:customStyle="1" w:styleId="afff9">
    <w:name w:val="四级条标题"/>
    <w:basedOn w:val="afff8"/>
    <w:next w:val="afe"/>
    <w:rsid w:val="00BB4183"/>
    <w:pPr>
      <w:tabs>
        <w:tab w:val="clear" w:pos="1680"/>
        <w:tab w:val="num" w:pos="2100"/>
      </w:tabs>
      <w:ind w:left="2100"/>
      <w:outlineLvl w:val="5"/>
    </w:pPr>
  </w:style>
  <w:style w:type="paragraph" w:customStyle="1" w:styleId="afffa">
    <w:name w:val="五级条标题"/>
    <w:basedOn w:val="afff9"/>
    <w:next w:val="afe"/>
    <w:rsid w:val="00BB4183"/>
    <w:pPr>
      <w:tabs>
        <w:tab w:val="clear" w:pos="2100"/>
        <w:tab w:val="num" w:pos="2520"/>
      </w:tabs>
      <w:ind w:left="2520"/>
      <w:outlineLvl w:val="6"/>
    </w:pPr>
  </w:style>
  <w:style w:type="character" w:customStyle="1" w:styleId="Char0">
    <w:name w:val="二级条标题 Char"/>
    <w:basedOn w:val="a4"/>
    <w:link w:val="afff7"/>
    <w:rsid w:val="00BB4183"/>
    <w:rPr>
      <w:rFonts w:ascii="黑体" w:eastAsia="黑体" w:hAnsi="Times New Roman" w:cs="Times New Roman"/>
      <w:sz w:val="21"/>
      <w:szCs w:val="21"/>
    </w:rPr>
  </w:style>
  <w:style w:type="paragraph" w:styleId="44">
    <w:name w:val="toc 4"/>
    <w:basedOn w:val="a2"/>
    <w:next w:val="a2"/>
    <w:autoRedefine/>
    <w:uiPriority w:val="39"/>
    <w:qFormat/>
    <w:rsid w:val="00BB4183"/>
    <w:pPr>
      <w:ind w:left="630"/>
      <w:jc w:val="left"/>
    </w:pPr>
    <w:rPr>
      <w:rFonts w:ascii="Times New Roman" w:eastAsia="宋体" w:hAnsi="Times New Roman" w:cs="Times New Roman"/>
      <w:sz w:val="18"/>
      <w:szCs w:val="18"/>
    </w:rPr>
  </w:style>
  <w:style w:type="paragraph" w:styleId="53">
    <w:name w:val="toc 5"/>
    <w:basedOn w:val="a2"/>
    <w:next w:val="a2"/>
    <w:autoRedefine/>
    <w:uiPriority w:val="39"/>
    <w:rsid w:val="00BB4183"/>
    <w:pPr>
      <w:ind w:left="840"/>
      <w:jc w:val="left"/>
    </w:pPr>
    <w:rPr>
      <w:rFonts w:ascii="Times New Roman" w:eastAsia="宋体" w:hAnsi="Times New Roman" w:cs="Times New Roman"/>
      <w:sz w:val="18"/>
      <w:szCs w:val="18"/>
    </w:rPr>
  </w:style>
  <w:style w:type="paragraph" w:styleId="61">
    <w:name w:val="toc 6"/>
    <w:basedOn w:val="a2"/>
    <w:next w:val="a2"/>
    <w:autoRedefine/>
    <w:uiPriority w:val="39"/>
    <w:rsid w:val="00BB4183"/>
    <w:pPr>
      <w:ind w:left="1050"/>
      <w:jc w:val="left"/>
    </w:pPr>
    <w:rPr>
      <w:rFonts w:ascii="Times New Roman" w:eastAsia="宋体" w:hAnsi="Times New Roman" w:cs="Times New Roman"/>
      <w:sz w:val="18"/>
      <w:szCs w:val="18"/>
    </w:rPr>
  </w:style>
  <w:style w:type="paragraph" w:styleId="71">
    <w:name w:val="toc 7"/>
    <w:basedOn w:val="a2"/>
    <w:next w:val="a2"/>
    <w:autoRedefine/>
    <w:uiPriority w:val="39"/>
    <w:rsid w:val="00BB4183"/>
    <w:pPr>
      <w:ind w:left="1260"/>
      <w:jc w:val="left"/>
    </w:pPr>
    <w:rPr>
      <w:rFonts w:ascii="Times New Roman" w:eastAsia="宋体" w:hAnsi="Times New Roman" w:cs="Times New Roman"/>
      <w:sz w:val="18"/>
      <w:szCs w:val="18"/>
    </w:rPr>
  </w:style>
  <w:style w:type="paragraph" w:styleId="81">
    <w:name w:val="toc 8"/>
    <w:basedOn w:val="a2"/>
    <w:next w:val="a2"/>
    <w:autoRedefine/>
    <w:uiPriority w:val="39"/>
    <w:rsid w:val="00BB4183"/>
    <w:pPr>
      <w:ind w:left="1470"/>
      <w:jc w:val="left"/>
    </w:pPr>
    <w:rPr>
      <w:rFonts w:ascii="Times New Roman" w:eastAsia="宋体" w:hAnsi="Times New Roman" w:cs="Times New Roman"/>
      <w:sz w:val="18"/>
      <w:szCs w:val="18"/>
    </w:rPr>
  </w:style>
  <w:style w:type="paragraph" w:styleId="91">
    <w:name w:val="toc 9"/>
    <w:basedOn w:val="a2"/>
    <w:next w:val="a2"/>
    <w:autoRedefine/>
    <w:uiPriority w:val="39"/>
    <w:rsid w:val="00BB4183"/>
    <w:pPr>
      <w:ind w:left="1680"/>
      <w:jc w:val="left"/>
    </w:pPr>
    <w:rPr>
      <w:rFonts w:ascii="Times New Roman" w:eastAsia="宋体" w:hAnsi="Times New Roman" w:cs="Times New Roman"/>
      <w:sz w:val="18"/>
      <w:szCs w:val="18"/>
    </w:rPr>
  </w:style>
  <w:style w:type="paragraph" w:customStyle="1" w:styleId="MMTopic1">
    <w:name w:val="MM Topic 1"/>
    <w:basedOn w:val="1"/>
    <w:link w:val="MMTopic1Char"/>
    <w:rsid w:val="00BB4183"/>
    <w:pPr>
      <w:numPr>
        <w:numId w:val="2"/>
      </w:numPr>
      <w:tabs>
        <w:tab w:val="left" w:pos="426"/>
      </w:tabs>
      <w:spacing w:before="156" w:after="156"/>
    </w:pPr>
    <w:rPr>
      <w:rFonts w:ascii="Calibri" w:eastAsia="宋体" w:hAnsi="Calibri"/>
      <w:sz w:val="44"/>
    </w:rPr>
  </w:style>
  <w:style w:type="paragraph" w:customStyle="1" w:styleId="MMTopic2">
    <w:name w:val="MM Topic 2"/>
    <w:basedOn w:val="21"/>
    <w:link w:val="MMTopic2Char"/>
    <w:rsid w:val="00BB4183"/>
    <w:pPr>
      <w:numPr>
        <w:numId w:val="2"/>
      </w:numPr>
      <w:tabs>
        <w:tab w:val="left" w:pos="851"/>
        <w:tab w:val="left" w:pos="1134"/>
      </w:tabs>
      <w:spacing w:before="0" w:after="0" w:line="416" w:lineRule="auto"/>
    </w:pPr>
    <w:rPr>
      <w:rFonts w:ascii="Cambria" w:eastAsia="宋体" w:hAnsi="Cambria"/>
      <w:b/>
      <w:noProof/>
      <w:kern w:val="2"/>
      <w:szCs w:val="32"/>
    </w:rPr>
  </w:style>
  <w:style w:type="paragraph" w:customStyle="1" w:styleId="MMTopic3">
    <w:name w:val="MM Topic 3"/>
    <w:basedOn w:val="32"/>
    <w:link w:val="MMTopic3Char"/>
    <w:rsid w:val="00BB4183"/>
    <w:pPr>
      <w:numPr>
        <w:numId w:val="2"/>
      </w:numPr>
      <w:tabs>
        <w:tab w:val="clear" w:pos="567"/>
        <w:tab w:val="left" w:pos="851"/>
      </w:tabs>
      <w:spacing w:before="0" w:after="0" w:line="416" w:lineRule="auto"/>
    </w:pPr>
    <w:rPr>
      <w:rFonts w:ascii="Calibri" w:eastAsia="宋体" w:hAnsi="Calibri"/>
      <w:b/>
      <w:noProof/>
      <w:kern w:val="2"/>
      <w:sz w:val="32"/>
      <w:szCs w:val="32"/>
    </w:rPr>
  </w:style>
  <w:style w:type="paragraph" w:customStyle="1" w:styleId="CharCharCharChar">
    <w:name w:val="Char Char Char Char"/>
    <w:basedOn w:val="1"/>
    <w:rsid w:val="00BB4183"/>
    <w:pPr>
      <w:tabs>
        <w:tab w:val="left" w:pos="426"/>
      </w:tabs>
      <w:spacing w:before="156" w:after="156" w:line="348" w:lineRule="auto"/>
      <w:ind w:left="432" w:hanging="432"/>
    </w:pPr>
    <w:rPr>
      <w:rFonts w:ascii="Tahoma" w:eastAsia="宋体" w:hAnsi="Tahoma" w:cs="宋体"/>
      <w:bCs w:val="0"/>
      <w:kern w:val="2"/>
      <w:sz w:val="24"/>
      <w:szCs w:val="20"/>
    </w:rPr>
  </w:style>
  <w:style w:type="paragraph" w:styleId="TOC">
    <w:name w:val="TOC Heading"/>
    <w:basedOn w:val="1"/>
    <w:next w:val="a2"/>
    <w:uiPriority w:val="39"/>
    <w:unhideWhenUsed/>
    <w:qFormat/>
    <w:rsid w:val="00BB4183"/>
    <w:pPr>
      <w:tabs>
        <w:tab w:val="left" w:pos="426"/>
      </w:tabs>
      <w:spacing w:before="156" w:after="156" w:line="259" w:lineRule="auto"/>
      <w:ind w:left="432" w:hanging="432"/>
      <w:outlineLvl w:val="9"/>
    </w:pPr>
    <w:rPr>
      <w:rFonts w:asciiTheme="majorHAnsi" w:eastAsiaTheme="majorEastAsia" w:hAnsiTheme="majorHAnsi" w:cstheme="majorBidi"/>
      <w:bCs w:val="0"/>
      <w:color w:val="365F91" w:themeColor="accent1" w:themeShade="BF"/>
      <w:kern w:val="0"/>
      <w:szCs w:val="32"/>
    </w:rPr>
  </w:style>
  <w:style w:type="numbering" w:customStyle="1" w:styleId="17">
    <w:name w:val="无列表1"/>
    <w:next w:val="a6"/>
    <w:uiPriority w:val="99"/>
    <w:semiHidden/>
    <w:unhideWhenUsed/>
    <w:rsid w:val="00BB4183"/>
  </w:style>
  <w:style w:type="paragraph" w:styleId="afffb">
    <w:name w:val="List Bullet"/>
    <w:basedOn w:val="ac"/>
    <w:rsid w:val="00BB4183"/>
    <w:pPr>
      <w:widowControl/>
      <w:autoSpaceDE w:val="0"/>
      <w:autoSpaceDN w:val="0"/>
      <w:spacing w:after="270" w:line="270" w:lineRule="atLeast"/>
      <w:jc w:val="left"/>
    </w:pPr>
    <w:rPr>
      <w:rFonts w:eastAsia="宋体"/>
      <w:kern w:val="0"/>
      <w:sz w:val="23"/>
      <w:lang w:eastAsia="da-DK"/>
    </w:rPr>
  </w:style>
  <w:style w:type="paragraph" w:styleId="afffc">
    <w:name w:val="Plain Text"/>
    <w:aliases w:val="普通文字"/>
    <w:basedOn w:val="a2"/>
    <w:link w:val="afffd"/>
    <w:rsid w:val="00BB4183"/>
    <w:pPr>
      <w:spacing w:line="360" w:lineRule="auto"/>
      <w:ind w:firstLineChars="200" w:firstLine="480"/>
    </w:pPr>
    <w:rPr>
      <w:rFonts w:ascii="Times New Roman" w:eastAsia="仿宋_GB2312" w:hAnsi="Times New Roman" w:cs="Times New Roman"/>
      <w:sz w:val="24"/>
      <w:szCs w:val="24"/>
    </w:rPr>
  </w:style>
  <w:style w:type="character" w:customStyle="1" w:styleId="afffd">
    <w:name w:val="纯文本 字符"/>
    <w:aliases w:val="普通文字 字符"/>
    <w:basedOn w:val="a4"/>
    <w:link w:val="afffc"/>
    <w:rsid w:val="00BB4183"/>
    <w:rPr>
      <w:rFonts w:ascii="Times New Roman" w:eastAsia="仿宋_GB2312" w:hAnsi="Times New Roman" w:cs="Times New Roman"/>
      <w:kern w:val="2"/>
      <w:sz w:val="24"/>
      <w:szCs w:val="24"/>
    </w:rPr>
  </w:style>
  <w:style w:type="paragraph" w:styleId="afffe">
    <w:name w:val="footnote text"/>
    <w:basedOn w:val="a2"/>
    <w:link w:val="affff"/>
    <w:unhideWhenUsed/>
    <w:rsid w:val="00BB4183"/>
    <w:pPr>
      <w:widowControl/>
      <w:snapToGrid w:val="0"/>
      <w:spacing w:line="276" w:lineRule="auto"/>
      <w:jc w:val="left"/>
    </w:pPr>
    <w:rPr>
      <w:rFonts w:ascii="Times New Roman" w:eastAsia="宋体" w:hAnsi="Times New Roman" w:cs="Times New Roman"/>
      <w:kern w:val="0"/>
      <w:sz w:val="18"/>
      <w:szCs w:val="18"/>
    </w:rPr>
  </w:style>
  <w:style w:type="character" w:customStyle="1" w:styleId="affff">
    <w:name w:val="脚注文本 字符"/>
    <w:basedOn w:val="a4"/>
    <w:link w:val="afffe"/>
    <w:rsid w:val="00BB4183"/>
    <w:rPr>
      <w:rFonts w:ascii="Times New Roman" w:eastAsia="宋体" w:hAnsi="Times New Roman" w:cs="Times New Roman"/>
      <w:sz w:val="18"/>
      <w:szCs w:val="18"/>
    </w:rPr>
  </w:style>
  <w:style w:type="character" w:styleId="affff0">
    <w:name w:val="footnote reference"/>
    <w:rsid w:val="00BB4183"/>
    <w:rPr>
      <w:vertAlign w:val="superscript"/>
    </w:rPr>
  </w:style>
  <w:style w:type="table" w:customStyle="1" w:styleId="18">
    <w:name w:val="网格型1"/>
    <w:basedOn w:val="a5"/>
    <w:next w:val="af9"/>
    <w:rsid w:val="00BB4183"/>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7">
    <w:name w:val="Table Colorful 2"/>
    <w:basedOn w:val="a5"/>
    <w:uiPriority w:val="99"/>
    <w:rsid w:val="00BB4183"/>
    <w:pPr>
      <w:widowControl w:val="0"/>
      <w:spacing w:line="312" w:lineRule="auto"/>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19">
    <w:name w:val="Table Classic 1"/>
    <w:basedOn w:val="a5"/>
    <w:uiPriority w:val="99"/>
    <w:rsid w:val="00BB4183"/>
    <w:pPr>
      <w:widowControl w:val="0"/>
      <w:spacing w:line="312"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StylePr>
    <w:tblStylePr w:type="swCell">
      <w:rPr>
        <w:b/>
        <w:bCs/>
      </w:rPr>
    </w:tblStylePr>
  </w:style>
  <w:style w:type="table" w:styleId="1a">
    <w:name w:val="Table Simple 1"/>
    <w:basedOn w:val="a5"/>
    <w:uiPriority w:val="99"/>
    <w:rsid w:val="00BB4183"/>
    <w:pPr>
      <w:widowControl w:val="0"/>
      <w:jc w:val="center"/>
    </w:pPr>
    <w:rPr>
      <w:rFonts w:ascii="Calibri" w:eastAsia="宋体" w:hAnsi="Calibri" w:cs="Times New Roman"/>
    </w:rPr>
    <w:tblPr>
      <w:tblBorders>
        <w:top w:val="single" w:sz="12" w:space="0" w:color="008000"/>
        <w:bottom w:val="single" w:sz="12" w:space="0" w:color="008000"/>
      </w:tblBorders>
    </w:tblPr>
    <w:tcPr>
      <w:shd w:val="clear" w:color="auto" w:fill="auto"/>
      <w:vAlign w:val="center"/>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54">
    <w:name w:val="Table List 5"/>
    <w:basedOn w:val="a5"/>
    <w:uiPriority w:val="99"/>
    <w:rsid w:val="00BB4183"/>
    <w:pPr>
      <w:widowControl w:val="0"/>
      <w:spacing w:line="312"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StylePr>
  </w:style>
  <w:style w:type="table" w:styleId="affff1">
    <w:name w:val="Table Professional"/>
    <w:basedOn w:val="a5"/>
    <w:uiPriority w:val="99"/>
    <w:rsid w:val="00BB4183"/>
    <w:pPr>
      <w:widowControl w:val="0"/>
      <w:spacing w:line="312"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1b">
    <w:name w:val="浅色底纹1"/>
    <w:basedOn w:val="a5"/>
    <w:uiPriority w:val="99"/>
    <w:rsid w:val="00BB4183"/>
    <w:rPr>
      <w:rFonts w:ascii="Calibri" w:eastAsia="宋体" w:hAnsi="Calibri" w:cs="Times New Roman"/>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
    <w:name w:val="浅色底纹 - 强调文字颜色 11"/>
    <w:basedOn w:val="a5"/>
    <w:uiPriority w:val="99"/>
    <w:rsid w:val="00BB4183"/>
    <w:pPr>
      <w:jc w:val="both"/>
    </w:pPr>
    <w:rPr>
      <w:rFonts w:ascii="Times New Roman" w:eastAsia="宋体" w:hAnsi="Times New Roman" w:cs="Times New Roman"/>
      <w:color w:val="365F91"/>
      <w:kern w:val="2"/>
      <w:sz w:val="24"/>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styleId="-4">
    <w:name w:val="Light Shading Accent 4"/>
    <w:basedOn w:val="a5"/>
    <w:uiPriority w:val="99"/>
    <w:rsid w:val="00BB4183"/>
    <w:rPr>
      <w:rFonts w:ascii="Calibri" w:eastAsia="宋体"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paragraph" w:customStyle="1" w:styleId="gy-">
    <w:name w:val="gy-正文"/>
    <w:basedOn w:val="a2"/>
    <w:link w:val="gy-Char"/>
    <w:qFormat/>
    <w:rsid w:val="00BB4183"/>
    <w:pPr>
      <w:spacing w:line="312" w:lineRule="auto"/>
      <w:ind w:firstLineChars="200" w:firstLine="480"/>
    </w:pPr>
    <w:rPr>
      <w:rFonts w:ascii="Times New Roman" w:eastAsia="仿宋" w:hAnsi="Times New Roman" w:cs="Times New Roman"/>
      <w:sz w:val="24"/>
      <w:szCs w:val="24"/>
    </w:rPr>
  </w:style>
  <w:style w:type="paragraph" w:customStyle="1" w:styleId="affff2">
    <w:name w:val="图标题"/>
    <w:basedOn w:val="a2"/>
    <w:qFormat/>
    <w:rsid w:val="00BB4183"/>
    <w:pPr>
      <w:adjustRightInd w:val="0"/>
      <w:snapToGrid w:val="0"/>
      <w:spacing w:afterLines="100" w:line="360" w:lineRule="auto"/>
      <w:jc w:val="center"/>
      <w:outlineLvl w:val="3"/>
    </w:pPr>
    <w:rPr>
      <w:rFonts w:ascii="Times New Roman" w:eastAsia="宋体" w:hAnsi="Times New Roman" w:cs="Times New Roman"/>
      <w:sz w:val="22"/>
      <w:szCs w:val="24"/>
    </w:rPr>
  </w:style>
  <w:style w:type="paragraph" w:customStyle="1" w:styleId="affff3">
    <w:name w:val="表文字"/>
    <w:basedOn w:val="a2"/>
    <w:qFormat/>
    <w:rsid w:val="00BB4183"/>
    <w:pPr>
      <w:adjustRightInd w:val="0"/>
      <w:snapToGrid w:val="0"/>
      <w:spacing w:before="60" w:after="60"/>
      <w:jc w:val="center"/>
    </w:pPr>
    <w:rPr>
      <w:rFonts w:ascii="Times New Roman" w:eastAsia="宋体" w:hAnsi="Times New Roman" w:cs="Times New Roman"/>
      <w:color w:val="000000"/>
      <w:szCs w:val="21"/>
    </w:rPr>
  </w:style>
  <w:style w:type="paragraph" w:customStyle="1" w:styleId="gy-0">
    <w:name w:val="gy-图"/>
    <w:basedOn w:val="a2"/>
    <w:link w:val="gy-Char0"/>
    <w:qFormat/>
    <w:rsid w:val="00BB4183"/>
    <w:pPr>
      <w:adjustRightInd w:val="0"/>
      <w:snapToGrid w:val="0"/>
      <w:jc w:val="center"/>
    </w:pPr>
    <w:rPr>
      <w:rFonts w:ascii="Times New Roman" w:eastAsia="宋体" w:hAnsi="Times New Roman" w:cs="Times New Roman"/>
      <w:sz w:val="24"/>
      <w:szCs w:val="24"/>
    </w:rPr>
  </w:style>
  <w:style w:type="paragraph" w:customStyle="1" w:styleId="gy-1">
    <w:name w:val="gy-图题"/>
    <w:basedOn w:val="a8"/>
    <w:link w:val="gy-Char1"/>
    <w:qFormat/>
    <w:rsid w:val="00BB4183"/>
    <w:pPr>
      <w:spacing w:beforeLines="30" w:afterLines="100"/>
    </w:pPr>
    <w:rPr>
      <w:rFonts w:ascii="黑体" w:hAnsi="黑体" w:cs="Times New Roman"/>
      <w:b/>
      <w:sz w:val="22"/>
      <w:szCs w:val="21"/>
    </w:rPr>
  </w:style>
  <w:style w:type="paragraph" w:customStyle="1" w:styleId="gy-2">
    <w:name w:val="gy-表文字"/>
    <w:basedOn w:val="gy-"/>
    <w:link w:val="gy-Char2"/>
    <w:qFormat/>
    <w:rsid w:val="00BB4183"/>
    <w:pPr>
      <w:spacing w:before="40" w:after="40" w:line="240" w:lineRule="auto"/>
      <w:ind w:firstLineChars="0" w:firstLine="0"/>
      <w:jc w:val="center"/>
    </w:pPr>
    <w:rPr>
      <w:sz w:val="21"/>
    </w:rPr>
  </w:style>
  <w:style w:type="paragraph" w:customStyle="1" w:styleId="gy-3">
    <w:name w:val="gy-表题"/>
    <w:basedOn w:val="a8"/>
    <w:link w:val="gy-Char3"/>
    <w:qFormat/>
    <w:rsid w:val="00BB4183"/>
    <w:pPr>
      <w:keepNext/>
      <w:spacing w:beforeLines="100" w:afterLines="30"/>
    </w:pPr>
    <w:rPr>
      <w:rFonts w:ascii="黑体" w:hAnsi="黑体" w:cs="Times New Roman"/>
      <w:b/>
      <w:sz w:val="22"/>
      <w:szCs w:val="21"/>
    </w:rPr>
  </w:style>
  <w:style w:type="paragraph" w:customStyle="1" w:styleId="ListParagraph1">
    <w:name w:val="List Paragraph1"/>
    <w:basedOn w:val="a2"/>
    <w:uiPriority w:val="99"/>
    <w:rsid w:val="00BB4183"/>
    <w:pPr>
      <w:ind w:firstLineChars="200" w:firstLine="420"/>
    </w:pPr>
    <w:rPr>
      <w:rFonts w:ascii="Calibri" w:eastAsia="宋体" w:hAnsi="Calibri" w:cs="Calibri"/>
      <w:szCs w:val="21"/>
    </w:rPr>
  </w:style>
  <w:style w:type="paragraph" w:customStyle="1" w:styleId="CharCharCharChar1">
    <w:name w:val="Char Char Char Char1"/>
    <w:basedOn w:val="a2"/>
    <w:semiHidden/>
    <w:rsid w:val="00BB4183"/>
    <w:pPr>
      <w:widowControl/>
      <w:jc w:val="left"/>
    </w:pPr>
    <w:rPr>
      <w:rFonts w:ascii="宋体" w:eastAsia="宋体" w:hAnsi="宋体" w:cs="宋体"/>
      <w:kern w:val="0"/>
      <w:szCs w:val="24"/>
    </w:rPr>
  </w:style>
  <w:style w:type="paragraph" w:customStyle="1" w:styleId="3Sectionh33rdlevelSectionSubHeadingRsumDIAnnota">
    <w:name w:val="样式 标题 3Sectionh33rd levelSection SubHeadingRésumé DIAnnota..."/>
    <w:basedOn w:val="32"/>
    <w:link w:val="3Sectionh33rdlevelSectionSubHeadingRsumDIAnnotaChar"/>
    <w:rsid w:val="00BB4183"/>
    <w:pPr>
      <w:tabs>
        <w:tab w:val="clear" w:pos="567"/>
        <w:tab w:val="left" w:pos="851"/>
      </w:tabs>
      <w:spacing w:before="0" w:after="0"/>
      <w:ind w:left="720" w:hanging="720"/>
      <w:jc w:val="center"/>
    </w:pPr>
    <w:rPr>
      <w:rFonts w:eastAsia="仿宋_GB2312"/>
      <w:b/>
      <w:noProof/>
      <w:kern w:val="0"/>
      <w:sz w:val="28"/>
      <w:szCs w:val="32"/>
    </w:rPr>
  </w:style>
  <w:style w:type="paragraph" w:customStyle="1" w:styleId="affff4">
    <w:name w:val="段落"/>
    <w:basedOn w:val="a2"/>
    <w:next w:val="a2"/>
    <w:link w:val="Char1"/>
    <w:uiPriority w:val="99"/>
    <w:rsid w:val="00BB4183"/>
    <w:pPr>
      <w:spacing w:line="360" w:lineRule="auto"/>
      <w:ind w:firstLineChars="200" w:firstLine="480"/>
    </w:pPr>
    <w:rPr>
      <w:rFonts w:ascii="Times New Roman" w:eastAsia="宋体" w:hAnsi="Times New Roman" w:cs="宋体"/>
      <w:sz w:val="24"/>
      <w:szCs w:val="24"/>
      <w:lang w:val="zh-CN"/>
    </w:rPr>
  </w:style>
  <w:style w:type="paragraph" w:customStyle="1" w:styleId="affff5">
    <w:name w:val="公式"/>
    <w:basedOn w:val="a2"/>
    <w:rsid w:val="00BB4183"/>
    <w:pPr>
      <w:adjustRightInd w:val="0"/>
      <w:spacing w:before="160" w:after="40" w:line="420" w:lineRule="atLeast"/>
      <w:ind w:firstLine="522"/>
      <w:jc w:val="left"/>
      <w:textAlignment w:val="baseline"/>
    </w:pPr>
    <w:rPr>
      <w:rFonts w:ascii="Times New Roman" w:eastAsia="宋体" w:hAnsi="Times New Roman" w:cs="Times New Roman"/>
      <w:color w:val="000000"/>
      <w:spacing w:val="10"/>
      <w:kern w:val="0"/>
      <w:sz w:val="24"/>
      <w:szCs w:val="20"/>
    </w:rPr>
  </w:style>
  <w:style w:type="paragraph" w:customStyle="1" w:styleId="CharCharCharCharCharCharChar">
    <w:name w:val="Char Char Char Char Char Char Char"/>
    <w:basedOn w:val="a2"/>
    <w:rsid w:val="00BB4183"/>
    <w:pPr>
      <w:widowControl/>
      <w:spacing w:after="160" w:line="240" w:lineRule="exact"/>
      <w:jc w:val="left"/>
    </w:pPr>
    <w:rPr>
      <w:rFonts w:ascii="Arial" w:eastAsia="Times New Roman" w:hAnsi="Arial" w:cs="Verdana"/>
      <w:b/>
      <w:kern w:val="0"/>
      <w:sz w:val="24"/>
      <w:szCs w:val="24"/>
      <w:lang w:eastAsia="en-US"/>
    </w:rPr>
  </w:style>
  <w:style w:type="paragraph" w:customStyle="1" w:styleId="Char2">
    <w:name w:val="Char"/>
    <w:basedOn w:val="a2"/>
    <w:rsid w:val="00BB4183"/>
    <w:pPr>
      <w:widowControl/>
      <w:spacing w:beforeLines="50" w:after="160" w:line="240" w:lineRule="exact"/>
      <w:jc w:val="left"/>
    </w:pPr>
    <w:rPr>
      <w:rFonts w:ascii="Arial" w:eastAsia="Times New Roman" w:hAnsi="Arial" w:cs="Verdana"/>
      <w:b/>
      <w:kern w:val="0"/>
      <w:sz w:val="24"/>
      <w:szCs w:val="24"/>
      <w:lang w:eastAsia="en-US"/>
    </w:rPr>
  </w:style>
  <w:style w:type="paragraph" w:customStyle="1" w:styleId="DecimalAligned">
    <w:name w:val="Decimal Aligned"/>
    <w:basedOn w:val="a2"/>
    <w:uiPriority w:val="40"/>
    <w:qFormat/>
    <w:rsid w:val="00BB4183"/>
    <w:pPr>
      <w:widowControl/>
      <w:tabs>
        <w:tab w:val="decimal" w:pos="360"/>
      </w:tabs>
      <w:spacing w:after="200" w:line="276" w:lineRule="auto"/>
      <w:jc w:val="left"/>
    </w:pPr>
    <w:rPr>
      <w:rFonts w:ascii="Calibri" w:eastAsia="宋体" w:hAnsi="Calibri" w:cs="Times New Roman"/>
      <w:kern w:val="0"/>
      <w:sz w:val="22"/>
    </w:rPr>
  </w:style>
  <w:style w:type="paragraph" w:customStyle="1" w:styleId="1c">
    <w:name w:val="无间隔1"/>
    <w:uiPriority w:val="1"/>
    <w:qFormat/>
    <w:rsid w:val="00BB4183"/>
    <w:pPr>
      <w:widowControl w:val="0"/>
      <w:jc w:val="both"/>
    </w:pPr>
    <w:rPr>
      <w:rFonts w:ascii="Times New Roman" w:eastAsia="宋体" w:hAnsi="Times New Roman" w:cs="Times New Roman"/>
      <w:kern w:val="2"/>
      <w:sz w:val="21"/>
      <w:szCs w:val="24"/>
    </w:rPr>
  </w:style>
  <w:style w:type="paragraph" w:customStyle="1" w:styleId="u">
    <w:name w:val="u表标题"/>
    <w:basedOn w:val="a2"/>
    <w:rsid w:val="00BB4183"/>
    <w:pPr>
      <w:spacing w:beforeLines="150" w:afterLines="50" w:line="360" w:lineRule="auto"/>
      <w:jc w:val="center"/>
    </w:pPr>
    <w:rPr>
      <w:rFonts w:ascii="Times New Roman" w:eastAsia="黑体" w:hAnsi="Times New Roman" w:cs="Times New Roman"/>
      <w:b/>
      <w:szCs w:val="24"/>
    </w:rPr>
  </w:style>
  <w:style w:type="paragraph" w:customStyle="1" w:styleId="u0">
    <w:name w:val="u图标题"/>
    <w:basedOn w:val="a2"/>
    <w:next w:val="a2"/>
    <w:rsid w:val="00BB4183"/>
    <w:pPr>
      <w:spacing w:beforeLines="50" w:afterLines="150" w:line="360" w:lineRule="auto"/>
      <w:jc w:val="center"/>
    </w:pPr>
    <w:rPr>
      <w:rFonts w:ascii="Times New Roman" w:eastAsia="黑体" w:hAnsi="Times New Roman" w:cs="Times New Roman"/>
      <w:b/>
      <w:szCs w:val="24"/>
    </w:rPr>
  </w:style>
  <w:style w:type="paragraph" w:customStyle="1" w:styleId="MMTitle">
    <w:name w:val="MM Title"/>
    <w:basedOn w:val="affb"/>
    <w:link w:val="MMTitleChar"/>
    <w:rsid w:val="00BB4183"/>
    <w:pPr>
      <w:spacing w:before="240" w:after="60" w:line="240" w:lineRule="auto"/>
    </w:pPr>
    <w:rPr>
      <w:rFonts w:ascii="Cambria" w:hAnsi="Cambria"/>
    </w:rPr>
  </w:style>
  <w:style w:type="paragraph" w:customStyle="1" w:styleId="MMTopic4">
    <w:name w:val="MM Topic 4"/>
    <w:basedOn w:val="41"/>
    <w:link w:val="MMTopic4Char"/>
    <w:rsid w:val="00BB4183"/>
    <w:pPr>
      <w:tabs>
        <w:tab w:val="left" w:pos="709"/>
        <w:tab w:val="left" w:pos="1134"/>
        <w:tab w:val="left" w:pos="1560"/>
        <w:tab w:val="left" w:pos="3119"/>
      </w:tabs>
      <w:spacing w:beforeLines="30" w:afterLines="30"/>
      <w:ind w:left="1701" w:hanging="1701"/>
      <w:jc w:val="left"/>
    </w:pPr>
    <w:rPr>
      <w:b/>
      <w:noProof/>
      <w:kern w:val="0"/>
      <w:sz w:val="21"/>
      <w:szCs w:val="28"/>
    </w:rPr>
  </w:style>
  <w:style w:type="paragraph" w:customStyle="1" w:styleId="affff6">
    <w:name w:val="作者简介"/>
    <w:basedOn w:val="a2"/>
    <w:rsid w:val="00BB4183"/>
    <w:pPr>
      <w:spacing w:line="260" w:lineRule="exact"/>
    </w:pPr>
    <w:rPr>
      <w:rFonts w:ascii="Times New Roman" w:eastAsia="宋体" w:hAnsi="Times New Roman" w:cs="Times New Roman"/>
      <w:kern w:val="15"/>
      <w:sz w:val="15"/>
      <w:szCs w:val="24"/>
    </w:rPr>
  </w:style>
  <w:style w:type="paragraph" w:customStyle="1" w:styleId="210">
    <w:name w:val="正文文本 (2)1"/>
    <w:basedOn w:val="a2"/>
    <w:link w:val="28"/>
    <w:rsid w:val="00BB4183"/>
    <w:pPr>
      <w:shd w:val="clear" w:color="auto" w:fill="FFFFFF"/>
      <w:spacing w:line="355" w:lineRule="exact"/>
      <w:ind w:hanging="300"/>
    </w:pPr>
    <w:rPr>
      <w:rFonts w:ascii="MingLiU" w:eastAsia="MingLiU" w:hAnsi="MingLiU" w:cs="MingLiU"/>
      <w:spacing w:val="20"/>
      <w:kern w:val="0"/>
      <w:sz w:val="17"/>
      <w:szCs w:val="17"/>
    </w:rPr>
  </w:style>
  <w:style w:type="paragraph" w:customStyle="1" w:styleId="29">
    <w:name w:val="正文文本 (2)"/>
    <w:basedOn w:val="a2"/>
    <w:rsid w:val="00BB4183"/>
    <w:pPr>
      <w:shd w:val="clear" w:color="auto" w:fill="FFFFFF"/>
      <w:spacing w:before="660" w:after="300" w:line="480" w:lineRule="exact"/>
      <w:ind w:hanging="440"/>
      <w:jc w:val="distribute"/>
    </w:pPr>
    <w:rPr>
      <w:rFonts w:ascii="MingLiU" w:eastAsia="MingLiU" w:hAnsi="MingLiU" w:cs="MingLiU"/>
      <w:color w:val="000000"/>
      <w:spacing w:val="40"/>
      <w:kern w:val="0"/>
      <w:sz w:val="22"/>
      <w:lang w:val="zh-TW" w:eastAsia="zh-TW" w:bidi="zh-TW"/>
    </w:rPr>
  </w:style>
  <w:style w:type="paragraph" w:customStyle="1" w:styleId="TableParagraph">
    <w:name w:val="Table Paragraph"/>
    <w:basedOn w:val="a2"/>
    <w:uiPriority w:val="1"/>
    <w:qFormat/>
    <w:rsid w:val="00BB4183"/>
    <w:pPr>
      <w:jc w:val="left"/>
    </w:pPr>
    <w:rPr>
      <w:rFonts w:ascii="Calibri" w:eastAsia="宋体" w:hAnsi="Calibri" w:cs="黑体"/>
      <w:kern w:val="0"/>
      <w:sz w:val="22"/>
      <w:lang w:eastAsia="en-US"/>
    </w:rPr>
  </w:style>
  <w:style w:type="character" w:customStyle="1" w:styleId="gy-Char">
    <w:name w:val="gy-正文 Char"/>
    <w:link w:val="gy-"/>
    <w:rsid w:val="00BB4183"/>
    <w:rPr>
      <w:rFonts w:ascii="Times New Roman" w:eastAsia="仿宋" w:hAnsi="Times New Roman" w:cs="Times New Roman"/>
      <w:kern w:val="2"/>
      <w:sz w:val="24"/>
      <w:szCs w:val="24"/>
    </w:rPr>
  </w:style>
  <w:style w:type="character" w:customStyle="1" w:styleId="gy-Char0">
    <w:name w:val="gy-图 Char"/>
    <w:link w:val="gy-0"/>
    <w:rsid w:val="00BB4183"/>
    <w:rPr>
      <w:rFonts w:ascii="Times New Roman" w:eastAsia="宋体" w:hAnsi="Times New Roman" w:cs="Times New Roman"/>
      <w:kern w:val="2"/>
      <w:sz w:val="24"/>
      <w:szCs w:val="24"/>
    </w:rPr>
  </w:style>
  <w:style w:type="character" w:customStyle="1" w:styleId="a9">
    <w:name w:val="题注 字符"/>
    <w:aliases w:val="题注 Char1 字符,题注 Char Char Char 字符,题注 Char11 Char 字符,题注 Char11 字符,图表注 字符"/>
    <w:link w:val="a8"/>
    <w:rsid w:val="00E408CF"/>
    <w:rPr>
      <w:rFonts w:ascii="Times New Roman" w:eastAsia="黑体" w:hAnsi="Times New Roman" w:cstheme="majorBidi"/>
      <w:kern w:val="2"/>
    </w:rPr>
  </w:style>
  <w:style w:type="character" w:customStyle="1" w:styleId="gy-Char1">
    <w:name w:val="gy-图题 Char"/>
    <w:link w:val="gy-1"/>
    <w:rsid w:val="00BB4183"/>
    <w:rPr>
      <w:rFonts w:ascii="黑体" w:eastAsia="黑体" w:hAnsi="黑体" w:cs="Times New Roman"/>
      <w:b/>
      <w:kern w:val="2"/>
      <w:sz w:val="22"/>
      <w:szCs w:val="21"/>
    </w:rPr>
  </w:style>
  <w:style w:type="character" w:customStyle="1" w:styleId="gy-Char2">
    <w:name w:val="gy-表文字 Char"/>
    <w:link w:val="gy-2"/>
    <w:rsid w:val="00BB4183"/>
    <w:rPr>
      <w:rFonts w:ascii="Times New Roman" w:eastAsia="仿宋" w:hAnsi="Times New Roman" w:cs="Times New Roman"/>
      <w:kern w:val="2"/>
      <w:sz w:val="21"/>
      <w:szCs w:val="24"/>
    </w:rPr>
  </w:style>
  <w:style w:type="character" w:customStyle="1" w:styleId="gy-Char3">
    <w:name w:val="gy-表题 Char"/>
    <w:link w:val="gy-3"/>
    <w:rsid w:val="00BB4183"/>
    <w:rPr>
      <w:rFonts w:ascii="黑体" w:eastAsia="黑体" w:hAnsi="黑体" w:cs="Times New Roman"/>
      <w:b/>
      <w:kern w:val="2"/>
      <w:sz w:val="22"/>
      <w:szCs w:val="21"/>
    </w:rPr>
  </w:style>
  <w:style w:type="character" w:customStyle="1" w:styleId="1d">
    <w:name w:val="占位符文本1"/>
    <w:uiPriority w:val="99"/>
    <w:semiHidden/>
    <w:rsid w:val="00BB4183"/>
    <w:rPr>
      <w:rFonts w:cs="Times New Roman"/>
      <w:color w:val="808080"/>
    </w:rPr>
  </w:style>
  <w:style w:type="character" w:customStyle="1" w:styleId="3Sectionh33rdlevelSectionSubHeadingRsumDIAnnotaChar">
    <w:name w:val="样式 标题 3Sectionh33rd levelSection SubHeadingRésumé DIAnnota... Char"/>
    <w:link w:val="3Sectionh33rdlevelSectionSubHeadingRsumDIAnnota"/>
    <w:rsid w:val="00BB4183"/>
    <w:rPr>
      <w:rFonts w:ascii="Times New Roman" w:eastAsia="仿宋_GB2312" w:hAnsi="Times New Roman" w:cs="Times New Roman"/>
      <w:b/>
      <w:bCs/>
      <w:noProof/>
      <w:sz w:val="28"/>
      <w:szCs w:val="32"/>
    </w:rPr>
  </w:style>
  <w:style w:type="character" w:customStyle="1" w:styleId="Char1">
    <w:name w:val="段落 Char"/>
    <w:link w:val="affff4"/>
    <w:uiPriority w:val="99"/>
    <w:rsid w:val="00BB4183"/>
    <w:rPr>
      <w:rFonts w:ascii="Times New Roman" w:eastAsia="宋体" w:hAnsi="Times New Roman" w:cs="宋体"/>
      <w:kern w:val="2"/>
      <w:sz w:val="24"/>
      <w:szCs w:val="24"/>
      <w:lang w:val="zh-CN"/>
    </w:rPr>
  </w:style>
  <w:style w:type="character" w:customStyle="1" w:styleId="Char10">
    <w:name w:val="文档结构图 Char1"/>
    <w:rsid w:val="00BB4183"/>
    <w:rPr>
      <w:rFonts w:ascii="宋体"/>
      <w:kern w:val="2"/>
      <w:sz w:val="18"/>
      <w:szCs w:val="18"/>
    </w:rPr>
  </w:style>
  <w:style w:type="character" w:customStyle="1" w:styleId="apple-style-span">
    <w:name w:val="apple-style-span"/>
    <w:rsid w:val="00BB4183"/>
  </w:style>
  <w:style w:type="character" w:customStyle="1" w:styleId="hps">
    <w:name w:val="hps"/>
    <w:rsid w:val="00BB4183"/>
  </w:style>
  <w:style w:type="character" w:customStyle="1" w:styleId="Char11">
    <w:name w:val="脚注文本 Char1"/>
    <w:rsid w:val="00BB4183"/>
    <w:rPr>
      <w:kern w:val="2"/>
      <w:sz w:val="18"/>
      <w:szCs w:val="18"/>
    </w:rPr>
  </w:style>
  <w:style w:type="character" w:customStyle="1" w:styleId="MMTitleChar">
    <w:name w:val="MM Title Char"/>
    <w:link w:val="MMTitle"/>
    <w:rsid w:val="00BB4183"/>
    <w:rPr>
      <w:rFonts w:ascii="Cambria" w:eastAsia="宋体" w:hAnsi="Cambria" w:cs="Times New Roman"/>
      <w:b/>
      <w:bCs/>
      <w:kern w:val="2"/>
      <w:sz w:val="32"/>
      <w:szCs w:val="32"/>
    </w:rPr>
  </w:style>
  <w:style w:type="character" w:customStyle="1" w:styleId="MMTopic1Char">
    <w:name w:val="MM Topic 1 Char"/>
    <w:link w:val="MMTopic1"/>
    <w:rsid w:val="00BB4183"/>
    <w:rPr>
      <w:rFonts w:ascii="Calibri" w:eastAsia="宋体" w:hAnsi="Calibri" w:cs="Times New Roman"/>
      <w:bCs/>
      <w:kern w:val="44"/>
      <w:sz w:val="44"/>
      <w:szCs w:val="44"/>
    </w:rPr>
  </w:style>
  <w:style w:type="character" w:customStyle="1" w:styleId="MMTopic2Char">
    <w:name w:val="MM Topic 2 Char"/>
    <w:link w:val="MMTopic2"/>
    <w:rsid w:val="00BB4183"/>
    <w:rPr>
      <w:rFonts w:ascii="Cambria" w:eastAsia="宋体" w:hAnsi="Cambria" w:cs="Times New Roman"/>
      <w:b/>
      <w:bCs/>
      <w:noProof/>
      <w:kern w:val="2"/>
      <w:sz w:val="28"/>
      <w:szCs w:val="32"/>
    </w:rPr>
  </w:style>
  <w:style w:type="character" w:customStyle="1" w:styleId="MMTopic3Char">
    <w:name w:val="MM Topic 3 Char"/>
    <w:link w:val="MMTopic3"/>
    <w:rsid w:val="00BB4183"/>
    <w:rPr>
      <w:rFonts w:ascii="Calibri" w:eastAsia="宋体" w:hAnsi="Calibri" w:cs="Times New Roman"/>
      <w:b/>
      <w:bCs/>
      <w:noProof/>
      <w:kern w:val="2"/>
      <w:sz w:val="32"/>
      <w:szCs w:val="32"/>
    </w:rPr>
  </w:style>
  <w:style w:type="character" w:customStyle="1" w:styleId="MMTopic4Char">
    <w:name w:val="MM Topic 4 Char"/>
    <w:link w:val="MMTopic4"/>
    <w:rsid w:val="00BB4183"/>
    <w:rPr>
      <w:rFonts w:ascii="Times New Roman" w:eastAsia="黑体" w:hAnsi="Times New Roman" w:cs="Times New Roman"/>
      <w:b/>
      <w:bCs/>
      <w:noProof/>
      <w:sz w:val="21"/>
      <w:szCs w:val="28"/>
    </w:rPr>
  </w:style>
  <w:style w:type="character" w:customStyle="1" w:styleId="shorttext">
    <w:name w:val="short_text"/>
    <w:rsid w:val="00BB4183"/>
  </w:style>
  <w:style w:type="character" w:customStyle="1" w:styleId="28">
    <w:name w:val="正文文本 (2)_"/>
    <w:basedOn w:val="a4"/>
    <w:link w:val="210"/>
    <w:rsid w:val="00BB4183"/>
    <w:rPr>
      <w:rFonts w:ascii="MingLiU" w:eastAsia="MingLiU" w:hAnsi="MingLiU" w:cs="MingLiU"/>
      <w:spacing w:val="20"/>
      <w:sz w:val="17"/>
      <w:szCs w:val="17"/>
      <w:shd w:val="clear" w:color="auto" w:fill="FFFFFF"/>
    </w:rPr>
  </w:style>
  <w:style w:type="character" w:customStyle="1" w:styleId="2105pt19">
    <w:name w:val="正文文本 (2) + 10.5 pt19"/>
    <w:basedOn w:val="28"/>
    <w:rsid w:val="00BB4183"/>
    <w:rPr>
      <w:rFonts w:ascii="MingLiU" w:eastAsia="MingLiU" w:hAnsi="MingLiU" w:cs="MingLiU"/>
      <w:color w:val="000000"/>
      <w:spacing w:val="20"/>
      <w:w w:val="100"/>
      <w:position w:val="0"/>
      <w:sz w:val="21"/>
      <w:szCs w:val="21"/>
      <w:shd w:val="clear" w:color="auto" w:fill="FFFFFF"/>
      <w:lang w:val="zh-TW" w:eastAsia="zh-TW" w:bidi="zh-TW"/>
    </w:rPr>
  </w:style>
  <w:style w:type="character" w:customStyle="1" w:styleId="2105pt18">
    <w:name w:val="正文文本 (2) + 10.5 pt18"/>
    <w:aliases w:val="间距 2 pt"/>
    <w:basedOn w:val="28"/>
    <w:rsid w:val="00BB4183"/>
    <w:rPr>
      <w:rFonts w:ascii="MingLiU" w:eastAsia="MingLiU" w:hAnsi="MingLiU" w:cs="MingLiU"/>
      <w:color w:val="000000"/>
      <w:spacing w:val="40"/>
      <w:w w:val="100"/>
      <w:position w:val="0"/>
      <w:sz w:val="21"/>
      <w:szCs w:val="21"/>
      <w:shd w:val="clear" w:color="auto" w:fill="FFFFFF"/>
      <w:lang w:val="zh-TW" w:eastAsia="zh-TW" w:bidi="zh-TW"/>
    </w:rPr>
  </w:style>
  <w:style w:type="character" w:customStyle="1" w:styleId="2105pt17">
    <w:name w:val="正文文本 (2) + 10.5 pt17"/>
    <w:aliases w:val="间距 5 pt"/>
    <w:basedOn w:val="28"/>
    <w:rsid w:val="00BB4183"/>
    <w:rPr>
      <w:rFonts w:ascii="MingLiU" w:eastAsia="MingLiU" w:hAnsi="MingLiU" w:cs="MingLiU"/>
      <w:color w:val="000000"/>
      <w:spacing w:val="100"/>
      <w:w w:val="100"/>
      <w:position w:val="0"/>
      <w:sz w:val="21"/>
      <w:szCs w:val="21"/>
      <w:shd w:val="clear" w:color="auto" w:fill="FFFFFF"/>
      <w:lang w:val="zh-TW" w:eastAsia="zh-TW" w:bidi="zh-TW"/>
    </w:rPr>
  </w:style>
  <w:style w:type="character" w:customStyle="1" w:styleId="2TimesNewRoman4">
    <w:name w:val="正文文本 (2) + Times New Roman4"/>
    <w:aliases w:val="11 pt8,间距 0 pt44"/>
    <w:basedOn w:val="28"/>
    <w:rsid w:val="00BB4183"/>
    <w:rPr>
      <w:rFonts w:ascii="Times New Roman" w:eastAsia="Times New Roman" w:hAnsi="Times New Roman" w:cs="Times New Roman"/>
      <w:color w:val="000000"/>
      <w:spacing w:val="0"/>
      <w:w w:val="100"/>
      <w:position w:val="0"/>
      <w:sz w:val="22"/>
      <w:szCs w:val="22"/>
      <w:u w:val="none"/>
      <w:shd w:val="clear" w:color="auto" w:fill="FFFFFF"/>
      <w:lang w:val="en-US" w:eastAsia="en-US" w:bidi="en-US"/>
    </w:rPr>
  </w:style>
  <w:style w:type="character" w:customStyle="1" w:styleId="2105pt15">
    <w:name w:val="正文文本 (2) + 10.5 pt15"/>
    <w:aliases w:val="间距 2 pt7"/>
    <w:basedOn w:val="28"/>
    <w:rsid w:val="00BB4183"/>
    <w:rPr>
      <w:rFonts w:ascii="MingLiU" w:eastAsia="MingLiU" w:hAnsi="MingLiU" w:cs="MingLiU"/>
      <w:color w:val="000000"/>
      <w:spacing w:val="40"/>
      <w:w w:val="100"/>
      <w:position w:val="0"/>
      <w:sz w:val="21"/>
      <w:szCs w:val="21"/>
      <w:u w:val="none"/>
      <w:shd w:val="clear" w:color="auto" w:fill="FFFFFF"/>
      <w:lang w:val="zh-TW" w:eastAsia="zh-TW" w:bidi="zh-TW"/>
    </w:rPr>
  </w:style>
  <w:style w:type="character" w:customStyle="1" w:styleId="2105pt14">
    <w:name w:val="正文文本 (2) + 10.5 pt14"/>
    <w:basedOn w:val="28"/>
    <w:rsid w:val="00BB4183"/>
    <w:rPr>
      <w:rFonts w:ascii="MingLiU" w:eastAsia="MingLiU" w:hAnsi="MingLiU" w:cs="MingLiU"/>
      <w:color w:val="000000"/>
      <w:spacing w:val="20"/>
      <w:w w:val="100"/>
      <w:position w:val="0"/>
      <w:sz w:val="21"/>
      <w:szCs w:val="21"/>
      <w:u w:val="none"/>
      <w:shd w:val="clear" w:color="auto" w:fill="FFFFFF"/>
      <w:lang w:val="zh-TW" w:eastAsia="zh-TW" w:bidi="zh-TW"/>
    </w:rPr>
  </w:style>
  <w:style w:type="character" w:customStyle="1" w:styleId="2105pt13">
    <w:name w:val="正文文本 (2) + 10.5 pt13"/>
    <w:aliases w:val="间距 2 pt6"/>
    <w:basedOn w:val="28"/>
    <w:rsid w:val="00BB4183"/>
    <w:rPr>
      <w:rFonts w:ascii="MingLiU" w:eastAsia="MingLiU" w:hAnsi="MingLiU" w:cs="MingLiU"/>
      <w:color w:val="000000"/>
      <w:spacing w:val="50"/>
      <w:w w:val="100"/>
      <w:position w:val="0"/>
      <w:sz w:val="21"/>
      <w:szCs w:val="21"/>
      <w:u w:val="none"/>
      <w:shd w:val="clear" w:color="auto" w:fill="FFFFFF"/>
      <w:lang w:val="zh-TW" w:eastAsia="zh-TW" w:bidi="zh-TW"/>
    </w:rPr>
  </w:style>
  <w:style w:type="character" w:customStyle="1" w:styleId="2105pt9">
    <w:name w:val="正文文本 (2) + 10.5 pt9"/>
    <w:aliases w:val="间距 3 pt"/>
    <w:basedOn w:val="28"/>
    <w:rsid w:val="00BB4183"/>
    <w:rPr>
      <w:rFonts w:ascii="MingLiU" w:eastAsia="MingLiU" w:hAnsi="MingLiU" w:cs="MingLiU"/>
      <w:color w:val="000000"/>
      <w:spacing w:val="70"/>
      <w:w w:val="100"/>
      <w:position w:val="0"/>
      <w:sz w:val="21"/>
      <w:szCs w:val="21"/>
      <w:u w:val="none"/>
      <w:shd w:val="clear" w:color="auto" w:fill="FFFFFF"/>
      <w:lang w:val="zh-TW" w:eastAsia="zh-TW" w:bidi="zh-TW"/>
    </w:rPr>
  </w:style>
  <w:style w:type="character" w:customStyle="1" w:styleId="212pt">
    <w:name w:val="正文文本 (2) + 12 pt"/>
    <w:aliases w:val="间距 0 pt33"/>
    <w:basedOn w:val="28"/>
    <w:rsid w:val="00BB4183"/>
    <w:rPr>
      <w:rFonts w:ascii="MingLiU" w:eastAsia="MingLiU" w:hAnsi="MingLiU" w:cs="MingLiU"/>
      <w:color w:val="000000"/>
      <w:spacing w:val="0"/>
      <w:w w:val="100"/>
      <w:position w:val="0"/>
      <w:sz w:val="24"/>
      <w:szCs w:val="24"/>
      <w:u w:val="none"/>
      <w:shd w:val="clear" w:color="auto" w:fill="FFFFFF"/>
      <w:lang w:val="zh-TW" w:eastAsia="zh-TW" w:bidi="zh-TW"/>
    </w:rPr>
  </w:style>
  <w:style w:type="character" w:customStyle="1" w:styleId="2105pt6">
    <w:name w:val="正文文本 (2) + 10.5 pt6"/>
    <w:basedOn w:val="28"/>
    <w:rsid w:val="00BB4183"/>
    <w:rPr>
      <w:rFonts w:ascii="MingLiU" w:eastAsia="MingLiU" w:hAnsi="MingLiU" w:cs="MingLiU"/>
      <w:color w:val="000000"/>
      <w:spacing w:val="20"/>
      <w:w w:val="100"/>
      <w:position w:val="0"/>
      <w:sz w:val="21"/>
      <w:szCs w:val="21"/>
      <w:u w:val="none"/>
      <w:shd w:val="clear" w:color="auto" w:fill="FFFFFF"/>
      <w:lang w:val="zh-TW" w:eastAsia="zh-TW" w:bidi="zh-TW"/>
    </w:rPr>
  </w:style>
  <w:style w:type="character" w:customStyle="1" w:styleId="212pt10">
    <w:name w:val="正文文本 (2) + 12 pt10"/>
    <w:basedOn w:val="28"/>
    <w:rsid w:val="00BB4183"/>
    <w:rPr>
      <w:rFonts w:ascii="MingLiU" w:eastAsia="MingLiU" w:hAnsi="MingLiU" w:cs="MingLiU"/>
      <w:color w:val="000000"/>
      <w:spacing w:val="20"/>
      <w:w w:val="100"/>
      <w:position w:val="0"/>
      <w:sz w:val="24"/>
      <w:szCs w:val="24"/>
      <w:u w:val="none"/>
      <w:shd w:val="clear" w:color="auto" w:fill="FFFFFF"/>
      <w:lang w:val="zh-TW" w:eastAsia="zh-TW" w:bidi="zh-TW"/>
    </w:rPr>
  </w:style>
  <w:style w:type="character" w:customStyle="1" w:styleId="2TimesNewRoman3">
    <w:name w:val="正文文本 (2) + Times New Roman3"/>
    <w:aliases w:val="11 pt3,粗体7,间距 0 pt25"/>
    <w:basedOn w:val="28"/>
    <w:rsid w:val="00BB4183"/>
    <w:rPr>
      <w:rFonts w:ascii="Times New Roman" w:eastAsia="Times New Roman" w:hAnsi="Times New Roman" w:cs="Times New Roman"/>
      <w:b/>
      <w:bCs/>
      <w:color w:val="000000"/>
      <w:spacing w:val="0"/>
      <w:w w:val="100"/>
      <w:position w:val="0"/>
      <w:sz w:val="22"/>
      <w:szCs w:val="22"/>
      <w:u w:val="none"/>
      <w:shd w:val="clear" w:color="auto" w:fill="FFFFFF"/>
      <w:lang w:val="en-US" w:eastAsia="en-US" w:bidi="en-US"/>
    </w:rPr>
  </w:style>
  <w:style w:type="character" w:customStyle="1" w:styleId="212pt7">
    <w:name w:val="正文文本 (2) + 12 pt7"/>
    <w:aliases w:val="间距 2 pt4"/>
    <w:basedOn w:val="28"/>
    <w:rsid w:val="00BB4183"/>
    <w:rPr>
      <w:rFonts w:ascii="MingLiU" w:eastAsia="MingLiU" w:hAnsi="MingLiU" w:cs="MingLiU"/>
      <w:color w:val="000000"/>
      <w:spacing w:val="50"/>
      <w:w w:val="100"/>
      <w:position w:val="0"/>
      <w:sz w:val="24"/>
      <w:szCs w:val="24"/>
      <w:u w:val="none"/>
      <w:shd w:val="clear" w:color="auto" w:fill="FFFFFF"/>
      <w:lang w:val="zh-TW" w:eastAsia="zh-TW" w:bidi="zh-TW"/>
    </w:rPr>
  </w:style>
  <w:style w:type="character" w:customStyle="1" w:styleId="212pt6">
    <w:name w:val="正文文本 (2) + 12 pt6"/>
    <w:basedOn w:val="28"/>
    <w:rsid w:val="00BB4183"/>
    <w:rPr>
      <w:rFonts w:ascii="MingLiU" w:eastAsia="MingLiU" w:hAnsi="MingLiU" w:cs="MingLiU"/>
      <w:color w:val="000000"/>
      <w:spacing w:val="20"/>
      <w:w w:val="100"/>
      <w:position w:val="0"/>
      <w:sz w:val="24"/>
      <w:szCs w:val="24"/>
      <w:u w:val="none"/>
      <w:shd w:val="clear" w:color="auto" w:fill="FFFFFF"/>
      <w:lang w:val="zh-TW" w:eastAsia="zh-TW" w:bidi="zh-TW"/>
    </w:rPr>
  </w:style>
  <w:style w:type="character" w:customStyle="1" w:styleId="212pt5">
    <w:name w:val="正文文本 (2) + 12 pt5"/>
    <w:aliases w:val="间距 4 pt2"/>
    <w:basedOn w:val="28"/>
    <w:rsid w:val="00BB4183"/>
    <w:rPr>
      <w:rFonts w:ascii="MingLiU" w:eastAsia="MingLiU" w:hAnsi="MingLiU" w:cs="MingLiU"/>
      <w:color w:val="000000"/>
      <w:spacing w:val="90"/>
      <w:w w:val="100"/>
      <w:position w:val="0"/>
      <w:sz w:val="24"/>
      <w:szCs w:val="24"/>
      <w:u w:val="none"/>
      <w:shd w:val="clear" w:color="auto" w:fill="FFFFFF"/>
      <w:lang w:val="zh-TW" w:eastAsia="zh-TW" w:bidi="zh-TW"/>
    </w:rPr>
  </w:style>
  <w:style w:type="character" w:customStyle="1" w:styleId="25pt">
    <w:name w:val="正文文本 (2) + 间距 5 pt"/>
    <w:basedOn w:val="28"/>
    <w:rsid w:val="00BB4183"/>
    <w:rPr>
      <w:rFonts w:ascii="MingLiU" w:eastAsia="MingLiU" w:hAnsi="MingLiU" w:cs="MingLiU"/>
      <w:color w:val="000000"/>
      <w:spacing w:val="100"/>
      <w:w w:val="100"/>
      <w:position w:val="0"/>
      <w:sz w:val="22"/>
      <w:szCs w:val="22"/>
      <w:u w:val="none"/>
      <w:shd w:val="clear" w:color="auto" w:fill="FFFFFF"/>
      <w:lang w:val="zh-TW" w:eastAsia="zh-TW" w:bidi="zh-TW"/>
    </w:rPr>
  </w:style>
  <w:style w:type="character" w:customStyle="1" w:styleId="214pt">
    <w:name w:val="正文文本 (2) + 14 pt"/>
    <w:aliases w:val="间距 1 pt,正文文本 (2) + Times New Roman,9.5 pt"/>
    <w:basedOn w:val="28"/>
    <w:rsid w:val="00BB4183"/>
    <w:rPr>
      <w:rFonts w:ascii="MingLiU" w:eastAsia="MingLiU" w:hAnsi="MingLiU" w:cs="MingLiU"/>
      <w:color w:val="000000"/>
      <w:spacing w:val="30"/>
      <w:w w:val="100"/>
      <w:position w:val="0"/>
      <w:sz w:val="28"/>
      <w:szCs w:val="28"/>
      <w:u w:val="none"/>
      <w:shd w:val="clear" w:color="auto" w:fill="FFFFFF"/>
      <w:lang w:val="zh-TW" w:eastAsia="zh-TW" w:bidi="zh-TW"/>
    </w:rPr>
  </w:style>
  <w:style w:type="character" w:customStyle="1" w:styleId="20pt">
    <w:name w:val="正文文本 (2) + 间距 0 pt"/>
    <w:basedOn w:val="28"/>
    <w:rsid w:val="00BB4183"/>
    <w:rPr>
      <w:rFonts w:ascii="MingLiU" w:eastAsia="MingLiU" w:hAnsi="MingLiU" w:cs="MingLiU"/>
      <w:color w:val="000000"/>
      <w:spacing w:val="0"/>
      <w:w w:val="100"/>
      <w:position w:val="0"/>
      <w:sz w:val="22"/>
      <w:szCs w:val="22"/>
      <w:u w:val="none"/>
      <w:shd w:val="clear" w:color="auto" w:fill="FFFFFF"/>
      <w:lang w:val="en-US" w:eastAsia="en-US" w:bidi="en-US"/>
    </w:rPr>
  </w:style>
  <w:style w:type="character" w:customStyle="1" w:styleId="28pt">
    <w:name w:val="正文文本 (2) + 8 pt"/>
    <w:aliases w:val="间距 0 pt"/>
    <w:basedOn w:val="28"/>
    <w:rsid w:val="00BB4183"/>
    <w:rPr>
      <w:rFonts w:ascii="MingLiU" w:eastAsia="MingLiU" w:hAnsi="MingLiU" w:cs="MingLiU"/>
      <w:color w:val="000000"/>
      <w:spacing w:val="0"/>
      <w:w w:val="100"/>
      <w:position w:val="0"/>
      <w:sz w:val="16"/>
      <w:szCs w:val="16"/>
      <w:u w:val="none"/>
      <w:shd w:val="clear" w:color="auto" w:fill="FFFFFF"/>
      <w:lang w:val="en-US" w:eastAsia="en-US" w:bidi="en-US"/>
    </w:rPr>
  </w:style>
  <w:style w:type="character" w:customStyle="1" w:styleId="23pt">
    <w:name w:val="正文文本 (2) + 间距 3 pt"/>
    <w:basedOn w:val="28"/>
    <w:rsid w:val="00BB4183"/>
    <w:rPr>
      <w:rFonts w:ascii="MingLiU" w:eastAsia="MingLiU" w:hAnsi="MingLiU" w:cs="MingLiU"/>
      <w:color w:val="000000"/>
      <w:spacing w:val="70"/>
      <w:w w:val="100"/>
      <w:position w:val="0"/>
      <w:sz w:val="22"/>
      <w:szCs w:val="22"/>
      <w:u w:val="none"/>
      <w:shd w:val="clear" w:color="auto" w:fill="FFFFFF"/>
      <w:lang w:val="zh-TW" w:eastAsia="zh-TW" w:bidi="zh-TW"/>
    </w:rPr>
  </w:style>
  <w:style w:type="table" w:customStyle="1" w:styleId="110">
    <w:name w:val="网格型11"/>
    <w:basedOn w:val="a5"/>
    <w:rsid w:val="00BB418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样式1"/>
    <w:basedOn w:val="a5"/>
    <w:uiPriority w:val="99"/>
    <w:rsid w:val="00BB4183"/>
    <w:rPr>
      <w:rFonts w:ascii="Times New Roman" w:eastAsia="宋体" w:hAnsi="Times New Roman" w:cs="Times New Roman"/>
    </w:rPr>
    <w:tblPr>
      <w:tblBorders>
        <w:top w:val="single" w:sz="4" w:space="0" w:color="000000"/>
        <w:bottom w:val="single" w:sz="4" w:space="0" w:color="000000"/>
        <w:right w:val="single" w:sz="4" w:space="0" w:color="000000"/>
      </w:tblBorders>
    </w:tblPr>
    <w:tcPr>
      <w:shd w:val="clear" w:color="auto" w:fill="FFFFFF"/>
    </w:tcPr>
    <w:tblStylePr w:type="firstRow">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tblPr/>
      <w:tcPr>
        <w:shd w:val="solid" w:color="C0C0C0" w:fill="FFFFFF"/>
      </w:tcPr>
    </w:tblStylePr>
  </w:style>
  <w:style w:type="table" w:customStyle="1" w:styleId="2a">
    <w:name w:val="样式2"/>
    <w:basedOn w:val="19"/>
    <w:uiPriority w:val="99"/>
    <w:rsid w:val="00BB4183"/>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StylePr>
    <w:tblStylePr w:type="swCell">
      <w:rPr>
        <w:b/>
        <w:bCs/>
      </w:rPr>
    </w:tblStylePr>
  </w:style>
  <w:style w:type="table" w:customStyle="1" w:styleId="2b">
    <w:name w:val="网格型2"/>
    <w:basedOn w:val="a5"/>
    <w:rsid w:val="00BB4183"/>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样式11"/>
    <w:basedOn w:val="19"/>
    <w:uiPriority w:val="99"/>
    <w:rsid w:val="00BB4183"/>
    <w:pPr>
      <w:spacing w:line="240" w:lineRule="auto"/>
    </w:pPr>
    <w:rPr>
      <w:rFonts w:ascii="Calibri" w:hAnsi="Calibri"/>
    </w:rP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StylePr>
    <w:tblStylePr w:type="swCell">
      <w:rPr>
        <w:b/>
        <w:bCs/>
      </w:rPr>
    </w:tblStylePr>
  </w:style>
  <w:style w:type="table" w:customStyle="1" w:styleId="112">
    <w:name w:val="古典型 11"/>
    <w:basedOn w:val="a5"/>
    <w:uiPriority w:val="99"/>
    <w:unhideWhenUsed/>
    <w:rsid w:val="00BB4183"/>
    <w:pPr>
      <w:widowControl w:val="0"/>
      <w:jc w:val="both"/>
    </w:pPr>
    <w:rPr>
      <w:rFonts w:ascii="Calibri" w:eastAsia="宋体" w:hAnsi="Calibri"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StylePr>
    <w:tblStylePr w:type="swCell">
      <w:rPr>
        <w:b/>
        <w:bCs/>
      </w:rPr>
    </w:tblStylePr>
  </w:style>
  <w:style w:type="table" w:customStyle="1" w:styleId="affff7">
    <w:name w:val="项目三线表"/>
    <w:basedOn w:val="a5"/>
    <w:uiPriority w:val="99"/>
    <w:rsid w:val="00BB4183"/>
    <w:rPr>
      <w:rFonts w:ascii="Times New Roman" w:eastAsia="宋体" w:hAnsi="Times New Roman" w:cs="Times New Roman"/>
    </w:rPr>
    <w:tblPr>
      <w:tblBorders>
        <w:top w:val="single" w:sz="8" w:space="0" w:color="auto"/>
        <w:bottom w:val="single" w:sz="8" w:space="0" w:color="auto"/>
      </w:tblBorders>
    </w:tblPr>
    <w:tblStylePr w:type="firstRow">
      <w:tblPr/>
      <w:tcPr>
        <w:tcBorders>
          <w:top w:val="nil"/>
          <w:left w:val="nil"/>
          <w:bottom w:val="single" w:sz="4" w:space="0" w:color="auto"/>
          <w:right w:val="nil"/>
          <w:insideH w:val="nil"/>
          <w:insideV w:val="nil"/>
          <w:tl2br w:val="nil"/>
          <w:tr2bl w:val="nil"/>
        </w:tcBorders>
      </w:tcPr>
    </w:tblStylePr>
  </w:style>
  <w:style w:type="table" w:customStyle="1" w:styleId="TableNormal">
    <w:name w:val="Table Normal"/>
    <w:uiPriority w:val="2"/>
    <w:unhideWhenUsed/>
    <w:qFormat/>
    <w:rsid w:val="00BB4183"/>
    <w:pPr>
      <w:widowControl w:val="0"/>
    </w:pPr>
    <w:rPr>
      <w:rFonts w:ascii="Calibri" w:eastAsia="宋体" w:hAnsi="Calibri" w:cs="黑体"/>
      <w:sz w:val="22"/>
      <w:szCs w:val="22"/>
      <w:lang w:eastAsia="en-US"/>
    </w:rPr>
    <w:tblPr>
      <w:tblCellMar>
        <w:top w:w="0" w:type="dxa"/>
        <w:left w:w="0" w:type="dxa"/>
        <w:bottom w:w="0" w:type="dxa"/>
        <w:right w:w="0" w:type="dxa"/>
      </w:tblCellMar>
    </w:tblPr>
  </w:style>
  <w:style w:type="character" w:styleId="affff8">
    <w:name w:val="Placeholder Text"/>
    <w:basedOn w:val="a4"/>
    <w:uiPriority w:val="99"/>
    <w:rsid w:val="00BB4183"/>
    <w:rPr>
      <w:rFonts w:cs="Times New Roman"/>
      <w:color w:val="808080"/>
    </w:rPr>
  </w:style>
  <w:style w:type="paragraph" w:styleId="affff9">
    <w:name w:val="No Spacing"/>
    <w:uiPriority w:val="1"/>
    <w:qFormat/>
    <w:rsid w:val="00BB4183"/>
    <w:pPr>
      <w:widowControl w:val="0"/>
      <w:jc w:val="both"/>
    </w:pPr>
    <w:rPr>
      <w:rFonts w:ascii="Times New Roman" w:eastAsia="宋体" w:hAnsi="Times New Roman" w:cs="Times New Roman"/>
      <w:kern w:val="2"/>
      <w:sz w:val="21"/>
      <w:szCs w:val="21"/>
    </w:rPr>
  </w:style>
  <w:style w:type="character" w:customStyle="1" w:styleId="FootnoteTextChar1">
    <w:name w:val="Footnote Text Char1"/>
    <w:basedOn w:val="a4"/>
    <w:uiPriority w:val="99"/>
    <w:semiHidden/>
    <w:locked/>
    <w:rsid w:val="00BB4183"/>
    <w:rPr>
      <w:rFonts w:cs="Times New Roman"/>
      <w:sz w:val="18"/>
      <w:szCs w:val="18"/>
    </w:rPr>
  </w:style>
  <w:style w:type="paragraph" w:customStyle="1" w:styleId="Char12">
    <w:name w:val="Char1"/>
    <w:basedOn w:val="a2"/>
    <w:uiPriority w:val="99"/>
    <w:rsid w:val="00BB4183"/>
    <w:pPr>
      <w:widowControl/>
      <w:spacing w:after="160" w:line="240" w:lineRule="exact"/>
      <w:jc w:val="left"/>
    </w:pPr>
    <w:rPr>
      <w:rFonts w:ascii="Arial" w:eastAsia="宋体" w:hAnsi="Arial" w:cs="Arial"/>
      <w:b/>
      <w:bCs/>
      <w:kern w:val="0"/>
      <w:sz w:val="24"/>
      <w:szCs w:val="24"/>
      <w:lang w:eastAsia="en-US"/>
    </w:rPr>
  </w:style>
  <w:style w:type="paragraph" w:customStyle="1" w:styleId="CharCharCharCharCharCharCharCharCharCharChar1">
    <w:name w:val="Char Char Char Char Char Char Char Char Char Char Char1"/>
    <w:basedOn w:val="a2"/>
    <w:uiPriority w:val="99"/>
    <w:rsid w:val="00BB4183"/>
    <w:pPr>
      <w:widowControl/>
      <w:spacing w:after="160" w:line="240" w:lineRule="exact"/>
      <w:jc w:val="left"/>
    </w:pPr>
    <w:rPr>
      <w:rFonts w:ascii="Arial" w:eastAsia="宋体" w:hAnsi="Arial" w:cs="Arial"/>
      <w:b/>
      <w:bCs/>
      <w:kern w:val="0"/>
      <w:sz w:val="24"/>
      <w:szCs w:val="24"/>
      <w:lang w:eastAsia="en-US"/>
    </w:rPr>
  </w:style>
  <w:style w:type="paragraph" w:customStyle="1" w:styleId="CharCharCharCharCharCharCharCharCharCharChar2">
    <w:name w:val="Char Char Char Char Char Char Char Char Char Char Char2"/>
    <w:basedOn w:val="a2"/>
    <w:uiPriority w:val="99"/>
    <w:rsid w:val="00BB4183"/>
    <w:pPr>
      <w:widowControl/>
      <w:spacing w:after="160" w:line="240" w:lineRule="exact"/>
      <w:jc w:val="left"/>
    </w:pPr>
    <w:rPr>
      <w:rFonts w:ascii="Arial" w:eastAsia="宋体" w:hAnsi="Arial" w:cs="Arial"/>
      <w:b/>
      <w:bCs/>
      <w:kern w:val="0"/>
      <w:sz w:val="24"/>
      <w:szCs w:val="24"/>
      <w:lang w:eastAsia="en-US"/>
    </w:rPr>
  </w:style>
  <w:style w:type="character" w:styleId="affffa">
    <w:name w:val="Book Title"/>
    <w:basedOn w:val="a4"/>
    <w:uiPriority w:val="33"/>
    <w:qFormat/>
    <w:rsid w:val="00BB4183"/>
    <w:rPr>
      <w:b/>
      <w:bCs/>
      <w:i/>
      <w:iCs/>
      <w:spacing w:val="5"/>
    </w:rPr>
  </w:style>
  <w:style w:type="numbering" w:customStyle="1" w:styleId="113">
    <w:name w:val="无列表11"/>
    <w:next w:val="a6"/>
    <w:semiHidden/>
    <w:rsid w:val="00BB4183"/>
  </w:style>
  <w:style w:type="table" w:customStyle="1" w:styleId="37">
    <w:name w:val="网格型3"/>
    <w:basedOn w:val="a5"/>
    <w:next w:val="af9"/>
    <w:rsid w:val="00BB4183"/>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列出段落2"/>
    <w:basedOn w:val="a2"/>
    <w:rsid w:val="00BB4183"/>
    <w:pPr>
      <w:spacing w:line="360" w:lineRule="auto"/>
      <w:ind w:firstLineChars="200" w:firstLine="420"/>
    </w:pPr>
    <w:rPr>
      <w:rFonts w:ascii="Times New Roman" w:eastAsia="宋体" w:hAnsi="Times New Roman" w:cs="Times New Roman"/>
      <w:sz w:val="24"/>
      <w:szCs w:val="24"/>
    </w:rPr>
  </w:style>
  <w:style w:type="paragraph" w:customStyle="1" w:styleId="CharCharCharCharCharCharCharCharChar">
    <w:name w:val="Char Char Char Char Char Char Char Char Char"/>
    <w:basedOn w:val="a2"/>
    <w:rsid w:val="00BB4183"/>
    <w:pPr>
      <w:widowControl/>
      <w:spacing w:after="160" w:line="240" w:lineRule="exact"/>
      <w:jc w:val="left"/>
    </w:pPr>
    <w:rPr>
      <w:rFonts w:ascii="Arial" w:eastAsia="Times New Roman" w:hAnsi="Arial" w:cs="Verdana"/>
      <w:b/>
      <w:kern w:val="0"/>
      <w:sz w:val="24"/>
      <w:szCs w:val="24"/>
      <w:lang w:eastAsia="en-US"/>
    </w:rPr>
  </w:style>
  <w:style w:type="numbering" w:customStyle="1" w:styleId="2d">
    <w:name w:val="无列表2"/>
    <w:next w:val="a6"/>
    <w:uiPriority w:val="99"/>
    <w:semiHidden/>
    <w:unhideWhenUsed/>
    <w:rsid w:val="00BB4183"/>
  </w:style>
  <w:style w:type="table" w:customStyle="1" w:styleId="114">
    <w:name w:val="简明型 11"/>
    <w:basedOn w:val="a5"/>
    <w:next w:val="1a"/>
    <w:rsid w:val="00BB4183"/>
    <w:pPr>
      <w:widowControl w:val="0"/>
      <w:jc w:val="center"/>
    </w:pPr>
    <w:rPr>
      <w:rFonts w:ascii="Calibri" w:eastAsia="宋体" w:hAnsi="Calibri" w:cs="Times New Roman"/>
    </w:rPr>
    <w:tblPr>
      <w:tblBorders>
        <w:top w:val="single" w:sz="12" w:space="0" w:color="008000"/>
        <w:bottom w:val="single" w:sz="12" w:space="0" w:color="008000"/>
      </w:tblBorders>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5">
    <w:name w:val="浅色底纹11"/>
    <w:basedOn w:val="a5"/>
    <w:uiPriority w:val="60"/>
    <w:rsid w:val="00BB4183"/>
    <w:rPr>
      <w:rFonts w:ascii="Calibri" w:eastAsia="宋体" w:hAnsi="Calibri" w:cs="Times New Roman"/>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0">
    <w:name w:val="无列表111"/>
    <w:next w:val="a6"/>
    <w:uiPriority w:val="99"/>
    <w:semiHidden/>
    <w:unhideWhenUsed/>
    <w:rsid w:val="00BB4183"/>
  </w:style>
  <w:style w:type="table" w:customStyle="1" w:styleId="-110">
    <w:name w:val="浅色底纹 - 着色 11"/>
    <w:basedOn w:val="a5"/>
    <w:uiPriority w:val="60"/>
    <w:rsid w:val="00BB4183"/>
    <w:pPr>
      <w:jc w:val="both"/>
    </w:pPr>
    <w:rPr>
      <w:rFonts w:ascii="Times New Roman" w:eastAsia="宋体" w:hAnsi="Times New Roman" w:cs="Times New Roman"/>
      <w:color w:val="365F91"/>
      <w:kern w:val="2"/>
      <w:sz w:val="24"/>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彩色型 21"/>
    <w:basedOn w:val="a5"/>
    <w:next w:val="27"/>
    <w:rsid w:val="00BB4183"/>
    <w:pPr>
      <w:widowControl w:val="0"/>
      <w:spacing w:line="312" w:lineRule="auto"/>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20">
    <w:name w:val="古典型 12"/>
    <w:basedOn w:val="a5"/>
    <w:next w:val="19"/>
    <w:rsid w:val="00BB4183"/>
    <w:pPr>
      <w:widowControl w:val="0"/>
      <w:spacing w:line="312"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
    <w:name w:val="浅色底纹 - 着色 41"/>
    <w:basedOn w:val="a5"/>
    <w:uiPriority w:val="60"/>
    <w:rsid w:val="00BB4183"/>
    <w:rPr>
      <w:rFonts w:ascii="Calibri" w:eastAsia="宋体"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1">
    <w:name w:val="样式12"/>
    <w:basedOn w:val="a5"/>
    <w:uiPriority w:val="99"/>
    <w:rsid w:val="00BB4183"/>
    <w:rPr>
      <w:rFonts w:ascii="Times New Roman" w:eastAsia="宋体" w:hAnsi="Times New Roman" w:cs="Times New Roman"/>
    </w:rPr>
    <w:tblPr>
      <w:tblBorders>
        <w:top w:val="single" w:sz="4" w:space="0" w:color="000000"/>
        <w:bottom w:val="single" w:sz="4" w:space="0" w:color="000000"/>
        <w:right w:val="single" w:sz="4"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f">
    <w:name w:val="专业型1"/>
    <w:basedOn w:val="a5"/>
    <w:next w:val="affff1"/>
    <w:rsid w:val="00BB4183"/>
    <w:pPr>
      <w:widowControl w:val="0"/>
      <w:spacing w:line="312"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2">
    <w:name w:val="样式21"/>
    <w:basedOn w:val="19"/>
    <w:uiPriority w:val="99"/>
    <w:rsid w:val="00BB4183"/>
    <w:tblPr/>
    <w:tcPr>
      <w:shd w:val="clear" w:color="auto" w:fill="auto"/>
    </w:tcPr>
    <w:tblStylePr w:type="firstRow">
      <w:rPr>
        <w:i/>
        <w:iCs/>
      </w:rPr>
      <w:tblPr/>
      <w:tcPr>
        <w:tcBorders>
          <w:top w:val="nil"/>
          <w:left w:val="nil"/>
          <w:bottom w:val="single" w:sz="6" w:space="0" w:color="000000"/>
          <w:right w:val="nil"/>
          <w:insideH w:val="nil"/>
          <w:insideV w:val="nil"/>
          <w:tl2br w:val="none" w:sz="0" w:space="0" w:color="auto"/>
          <w:tr2bl w:val="none" w:sz="0" w:space="0" w:color="auto"/>
        </w:tcBorders>
      </w:tcPr>
    </w:tblStylePr>
    <w:tblStylePr w:type="lastRow">
      <w:rPr>
        <w:color w:val="auto"/>
      </w:rPr>
      <w:tblPr/>
      <w:tcPr>
        <w:tcBorders>
          <w:top w:val="single" w:sz="6" w:space="0" w:color="000000"/>
          <w:left w:val="nil"/>
          <w:bottom w:val="nil"/>
          <w:right w:val="nil"/>
          <w:insideH w:val="nil"/>
          <w:insideV w:val="nil"/>
          <w:tl2br w:val="none" w:sz="0" w:space="0" w:color="auto"/>
          <w:tr2bl w:val="none" w:sz="0" w:space="0" w:color="auto"/>
        </w:tcBorders>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
    <w:name w:val="无列表21"/>
    <w:next w:val="a6"/>
    <w:uiPriority w:val="99"/>
    <w:semiHidden/>
    <w:unhideWhenUsed/>
    <w:rsid w:val="00BB4183"/>
  </w:style>
  <w:style w:type="table" w:customStyle="1" w:styleId="122">
    <w:name w:val="浅色底纹12"/>
    <w:basedOn w:val="a5"/>
    <w:next w:val="1b"/>
    <w:uiPriority w:val="60"/>
    <w:rsid w:val="00BB4183"/>
    <w:rPr>
      <w:rFonts w:ascii="Calibri" w:eastAsia="宋体"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样式111"/>
    <w:basedOn w:val="19"/>
    <w:uiPriority w:val="99"/>
    <w:rsid w:val="00BB4183"/>
    <w:pPr>
      <w:spacing w:line="240" w:lineRule="auto"/>
    </w:pPr>
    <w:rPr>
      <w:rFonts w:ascii="Calibri" w:hAnsi="Calibri"/>
    </w:rPr>
    <w:tblPr/>
    <w:tcPr>
      <w:shd w:val="clear" w:color="auto" w:fill="auto"/>
    </w:tcPr>
    <w:tblStylePr w:type="firstRow">
      <w:rPr>
        <w:i/>
        <w:iCs/>
      </w:rPr>
      <w:tblPr/>
      <w:tcPr>
        <w:tcBorders>
          <w:top w:val="nil"/>
          <w:left w:val="nil"/>
          <w:bottom w:val="single" w:sz="6" w:space="0" w:color="000000"/>
          <w:right w:val="nil"/>
          <w:insideH w:val="nil"/>
          <w:insideV w:val="nil"/>
          <w:tl2br w:val="none" w:sz="0" w:space="0" w:color="auto"/>
          <w:tr2bl w:val="none" w:sz="0" w:space="0" w:color="auto"/>
        </w:tcBorders>
      </w:tcPr>
    </w:tblStylePr>
    <w:tblStylePr w:type="lastRow">
      <w:rPr>
        <w:color w:val="auto"/>
      </w:rPr>
      <w:tblPr/>
      <w:tcPr>
        <w:tcBorders>
          <w:top w:val="single" w:sz="6" w:space="0" w:color="000000"/>
          <w:left w:val="nil"/>
          <w:bottom w:val="nil"/>
          <w:right w:val="nil"/>
          <w:insideH w:val="nil"/>
          <w:insideV w:val="nil"/>
          <w:tl2br w:val="none" w:sz="0" w:space="0" w:color="auto"/>
          <w:tr2bl w:val="none" w:sz="0" w:space="0" w:color="auto"/>
        </w:tcBorders>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古典型 111"/>
    <w:basedOn w:val="a5"/>
    <w:next w:val="19"/>
    <w:uiPriority w:val="99"/>
    <w:semiHidden/>
    <w:unhideWhenUsed/>
    <w:rsid w:val="00BB4183"/>
    <w:pPr>
      <w:widowControl w:val="0"/>
      <w:jc w:val="both"/>
    </w:pPr>
    <w:rPr>
      <w:rFonts w:ascii="Calibri" w:eastAsia="宋体" w:hAnsi="Calibri"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8">
    <w:name w:val="无列表3"/>
    <w:next w:val="a6"/>
    <w:uiPriority w:val="99"/>
    <w:semiHidden/>
    <w:unhideWhenUsed/>
    <w:rsid w:val="00BB4183"/>
  </w:style>
  <w:style w:type="table" w:customStyle="1" w:styleId="510">
    <w:name w:val="列表型 51"/>
    <w:basedOn w:val="a5"/>
    <w:next w:val="54"/>
    <w:rsid w:val="00BB4183"/>
    <w:pPr>
      <w:widowControl w:val="0"/>
      <w:spacing w:line="312"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0">
    <w:name w:val="项目三线表1"/>
    <w:basedOn w:val="a5"/>
    <w:uiPriority w:val="99"/>
    <w:rsid w:val="00BB4183"/>
    <w:rPr>
      <w:rFonts w:ascii="Times New Roman" w:eastAsia="宋体" w:hAnsi="Times New Roman" w:cs="Times New Roman"/>
    </w:rPr>
    <w:tblPr>
      <w:tblBorders>
        <w:top w:val="single" w:sz="8" w:space="0" w:color="auto"/>
        <w:bottom w:val="single" w:sz="8" w:space="0" w:color="auto"/>
      </w:tblBorders>
    </w:tblPr>
    <w:tblStylePr w:type="firstRow">
      <w:tblPr/>
      <w:tcPr>
        <w:tcBorders>
          <w:bottom w:val="single" w:sz="4" w:space="0" w:color="auto"/>
        </w:tcBorders>
      </w:tcPr>
    </w:tblStylePr>
  </w:style>
  <w:style w:type="character" w:customStyle="1" w:styleId="1f1">
    <w:name w:val="不明显强调1"/>
    <w:basedOn w:val="a4"/>
    <w:uiPriority w:val="19"/>
    <w:qFormat/>
    <w:rsid w:val="00BB4183"/>
    <w:rPr>
      <w:i/>
      <w:iCs/>
      <w:color w:val="808080"/>
    </w:rPr>
  </w:style>
  <w:style w:type="paragraph" w:customStyle="1" w:styleId="a1">
    <w:name w:val="正文表标题"/>
    <w:next w:val="a2"/>
    <w:rsid w:val="00BB4183"/>
    <w:pPr>
      <w:numPr>
        <w:numId w:val="3"/>
      </w:numPr>
      <w:tabs>
        <w:tab w:val="num" w:pos="360"/>
      </w:tabs>
      <w:spacing w:beforeLines="50" w:afterLines="50"/>
      <w:jc w:val="center"/>
    </w:pPr>
    <w:rPr>
      <w:rFonts w:ascii="黑体" w:eastAsia="黑体" w:hAnsi="Times New Roman" w:cs="Times New Roman"/>
      <w:sz w:val="21"/>
    </w:rPr>
  </w:style>
  <w:style w:type="character" w:customStyle="1" w:styleId="2e">
    <w:name w:val="不明显强调2"/>
    <w:basedOn w:val="a4"/>
    <w:uiPriority w:val="19"/>
    <w:qFormat/>
    <w:rsid w:val="00BB4183"/>
    <w:rPr>
      <w:i/>
      <w:iCs/>
      <w:color w:val="808080"/>
    </w:rPr>
  </w:style>
  <w:style w:type="numbering" w:customStyle="1" w:styleId="45">
    <w:name w:val="无列表4"/>
    <w:next w:val="a6"/>
    <w:uiPriority w:val="99"/>
    <w:semiHidden/>
    <w:unhideWhenUsed/>
    <w:rsid w:val="00BB4183"/>
  </w:style>
  <w:style w:type="table" w:customStyle="1" w:styleId="46">
    <w:name w:val="网格型4"/>
    <w:basedOn w:val="a5"/>
    <w:next w:val="af9"/>
    <w:rsid w:val="00BB4183"/>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Subtle Emphasis"/>
    <w:basedOn w:val="a4"/>
    <w:uiPriority w:val="19"/>
    <w:qFormat/>
    <w:rsid w:val="00BB4183"/>
    <w:rPr>
      <w:i/>
      <w:iCs/>
      <w:color w:val="404040" w:themeColor="text1" w:themeTint="BF"/>
    </w:rPr>
  </w:style>
  <w:style w:type="paragraph" w:styleId="affffc">
    <w:name w:val="Body Text Indent"/>
    <w:basedOn w:val="a2"/>
    <w:link w:val="affffd"/>
    <w:unhideWhenUsed/>
    <w:rsid w:val="00BB4183"/>
    <w:pPr>
      <w:spacing w:after="120" w:line="360" w:lineRule="auto"/>
      <w:ind w:leftChars="200" w:left="420" w:firstLineChars="200" w:firstLine="480"/>
    </w:pPr>
    <w:rPr>
      <w:rFonts w:ascii="Times New Roman" w:eastAsia="宋体" w:hAnsiTheme="minorEastAsia" w:cs="Times New Roman"/>
      <w:sz w:val="24"/>
      <w:szCs w:val="24"/>
    </w:rPr>
  </w:style>
  <w:style w:type="character" w:customStyle="1" w:styleId="affffd">
    <w:name w:val="正文文本缩进 字符"/>
    <w:basedOn w:val="a4"/>
    <w:link w:val="affffc"/>
    <w:rsid w:val="00BB4183"/>
    <w:rPr>
      <w:rFonts w:ascii="Times New Roman" w:eastAsia="宋体" w:hAnsiTheme="minorEastAsia" w:cs="Times New Roman"/>
      <w:kern w:val="2"/>
      <w:sz w:val="24"/>
      <w:szCs w:val="24"/>
    </w:rPr>
  </w:style>
  <w:style w:type="paragraph" w:customStyle="1" w:styleId="150">
    <w:name w:val="样式 左侧:  1.5 厘米"/>
    <w:basedOn w:val="a2"/>
    <w:rsid w:val="00BB4183"/>
    <w:pPr>
      <w:spacing w:beforeLines="50" w:line="360" w:lineRule="auto"/>
      <w:ind w:firstLineChars="174" w:firstLine="418"/>
    </w:pPr>
    <w:rPr>
      <w:rFonts w:ascii="Arial" w:eastAsia="宋体" w:hAnsi="Arial" w:cs="宋体"/>
      <w:sz w:val="24"/>
      <w:szCs w:val="20"/>
    </w:rPr>
  </w:style>
  <w:style w:type="paragraph" w:customStyle="1" w:styleId="CharCharCharCharChar">
    <w:name w:val="Char Char Char Char Char"/>
    <w:basedOn w:val="a2"/>
    <w:rsid w:val="00BB4183"/>
    <w:pPr>
      <w:widowControl/>
      <w:spacing w:after="160" w:line="240" w:lineRule="exact"/>
      <w:jc w:val="left"/>
    </w:pPr>
    <w:rPr>
      <w:rFonts w:ascii="Times New Roman" w:eastAsia="宋体" w:hAnsi="Times New Roman" w:cs="Times New Roman"/>
      <w:kern w:val="21"/>
      <w:sz w:val="24"/>
      <w:szCs w:val="20"/>
    </w:rPr>
  </w:style>
  <w:style w:type="numbering" w:customStyle="1" w:styleId="55">
    <w:name w:val="无列表5"/>
    <w:next w:val="a6"/>
    <w:uiPriority w:val="99"/>
    <w:semiHidden/>
    <w:unhideWhenUsed/>
    <w:rsid w:val="00BB4183"/>
  </w:style>
  <w:style w:type="table" w:customStyle="1" w:styleId="123">
    <w:name w:val="简明型 12"/>
    <w:basedOn w:val="a5"/>
    <w:next w:val="1a"/>
    <w:rsid w:val="00BB4183"/>
    <w:pPr>
      <w:widowControl w:val="0"/>
      <w:jc w:val="center"/>
    </w:pPr>
    <w:rPr>
      <w:rFonts w:ascii="Calibri" w:eastAsia="宋体" w:hAnsi="Calibri" w:cs="Times New Roman"/>
    </w:rPr>
    <w:tblPr>
      <w:tblBorders>
        <w:top w:val="single" w:sz="12" w:space="0" w:color="008000"/>
        <w:bottom w:val="single" w:sz="12" w:space="0" w:color="008000"/>
      </w:tblBorders>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56">
    <w:name w:val="网格型5"/>
    <w:basedOn w:val="a5"/>
    <w:next w:val="af9"/>
    <w:uiPriority w:val="39"/>
    <w:rsid w:val="00BB4183"/>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浅色底纹13"/>
    <w:basedOn w:val="a5"/>
    <w:uiPriority w:val="60"/>
    <w:rsid w:val="00BB4183"/>
    <w:rPr>
      <w:rFonts w:ascii="Calibri" w:eastAsia="宋体" w:hAnsi="Calibri" w:cs="Times New Roman"/>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24">
    <w:name w:val="无列表12"/>
    <w:next w:val="a6"/>
    <w:uiPriority w:val="99"/>
    <w:semiHidden/>
    <w:unhideWhenUsed/>
    <w:rsid w:val="00BB4183"/>
  </w:style>
  <w:style w:type="table" w:customStyle="1" w:styleId="125">
    <w:name w:val="网格型12"/>
    <w:basedOn w:val="a5"/>
    <w:next w:val="af9"/>
    <w:rsid w:val="00BB418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彩色型 22"/>
    <w:basedOn w:val="a5"/>
    <w:next w:val="27"/>
    <w:rsid w:val="00BB4183"/>
    <w:pPr>
      <w:widowControl w:val="0"/>
      <w:spacing w:line="312" w:lineRule="auto"/>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31">
    <w:name w:val="古典型 13"/>
    <w:basedOn w:val="a5"/>
    <w:next w:val="19"/>
    <w:rsid w:val="00BB4183"/>
    <w:pPr>
      <w:widowControl w:val="0"/>
      <w:spacing w:line="312"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样式13"/>
    <w:basedOn w:val="a5"/>
    <w:uiPriority w:val="99"/>
    <w:rsid w:val="00BB4183"/>
    <w:rPr>
      <w:rFonts w:ascii="Times New Roman" w:eastAsia="宋体" w:hAnsi="Times New Roman" w:cs="Times New Roman"/>
    </w:rPr>
    <w:tblPr>
      <w:tblBorders>
        <w:top w:val="single" w:sz="4" w:space="0" w:color="000000"/>
        <w:bottom w:val="single" w:sz="4" w:space="0" w:color="000000"/>
        <w:right w:val="single" w:sz="4"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f">
    <w:name w:val="专业型2"/>
    <w:basedOn w:val="a5"/>
    <w:next w:val="affff1"/>
    <w:rsid w:val="00BB4183"/>
    <w:pPr>
      <w:widowControl w:val="0"/>
      <w:spacing w:line="312"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
    <w:name w:val="样式22"/>
    <w:basedOn w:val="19"/>
    <w:uiPriority w:val="99"/>
    <w:rsid w:val="00BB4183"/>
    <w:tblPr/>
    <w:tcPr>
      <w:shd w:val="clear" w:color="auto" w:fill="auto"/>
    </w:tcPr>
    <w:tblStylePr w:type="firstRow">
      <w:rPr>
        <w:i/>
        <w:iCs/>
      </w:rPr>
      <w:tblPr/>
      <w:tcPr>
        <w:tcBorders>
          <w:top w:val="nil"/>
          <w:left w:val="nil"/>
          <w:bottom w:val="single" w:sz="6" w:space="0" w:color="000000"/>
          <w:right w:val="nil"/>
          <w:insideH w:val="nil"/>
          <w:insideV w:val="nil"/>
          <w:tl2br w:val="none" w:sz="0" w:space="0" w:color="auto"/>
          <w:tr2bl w:val="none" w:sz="0" w:space="0" w:color="auto"/>
        </w:tcBorders>
      </w:tcPr>
    </w:tblStylePr>
    <w:tblStylePr w:type="lastRow">
      <w:rPr>
        <w:color w:val="auto"/>
      </w:rPr>
      <w:tblPr/>
      <w:tcPr>
        <w:tcBorders>
          <w:top w:val="single" w:sz="6" w:space="0" w:color="000000"/>
          <w:left w:val="nil"/>
          <w:bottom w:val="nil"/>
          <w:right w:val="nil"/>
          <w:insideH w:val="nil"/>
          <w:insideV w:val="nil"/>
          <w:tl2br w:val="none" w:sz="0" w:space="0" w:color="auto"/>
          <w:tr2bl w:val="none" w:sz="0" w:space="0" w:color="auto"/>
        </w:tcBorders>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
    <w:name w:val="无列表22"/>
    <w:next w:val="a6"/>
    <w:uiPriority w:val="99"/>
    <w:semiHidden/>
    <w:unhideWhenUsed/>
    <w:rsid w:val="00BB4183"/>
  </w:style>
  <w:style w:type="table" w:customStyle="1" w:styleId="140">
    <w:name w:val="浅色底纹14"/>
    <w:basedOn w:val="a5"/>
    <w:next w:val="1b"/>
    <w:uiPriority w:val="60"/>
    <w:rsid w:val="00BB4183"/>
    <w:rPr>
      <w:rFonts w:ascii="Calibri" w:eastAsia="宋体"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样式112"/>
    <w:basedOn w:val="19"/>
    <w:uiPriority w:val="99"/>
    <w:rsid w:val="00BB4183"/>
    <w:pPr>
      <w:spacing w:line="240" w:lineRule="auto"/>
    </w:pPr>
    <w:rPr>
      <w:rFonts w:ascii="Calibri" w:hAnsi="Calibri"/>
    </w:rPr>
    <w:tblPr/>
    <w:tcPr>
      <w:shd w:val="clear" w:color="auto" w:fill="auto"/>
    </w:tcPr>
    <w:tblStylePr w:type="firstRow">
      <w:rPr>
        <w:i/>
        <w:iCs/>
      </w:rPr>
      <w:tblPr/>
      <w:tcPr>
        <w:tcBorders>
          <w:top w:val="nil"/>
          <w:left w:val="nil"/>
          <w:bottom w:val="single" w:sz="6" w:space="0" w:color="000000"/>
          <w:right w:val="nil"/>
          <w:insideH w:val="nil"/>
          <w:insideV w:val="nil"/>
          <w:tl2br w:val="none" w:sz="0" w:space="0" w:color="auto"/>
          <w:tr2bl w:val="none" w:sz="0" w:space="0" w:color="auto"/>
        </w:tcBorders>
      </w:tcPr>
    </w:tblStylePr>
    <w:tblStylePr w:type="lastRow">
      <w:rPr>
        <w:color w:val="auto"/>
      </w:rPr>
      <w:tblPr/>
      <w:tcPr>
        <w:tcBorders>
          <w:top w:val="single" w:sz="6" w:space="0" w:color="000000"/>
          <w:left w:val="nil"/>
          <w:bottom w:val="nil"/>
          <w:right w:val="nil"/>
          <w:insideH w:val="nil"/>
          <w:insideV w:val="nil"/>
          <w:tl2br w:val="none" w:sz="0" w:space="0" w:color="auto"/>
          <w:tr2bl w:val="none" w:sz="0" w:space="0" w:color="auto"/>
        </w:tcBorders>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古典型 112"/>
    <w:basedOn w:val="a5"/>
    <w:next w:val="19"/>
    <w:uiPriority w:val="99"/>
    <w:semiHidden/>
    <w:unhideWhenUsed/>
    <w:rsid w:val="00BB4183"/>
    <w:pPr>
      <w:widowControl w:val="0"/>
      <w:jc w:val="both"/>
    </w:pPr>
    <w:rPr>
      <w:rFonts w:ascii="Calibri" w:eastAsia="宋体" w:hAnsi="Calibri"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10">
    <w:name w:val="无列表31"/>
    <w:next w:val="a6"/>
    <w:uiPriority w:val="99"/>
    <w:semiHidden/>
    <w:unhideWhenUsed/>
    <w:rsid w:val="00BB4183"/>
  </w:style>
  <w:style w:type="table" w:customStyle="1" w:styleId="520">
    <w:name w:val="列表型 52"/>
    <w:basedOn w:val="a5"/>
    <w:next w:val="54"/>
    <w:rsid w:val="00BB4183"/>
    <w:pPr>
      <w:widowControl w:val="0"/>
      <w:spacing w:line="312"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2f0">
    <w:name w:val="项目三线表2"/>
    <w:basedOn w:val="a5"/>
    <w:uiPriority w:val="99"/>
    <w:rsid w:val="00BB4183"/>
    <w:rPr>
      <w:rFonts w:ascii="Times New Roman" w:eastAsia="宋体" w:hAnsi="Times New Roman" w:cs="Times New Roman"/>
    </w:rPr>
    <w:tblPr>
      <w:tblBorders>
        <w:top w:val="single" w:sz="8" w:space="0" w:color="auto"/>
        <w:bottom w:val="single" w:sz="8" w:space="0" w:color="auto"/>
      </w:tblBorders>
    </w:tblPr>
    <w:tblStylePr w:type="firstRow">
      <w:tblPr/>
      <w:tcPr>
        <w:tcBorders>
          <w:bottom w:val="single" w:sz="4" w:space="0" w:color="auto"/>
        </w:tcBorders>
      </w:tcPr>
    </w:tblStylePr>
  </w:style>
  <w:style w:type="numbering" w:customStyle="1" w:styleId="62">
    <w:name w:val="无列表6"/>
    <w:next w:val="a6"/>
    <w:uiPriority w:val="99"/>
    <w:semiHidden/>
    <w:unhideWhenUsed/>
    <w:rsid w:val="00BB4183"/>
  </w:style>
  <w:style w:type="table" w:customStyle="1" w:styleId="63">
    <w:name w:val="网格型6"/>
    <w:basedOn w:val="a5"/>
    <w:next w:val="af9"/>
    <w:uiPriority w:val="59"/>
    <w:rsid w:val="00BB4183"/>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13"/>
    <w:basedOn w:val="a5"/>
    <w:rsid w:val="00BB418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无列表13"/>
    <w:next w:val="a6"/>
    <w:semiHidden/>
    <w:rsid w:val="00BB4183"/>
  </w:style>
  <w:style w:type="numbering" w:customStyle="1" w:styleId="230">
    <w:name w:val="无列表23"/>
    <w:next w:val="a6"/>
    <w:uiPriority w:val="99"/>
    <w:semiHidden/>
    <w:unhideWhenUsed/>
    <w:rsid w:val="00BB4183"/>
  </w:style>
  <w:style w:type="numbering" w:customStyle="1" w:styleId="1122">
    <w:name w:val="无列表112"/>
    <w:next w:val="a6"/>
    <w:uiPriority w:val="99"/>
    <w:semiHidden/>
    <w:unhideWhenUsed/>
    <w:rsid w:val="00BB4183"/>
  </w:style>
  <w:style w:type="numbering" w:customStyle="1" w:styleId="2110">
    <w:name w:val="无列表211"/>
    <w:next w:val="a6"/>
    <w:uiPriority w:val="99"/>
    <w:semiHidden/>
    <w:unhideWhenUsed/>
    <w:rsid w:val="00BB4183"/>
  </w:style>
  <w:style w:type="numbering" w:customStyle="1" w:styleId="320">
    <w:name w:val="无列表32"/>
    <w:next w:val="a6"/>
    <w:uiPriority w:val="99"/>
    <w:semiHidden/>
    <w:unhideWhenUsed/>
    <w:rsid w:val="00BB4183"/>
  </w:style>
  <w:style w:type="numbering" w:customStyle="1" w:styleId="410">
    <w:name w:val="无列表41"/>
    <w:next w:val="a6"/>
    <w:uiPriority w:val="99"/>
    <w:semiHidden/>
    <w:unhideWhenUsed/>
    <w:rsid w:val="00BB4183"/>
  </w:style>
  <w:style w:type="numbering" w:customStyle="1" w:styleId="72">
    <w:name w:val="无列表7"/>
    <w:next w:val="a6"/>
    <w:uiPriority w:val="99"/>
    <w:semiHidden/>
    <w:unhideWhenUsed/>
    <w:rsid w:val="00BB4183"/>
  </w:style>
  <w:style w:type="table" w:customStyle="1" w:styleId="TableNormal1">
    <w:name w:val="Table Normal1"/>
    <w:uiPriority w:val="2"/>
    <w:semiHidden/>
    <w:unhideWhenUsed/>
    <w:qFormat/>
    <w:rsid w:val="00BB4183"/>
    <w:pPr>
      <w:widowControl w:val="0"/>
    </w:pPr>
    <w:rPr>
      <w:sz w:val="22"/>
      <w:szCs w:val="22"/>
      <w:lang w:eastAsia="en-US"/>
    </w:rPr>
    <w:tblPr>
      <w:tblInd w:w="0" w:type="dxa"/>
      <w:tblCellMar>
        <w:top w:w="0" w:type="dxa"/>
        <w:left w:w="0" w:type="dxa"/>
        <w:bottom w:w="0" w:type="dxa"/>
        <w:right w:w="0" w:type="dxa"/>
      </w:tblCellMar>
    </w:tblPr>
  </w:style>
  <w:style w:type="table" w:customStyle="1" w:styleId="73">
    <w:name w:val="网格型7"/>
    <w:basedOn w:val="a5"/>
    <w:next w:val="af9"/>
    <w:uiPriority w:val="39"/>
    <w:rsid w:val="00BB4183"/>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列出段落 字符"/>
    <w:link w:val="afc"/>
    <w:uiPriority w:val="34"/>
    <w:rsid w:val="00BB4183"/>
    <w:rPr>
      <w:kern w:val="2"/>
      <w:sz w:val="21"/>
      <w:szCs w:val="22"/>
    </w:rPr>
  </w:style>
  <w:style w:type="paragraph" w:customStyle="1" w:styleId="1f2">
    <w:name w:val="标题1"/>
    <w:basedOn w:val="a2"/>
    <w:link w:val="1Char"/>
    <w:qFormat/>
    <w:rsid w:val="00BB4183"/>
    <w:pPr>
      <w:keepNext/>
      <w:widowControl/>
      <w:spacing w:line="360" w:lineRule="auto"/>
      <w:ind w:left="357" w:hanging="357"/>
      <w:outlineLvl w:val="0"/>
    </w:pPr>
    <w:rPr>
      <w:rFonts w:ascii="Times New Roman" w:eastAsia="黑体" w:hAnsi="黑体" w:cs="宋体"/>
      <w:kern w:val="0"/>
      <w:sz w:val="28"/>
      <w:szCs w:val="32"/>
    </w:rPr>
  </w:style>
  <w:style w:type="character" w:customStyle="1" w:styleId="1Char">
    <w:name w:val="标题1 Char"/>
    <w:basedOn w:val="a4"/>
    <w:link w:val="1f2"/>
    <w:rsid w:val="00BB4183"/>
    <w:rPr>
      <w:rFonts w:ascii="Times New Roman" w:eastAsia="黑体" w:hAnsi="黑体" w:cs="宋体"/>
      <w:sz w:val="28"/>
      <w:szCs w:val="32"/>
    </w:rPr>
  </w:style>
  <w:style w:type="paragraph" w:styleId="4">
    <w:name w:val="List Number 4"/>
    <w:basedOn w:val="a2"/>
    <w:rsid w:val="00BB4183"/>
    <w:pPr>
      <w:numPr>
        <w:numId w:val="4"/>
      </w:numPr>
      <w:spacing w:line="360" w:lineRule="auto"/>
    </w:pPr>
    <w:rPr>
      <w:rFonts w:ascii="Times New Roman" w:eastAsia="宋体" w:hAnsi="Times New Roman" w:cs="Times New Roman"/>
      <w:sz w:val="24"/>
      <w:szCs w:val="24"/>
    </w:rPr>
  </w:style>
  <w:style w:type="paragraph" w:customStyle="1" w:styleId="242">
    <w:name w:val="样式 样式 首行缩进:  2 字符4 + 首行缩进:  2 字符"/>
    <w:basedOn w:val="a2"/>
    <w:rsid w:val="00BB4183"/>
    <w:pPr>
      <w:adjustRightInd w:val="0"/>
      <w:ind w:firstLineChars="200" w:firstLine="200"/>
    </w:pPr>
    <w:rPr>
      <w:rFonts w:ascii="Times New Roman" w:eastAsia="宋体" w:hAnsi="Times New Roman" w:cs="宋体"/>
      <w:szCs w:val="20"/>
    </w:rPr>
  </w:style>
  <w:style w:type="numbering" w:styleId="111111">
    <w:name w:val="Outline List 2"/>
    <w:basedOn w:val="a6"/>
    <w:rsid w:val="00BB4183"/>
    <w:pPr>
      <w:numPr>
        <w:numId w:val="5"/>
      </w:numPr>
    </w:pPr>
  </w:style>
  <w:style w:type="table" w:customStyle="1" w:styleId="affffe">
    <w:name w:val="三线表"/>
    <w:basedOn w:val="1a"/>
    <w:uiPriority w:val="99"/>
    <w:qFormat/>
    <w:rsid w:val="00BB4183"/>
    <w:pPr>
      <w:jc w:val="both"/>
    </w:pPr>
    <w:rPr>
      <w:rFonts w:ascii="Times New Roman" w:hAnsi="Times New Roman"/>
    </w:rPr>
    <w:tblPr>
      <w:jc w:val="center"/>
      <w:tblBorders>
        <w:top w:val="single" w:sz="12" w:space="0" w:color="auto"/>
        <w:bottom w:val="single" w:sz="12" w:space="0" w:color="auto"/>
      </w:tblBorders>
    </w:tblPr>
    <w:trPr>
      <w:jc w:val="center"/>
    </w:trPr>
    <w:tcPr>
      <w:shd w:val="clear" w:color="auto" w:fill="auto"/>
    </w:tcPr>
    <w:tblStylePr w:type="firstRow">
      <w:rPr>
        <w:sz w:val="15"/>
      </w:rPr>
      <w:tblPr/>
      <w:tcPr>
        <w:tcBorders>
          <w:top w:val="single" w:sz="12" w:space="0" w:color="auto"/>
          <w:left w:val="nil"/>
          <w:bottom w:val="single" w:sz="6" w:space="0" w:color="auto"/>
          <w:right w:val="nil"/>
          <w:insideH w:val="nil"/>
          <w:insideV w:val="nil"/>
          <w:tl2br w:val="nil"/>
          <w:tr2bl w:val="nil"/>
        </w:tcBorders>
        <w:shd w:val="clear" w:color="auto" w:fill="auto"/>
      </w:tcPr>
    </w:tblStylePr>
    <w:tblStylePr w:type="lastRow">
      <w:tblPr/>
      <w:tcPr>
        <w:tcBorders>
          <w:top w:val="nil"/>
          <w:left w:val="nil"/>
          <w:bottom w:val="single" w:sz="12" w:space="0" w:color="auto"/>
          <w:right w:val="nil"/>
          <w:insideH w:val="nil"/>
          <w:insideV w:val="nil"/>
          <w:tl2br w:val="nil"/>
          <w:tr2bl w:val="nil"/>
        </w:tcBorders>
      </w:tcPr>
    </w:tblStylePr>
    <w:tblStylePr w:type="lastCol">
      <w:tblPr/>
      <w:tcPr>
        <w:tcBorders>
          <w:top w:val="nil"/>
          <w:left w:val="nil"/>
          <w:bottom w:val="single" w:sz="8" w:space="0" w:color="auto"/>
          <w:right w:val="nil"/>
          <w:insideH w:val="nil"/>
          <w:insideV w:val="nil"/>
          <w:tl2br w:val="nil"/>
          <w:tr2bl w:val="nil"/>
        </w:tcBorders>
      </w:tcPr>
    </w:tblStylePr>
  </w:style>
  <w:style w:type="paragraph" w:customStyle="1" w:styleId="afffff">
    <w:name w:val="正文图标题"/>
    <w:next w:val="afe"/>
    <w:rsid w:val="00BB4183"/>
    <w:pPr>
      <w:spacing w:beforeLines="50" w:afterLines="50"/>
      <w:ind w:left="907" w:hanging="420"/>
      <w:jc w:val="center"/>
    </w:pPr>
    <w:rPr>
      <w:rFonts w:ascii="黑体" w:eastAsia="黑体" w:hAnsi="Times New Roman" w:cs="Times New Roman"/>
      <w:sz w:val="21"/>
    </w:rPr>
  </w:style>
  <w:style w:type="paragraph" w:customStyle="1" w:styleId="a0">
    <w:name w:val="其他发布日期"/>
    <w:basedOn w:val="a2"/>
    <w:rsid w:val="00BB4183"/>
    <w:pPr>
      <w:framePr w:w="3997" w:h="471" w:hRule="exact" w:vSpace="181" w:wrap="around" w:vAnchor="page" w:hAnchor="page" w:x="1419" w:y="14097" w:anchorLock="1"/>
      <w:widowControl/>
      <w:numPr>
        <w:numId w:val="7"/>
      </w:numPr>
      <w:jc w:val="left"/>
    </w:pPr>
    <w:rPr>
      <w:rFonts w:ascii="Times New Roman" w:eastAsia="黑体" w:hAnsi="Times New Roman" w:cs="Times New Roman"/>
      <w:kern w:val="0"/>
      <w:sz w:val="28"/>
      <w:szCs w:val="20"/>
    </w:rPr>
  </w:style>
  <w:style w:type="numbering" w:customStyle="1" w:styleId="31">
    <w:name w:val="样式3"/>
    <w:uiPriority w:val="99"/>
    <w:rsid w:val="00BB4183"/>
    <w:pPr>
      <w:numPr>
        <w:numId w:val="8"/>
      </w:numPr>
    </w:pPr>
  </w:style>
  <w:style w:type="paragraph" w:customStyle="1" w:styleId="57">
    <w:name w:val="5号段落"/>
    <w:basedOn w:val="a2"/>
    <w:autoRedefine/>
    <w:rsid w:val="00BB4183"/>
    <w:pPr>
      <w:spacing w:line="360" w:lineRule="auto"/>
      <w:ind w:firstLineChars="200" w:firstLine="420"/>
    </w:pPr>
    <w:rPr>
      <w:rFonts w:ascii="Times New Roman" w:eastAsia="宋体" w:hAnsi="Times New Roman" w:cs="宋体"/>
      <w:szCs w:val="21"/>
    </w:rPr>
  </w:style>
  <w:style w:type="character" w:customStyle="1" w:styleId="skip">
    <w:name w:val="skip"/>
    <w:basedOn w:val="a4"/>
    <w:rsid w:val="00BB4183"/>
  </w:style>
  <w:style w:type="paragraph" w:customStyle="1" w:styleId="1f3">
    <w:name w:val="正文1"/>
    <w:basedOn w:val="a2"/>
    <w:link w:val="1Char0"/>
    <w:qFormat/>
    <w:rsid w:val="00BB4183"/>
    <w:pPr>
      <w:autoSpaceDE w:val="0"/>
      <w:autoSpaceDN w:val="0"/>
      <w:adjustRightInd w:val="0"/>
      <w:spacing w:line="360" w:lineRule="auto"/>
      <w:ind w:firstLineChars="200" w:firstLine="200"/>
      <w:jc w:val="left"/>
    </w:pPr>
    <w:rPr>
      <w:rFonts w:ascii="Times New Roman" w:eastAsia="宋体" w:hAnsi="Times New Roman" w:cs="Times New Roman"/>
      <w:iCs/>
      <w:kern w:val="0"/>
      <w:sz w:val="24"/>
      <w:szCs w:val="24"/>
    </w:rPr>
  </w:style>
  <w:style w:type="character" w:customStyle="1" w:styleId="1Char0">
    <w:name w:val="正文1 Char"/>
    <w:basedOn w:val="a4"/>
    <w:link w:val="1f3"/>
    <w:qFormat/>
    <w:rsid w:val="00BB4183"/>
    <w:rPr>
      <w:rFonts w:ascii="Times New Roman" w:eastAsia="宋体" w:hAnsi="Times New Roman" w:cs="Times New Roman"/>
      <w:iCs/>
      <w:sz w:val="24"/>
      <w:szCs w:val="24"/>
    </w:rPr>
  </w:style>
  <w:style w:type="paragraph" w:customStyle="1" w:styleId="afffff0">
    <w:name w:val="！正文"/>
    <w:basedOn w:val="a2"/>
    <w:qFormat/>
    <w:rsid w:val="00BB4183"/>
    <w:pPr>
      <w:spacing w:line="400" w:lineRule="exact"/>
      <w:ind w:firstLineChars="200" w:firstLine="200"/>
    </w:pPr>
    <w:rPr>
      <w:rFonts w:ascii="Times New Roman" w:eastAsia="宋体" w:hAnsi="Times New Roman" w:cs="Times New Roman"/>
      <w:sz w:val="24"/>
      <w:szCs w:val="24"/>
    </w:rPr>
  </w:style>
  <w:style w:type="character" w:customStyle="1" w:styleId="tgt">
    <w:name w:val="tgt"/>
    <w:basedOn w:val="a4"/>
    <w:rsid w:val="00BB4183"/>
  </w:style>
  <w:style w:type="paragraph" w:customStyle="1" w:styleId="afffff1">
    <w:name w:val="标准条文"/>
    <w:qFormat/>
    <w:rsid w:val="00BB4183"/>
    <w:pPr>
      <w:spacing w:beforeLines="20" w:afterLines="20"/>
      <w:ind w:firstLineChars="200" w:firstLine="200"/>
    </w:pPr>
    <w:rPr>
      <w:rFonts w:ascii="Times New Roman" w:eastAsia="宋体" w:hAnsi="Times New Roman" w:cs="Times New Roman"/>
      <w:bCs/>
      <w:kern w:val="2"/>
      <w:sz w:val="21"/>
      <w:szCs w:val="24"/>
    </w:rPr>
  </w:style>
  <w:style w:type="character" w:customStyle="1" w:styleId="1f4">
    <w:name w:val="访问过的超链接1"/>
    <w:uiPriority w:val="99"/>
    <w:rsid w:val="00BB4183"/>
    <w:rPr>
      <w:color w:val="800080"/>
      <w:u w:val="single"/>
    </w:rPr>
  </w:style>
  <w:style w:type="character" w:customStyle="1" w:styleId="afffff2">
    <w:name w:val="圖 字元"/>
    <w:link w:val="afffff3"/>
    <w:rsid w:val="00BB4183"/>
    <w:rPr>
      <w:rFonts w:ascii="Times New Roman" w:eastAsia="華康特粗楷體" w:hAnsi="Times New Roman"/>
      <w:kern w:val="20"/>
      <w:sz w:val="36"/>
      <w:szCs w:val="36"/>
      <w:lang w:eastAsia="zh-TW"/>
    </w:rPr>
  </w:style>
  <w:style w:type="paragraph" w:customStyle="1" w:styleId="afffff3">
    <w:name w:val="圖"/>
    <w:basedOn w:val="a2"/>
    <w:link w:val="afffff2"/>
    <w:rsid w:val="00BB4183"/>
    <w:pPr>
      <w:kinsoku w:val="0"/>
      <w:adjustRightInd w:val="0"/>
      <w:snapToGrid w:val="0"/>
      <w:spacing w:after="240" w:line="240" w:lineRule="atLeast"/>
      <w:jc w:val="center"/>
      <w:textAlignment w:val="baseline"/>
    </w:pPr>
    <w:rPr>
      <w:rFonts w:ascii="Times New Roman" w:eastAsia="華康特粗楷體" w:hAnsi="Times New Roman"/>
      <w:kern w:val="20"/>
      <w:sz w:val="36"/>
      <w:szCs w:val="36"/>
      <w:lang w:eastAsia="zh-TW"/>
    </w:rPr>
  </w:style>
  <w:style w:type="character" w:customStyle="1" w:styleId="Char13">
    <w:name w:val="日期 Char1"/>
    <w:rsid w:val="00BB4183"/>
    <w:rPr>
      <w:kern w:val="2"/>
      <w:sz w:val="21"/>
      <w:szCs w:val="22"/>
    </w:rPr>
  </w:style>
  <w:style w:type="character" w:customStyle="1" w:styleId="CharChar10">
    <w:name w:val="Char Char10"/>
    <w:rsid w:val="00BB4183"/>
    <w:rPr>
      <w:rFonts w:eastAsia="宋体"/>
      <w:b/>
      <w:bCs/>
      <w:kern w:val="44"/>
      <w:sz w:val="44"/>
      <w:szCs w:val="44"/>
      <w:lang w:val="en-US" w:eastAsia="zh-CN" w:bidi="ar-SA"/>
    </w:rPr>
  </w:style>
  <w:style w:type="character" w:customStyle="1" w:styleId="TitleChar">
    <w:name w:val="Title Char"/>
    <w:rsid w:val="00BB4183"/>
    <w:rPr>
      <w:rFonts w:ascii="Cambria" w:eastAsia="宋体" w:hAnsi="Cambria"/>
      <w:b/>
      <w:bCs/>
      <w:kern w:val="2"/>
      <w:sz w:val="32"/>
      <w:szCs w:val="32"/>
      <w:lang w:val="en-US" w:eastAsia="zh-CN" w:bidi="ar-SA"/>
    </w:rPr>
  </w:style>
  <w:style w:type="character" w:customStyle="1" w:styleId="NoSpacingChar">
    <w:name w:val="No Spacing Char"/>
    <w:rsid w:val="00BB4183"/>
    <w:rPr>
      <w:rFonts w:ascii="Calibri" w:eastAsia="宋体" w:hAnsi="Calibri"/>
      <w:sz w:val="22"/>
      <w:szCs w:val="22"/>
      <w:lang w:val="en-US" w:eastAsia="zh-CN" w:bidi="ar-SA"/>
    </w:rPr>
  </w:style>
  <w:style w:type="character" w:customStyle="1" w:styleId="Char3">
    <w:name w:val="一级标题 Char"/>
    <w:link w:val="afffff4"/>
    <w:rsid w:val="00BB4183"/>
    <w:rPr>
      <w:b/>
      <w:bCs/>
      <w:sz w:val="24"/>
      <w:szCs w:val="24"/>
    </w:rPr>
  </w:style>
  <w:style w:type="paragraph" w:customStyle="1" w:styleId="afffff4">
    <w:name w:val="一级标题"/>
    <w:basedOn w:val="a2"/>
    <w:link w:val="Char3"/>
    <w:rsid w:val="00BB4183"/>
    <w:pPr>
      <w:spacing w:before="60" w:line="460" w:lineRule="exact"/>
      <w:outlineLvl w:val="0"/>
    </w:pPr>
    <w:rPr>
      <w:b/>
      <w:bCs/>
      <w:kern w:val="0"/>
      <w:sz w:val="24"/>
      <w:szCs w:val="24"/>
    </w:rPr>
  </w:style>
  <w:style w:type="character" w:customStyle="1" w:styleId="Char4">
    <w:name w:val="我的正文 Char"/>
    <w:link w:val="afffff5"/>
    <w:rsid w:val="00BB4183"/>
    <w:rPr>
      <w:rFonts w:ascii="Times New Roman" w:hAnsi="Times New Roman"/>
      <w:sz w:val="22"/>
    </w:rPr>
  </w:style>
  <w:style w:type="paragraph" w:customStyle="1" w:styleId="afffff5">
    <w:name w:val="我的正文"/>
    <w:basedOn w:val="a2"/>
    <w:link w:val="Char4"/>
    <w:rsid w:val="00BB4183"/>
    <w:pPr>
      <w:spacing w:line="288" w:lineRule="auto"/>
    </w:pPr>
    <w:rPr>
      <w:rFonts w:ascii="Times New Roman" w:hAnsi="Times New Roman"/>
      <w:kern w:val="0"/>
      <w:sz w:val="22"/>
      <w:szCs w:val="20"/>
    </w:rPr>
  </w:style>
  <w:style w:type="character" w:customStyle="1" w:styleId="Char14">
    <w:name w:val="正文文本缩进 Char1"/>
    <w:rsid w:val="00BB4183"/>
    <w:rPr>
      <w:kern w:val="2"/>
      <w:sz w:val="21"/>
      <w:szCs w:val="22"/>
    </w:rPr>
  </w:style>
  <w:style w:type="character" w:styleId="afffff6">
    <w:name w:val="Intense Emphasis"/>
    <w:qFormat/>
    <w:rsid w:val="00BB4183"/>
    <w:rPr>
      <w:b/>
      <w:bCs/>
      <w:i/>
      <w:iCs/>
      <w:color w:val="4F81BD"/>
    </w:rPr>
  </w:style>
  <w:style w:type="character" w:customStyle="1" w:styleId="CharChar17">
    <w:name w:val="Char Char17"/>
    <w:rsid w:val="00BB4183"/>
    <w:rPr>
      <w:rFonts w:eastAsia="宋体"/>
      <w:kern w:val="2"/>
      <w:sz w:val="18"/>
      <w:szCs w:val="18"/>
      <w:lang w:val="en-US" w:eastAsia="zh-CN" w:bidi="ar-SA"/>
    </w:rPr>
  </w:style>
  <w:style w:type="character" w:customStyle="1" w:styleId="CharChar1">
    <w:name w:val="Char Char1"/>
    <w:rsid w:val="00BB4183"/>
    <w:rPr>
      <w:rFonts w:ascii="Cambria" w:hAnsi="Cambria" w:cs="Times New Roman"/>
      <w:b/>
      <w:bCs/>
      <w:kern w:val="2"/>
      <w:sz w:val="32"/>
      <w:szCs w:val="32"/>
    </w:rPr>
  </w:style>
  <w:style w:type="character" w:customStyle="1" w:styleId="BodyTextChar">
    <w:name w:val="Body Text Char"/>
    <w:rsid w:val="00BB4183"/>
    <w:rPr>
      <w:rFonts w:eastAsia="宋体"/>
      <w:kern w:val="2"/>
      <w:sz w:val="21"/>
      <w:szCs w:val="24"/>
      <w:lang w:val="en-US" w:eastAsia="zh-CN" w:bidi="ar-SA"/>
    </w:rPr>
  </w:style>
  <w:style w:type="character" w:customStyle="1" w:styleId="hei141">
    <w:name w:val="hei141"/>
    <w:rsid w:val="00BB4183"/>
    <w:rPr>
      <w:rFonts w:ascii="宋体" w:eastAsia="宋体" w:hAnsi="宋体" w:hint="eastAsia"/>
      <w:strike w:val="0"/>
      <w:dstrike w:val="0"/>
      <w:color w:val="000000"/>
      <w:sz w:val="21"/>
      <w:szCs w:val="21"/>
      <w:u w:val="none"/>
    </w:rPr>
  </w:style>
  <w:style w:type="character" w:customStyle="1" w:styleId="font01">
    <w:name w:val="font01"/>
    <w:rsid w:val="00BB4183"/>
    <w:rPr>
      <w:rFonts w:ascii="宋体" w:eastAsia="宋体" w:hAnsi="宋体" w:cs="宋体" w:hint="eastAsia"/>
      <w:i w:val="0"/>
      <w:color w:val="000000"/>
      <w:sz w:val="24"/>
      <w:szCs w:val="24"/>
      <w:u w:val="none"/>
    </w:rPr>
  </w:style>
  <w:style w:type="character" w:customStyle="1" w:styleId="2f1">
    <w:name w:val="正文文本缩进 2 字符"/>
    <w:link w:val="2f2"/>
    <w:rsid w:val="00BB4183"/>
    <w:rPr>
      <w:rFonts w:ascii="Times New Roman" w:hAnsi="Times New Roman"/>
      <w:szCs w:val="21"/>
    </w:rPr>
  </w:style>
  <w:style w:type="paragraph" w:styleId="2f2">
    <w:name w:val="Body Text Indent 2"/>
    <w:basedOn w:val="a2"/>
    <w:link w:val="2f1"/>
    <w:rsid w:val="00BB4183"/>
    <w:pPr>
      <w:spacing w:after="120" w:line="480" w:lineRule="auto"/>
      <w:ind w:leftChars="200" w:left="420"/>
    </w:pPr>
    <w:rPr>
      <w:rFonts w:ascii="Times New Roman" w:hAnsi="Times New Roman"/>
      <w:kern w:val="0"/>
      <w:sz w:val="20"/>
      <w:szCs w:val="21"/>
    </w:rPr>
  </w:style>
  <w:style w:type="character" w:customStyle="1" w:styleId="214">
    <w:name w:val="正文文本缩进 2 字符1"/>
    <w:basedOn w:val="a4"/>
    <w:uiPriority w:val="99"/>
    <w:semiHidden/>
    <w:rsid w:val="00BB4183"/>
    <w:rPr>
      <w:kern w:val="2"/>
      <w:sz w:val="21"/>
      <w:szCs w:val="22"/>
    </w:rPr>
  </w:style>
  <w:style w:type="character" w:customStyle="1" w:styleId="Char15">
    <w:name w:val="标题 Char1"/>
    <w:rsid w:val="00BB4183"/>
    <w:rPr>
      <w:rFonts w:ascii="Cambria" w:hAnsi="Cambria" w:cs="Times New Roman"/>
      <w:b/>
      <w:bCs/>
      <w:kern w:val="2"/>
      <w:sz w:val="32"/>
      <w:szCs w:val="32"/>
    </w:rPr>
  </w:style>
  <w:style w:type="character" w:customStyle="1" w:styleId="HTMLChar1">
    <w:name w:val="HTML 预设格式 Char1"/>
    <w:rsid w:val="00BB4183"/>
    <w:rPr>
      <w:rFonts w:ascii="Courier New" w:hAnsi="Courier New" w:cs="Courier New"/>
      <w:kern w:val="2"/>
    </w:rPr>
  </w:style>
  <w:style w:type="character" w:customStyle="1" w:styleId="CharChar3">
    <w:name w:val="Char Char3"/>
    <w:rsid w:val="00BB4183"/>
    <w:rPr>
      <w:kern w:val="2"/>
      <w:sz w:val="18"/>
      <w:szCs w:val="18"/>
      <w:lang w:bidi="ar-SA"/>
    </w:rPr>
  </w:style>
  <w:style w:type="character" w:customStyle="1" w:styleId="BodyTextFirstIndentChar">
    <w:name w:val="Body Text First Indent Char"/>
    <w:rsid w:val="00BB4183"/>
  </w:style>
  <w:style w:type="character" w:customStyle="1" w:styleId="CharChar2">
    <w:name w:val="Char Char2"/>
    <w:rsid w:val="00BB4183"/>
    <w:rPr>
      <w:kern w:val="2"/>
      <w:sz w:val="18"/>
      <w:szCs w:val="18"/>
      <w:lang w:bidi="ar-SA"/>
    </w:rPr>
  </w:style>
  <w:style w:type="character" w:customStyle="1" w:styleId="font11">
    <w:name w:val="font11"/>
    <w:rsid w:val="00BB4183"/>
    <w:rPr>
      <w:rFonts w:ascii="宋体" w:eastAsia="宋体" w:hAnsi="宋体" w:cs="宋体" w:hint="eastAsia"/>
      <w:i w:val="0"/>
      <w:color w:val="000000"/>
      <w:sz w:val="24"/>
      <w:szCs w:val="24"/>
      <w:u w:val="single"/>
    </w:rPr>
  </w:style>
  <w:style w:type="character" w:customStyle="1" w:styleId="Char20">
    <w:name w:val="脚注文本 Char2"/>
    <w:rsid w:val="00BB4183"/>
    <w:rPr>
      <w:kern w:val="2"/>
      <w:sz w:val="18"/>
      <w:szCs w:val="18"/>
    </w:rPr>
  </w:style>
  <w:style w:type="character" w:customStyle="1" w:styleId="6Char1">
    <w:name w:val="标题 6 Char1"/>
    <w:rsid w:val="00BB4183"/>
    <w:rPr>
      <w:rFonts w:ascii="Arial" w:eastAsia="黑体" w:hAnsi="Arial"/>
      <w:b/>
      <w:bCs/>
      <w:kern w:val="2"/>
      <w:sz w:val="32"/>
      <w:szCs w:val="32"/>
      <w:lang w:val="en-US" w:eastAsia="zh-CN" w:bidi="ar-SA"/>
    </w:rPr>
  </w:style>
  <w:style w:type="character" w:customStyle="1" w:styleId="CharChar6">
    <w:name w:val="Char Char6"/>
    <w:rsid w:val="00BB4183"/>
    <w:rPr>
      <w:b/>
      <w:bCs/>
      <w:kern w:val="2"/>
      <w:sz w:val="32"/>
      <w:szCs w:val="32"/>
    </w:rPr>
  </w:style>
  <w:style w:type="character" w:customStyle="1" w:styleId="CharChar">
    <w:name w:val="Char Char"/>
    <w:rsid w:val="00BB4183"/>
    <w:rPr>
      <w:kern w:val="2"/>
      <w:sz w:val="21"/>
      <w:szCs w:val="24"/>
    </w:rPr>
  </w:style>
  <w:style w:type="character" w:customStyle="1" w:styleId="CharChar4">
    <w:name w:val="Char Char4"/>
    <w:rsid w:val="00BB4183"/>
    <w:rPr>
      <w:b/>
      <w:bCs/>
      <w:kern w:val="2"/>
      <w:sz w:val="28"/>
      <w:szCs w:val="28"/>
      <w:lang w:bidi="ar-SA"/>
    </w:rPr>
  </w:style>
  <w:style w:type="character" w:customStyle="1" w:styleId="13">
    <w:name w:val="目录 1 字符"/>
    <w:link w:val="12"/>
    <w:uiPriority w:val="39"/>
    <w:rsid w:val="00BB4183"/>
    <w:rPr>
      <w:sz w:val="22"/>
      <w:szCs w:val="22"/>
    </w:rPr>
  </w:style>
  <w:style w:type="character" w:customStyle="1" w:styleId="afffff7">
    <w:name w:val="发布"/>
    <w:rsid w:val="00BB4183"/>
    <w:rPr>
      <w:rFonts w:ascii="黑体" w:eastAsia="黑体" w:cs="黑体"/>
      <w:spacing w:val="22"/>
      <w:w w:val="100"/>
      <w:position w:val="3"/>
      <w:sz w:val="28"/>
      <w:szCs w:val="28"/>
    </w:rPr>
  </w:style>
  <w:style w:type="character" w:customStyle="1" w:styleId="Char16">
    <w:name w:val="副标题 Char1"/>
    <w:rsid w:val="00BB4183"/>
    <w:rPr>
      <w:rFonts w:ascii="Cambria" w:hAnsi="Cambria" w:cs="Times New Roman"/>
      <w:b/>
      <w:bCs/>
      <w:kern w:val="28"/>
      <w:sz w:val="32"/>
      <w:szCs w:val="32"/>
    </w:rPr>
  </w:style>
  <w:style w:type="character" w:customStyle="1" w:styleId="Char17">
    <w:name w:val="页眉 Char1"/>
    <w:rsid w:val="00BB4183"/>
    <w:rPr>
      <w:kern w:val="2"/>
      <w:sz w:val="18"/>
      <w:szCs w:val="18"/>
    </w:rPr>
  </w:style>
  <w:style w:type="character" w:customStyle="1" w:styleId="5Char1">
    <w:name w:val="标题 5 Char1"/>
    <w:rsid w:val="00BB4183"/>
    <w:rPr>
      <w:rFonts w:eastAsia="宋体"/>
      <w:b/>
      <w:bCs/>
      <w:kern w:val="2"/>
      <w:sz w:val="28"/>
      <w:szCs w:val="28"/>
      <w:lang w:val="en-US" w:eastAsia="zh-CN" w:bidi="ar-SA"/>
    </w:rPr>
  </w:style>
  <w:style w:type="character" w:customStyle="1" w:styleId="CharChar8">
    <w:name w:val="Char Char8"/>
    <w:rsid w:val="00BB4183"/>
    <w:rPr>
      <w:b/>
      <w:bCs/>
      <w:kern w:val="44"/>
      <w:sz w:val="44"/>
      <w:szCs w:val="44"/>
    </w:rPr>
  </w:style>
  <w:style w:type="character" w:customStyle="1" w:styleId="CharChar5">
    <w:name w:val="Char Char5"/>
    <w:rsid w:val="00BB4183"/>
    <w:rPr>
      <w:rFonts w:ascii="Arial" w:eastAsia="黑体" w:hAnsi="Arial"/>
      <w:b/>
      <w:bCs/>
      <w:kern w:val="2"/>
      <w:sz w:val="28"/>
      <w:szCs w:val="28"/>
    </w:rPr>
  </w:style>
  <w:style w:type="character" w:customStyle="1" w:styleId="DocumentMapChar">
    <w:name w:val="Document Map Char"/>
    <w:rsid w:val="00BB4183"/>
    <w:rPr>
      <w:rFonts w:eastAsia="宋体"/>
      <w:sz w:val="24"/>
      <w:szCs w:val="24"/>
      <w:shd w:val="clear" w:color="auto" w:fill="000080"/>
      <w:lang w:bidi="ar-SA"/>
    </w:rPr>
  </w:style>
  <w:style w:type="character" w:customStyle="1" w:styleId="afffff8">
    <w:name w:val="(一)文 字元"/>
    <w:link w:val="afffff9"/>
    <w:rsid w:val="00BB4183"/>
    <w:rPr>
      <w:rFonts w:ascii="Times New Roman" w:eastAsia="華康楷書體W5" w:hAnsi="Times New Roman"/>
      <w:kern w:val="20"/>
      <w:sz w:val="26"/>
      <w:szCs w:val="26"/>
      <w:lang w:eastAsia="zh-TW"/>
    </w:rPr>
  </w:style>
  <w:style w:type="paragraph" w:customStyle="1" w:styleId="afffff9">
    <w:name w:val="(一)文"/>
    <w:basedOn w:val="a2"/>
    <w:link w:val="afffff8"/>
    <w:rsid w:val="00BB4183"/>
    <w:pPr>
      <w:kinsoku w:val="0"/>
      <w:adjustRightInd w:val="0"/>
      <w:snapToGrid w:val="0"/>
      <w:spacing w:line="440" w:lineRule="atLeast"/>
      <w:ind w:left="2016" w:firstLine="532"/>
      <w:textAlignment w:val="baseline"/>
    </w:pPr>
    <w:rPr>
      <w:rFonts w:ascii="Times New Roman" w:eastAsia="華康楷書體W5" w:hAnsi="Times New Roman"/>
      <w:kern w:val="20"/>
      <w:sz w:val="26"/>
      <w:szCs w:val="26"/>
      <w:lang w:eastAsia="zh-TW"/>
    </w:rPr>
  </w:style>
  <w:style w:type="character" w:customStyle="1" w:styleId="Char5">
    <w:name w:val="标准 Char"/>
    <w:link w:val="afffffa"/>
    <w:rsid w:val="00BB4183"/>
    <w:rPr>
      <w:rFonts w:ascii="宋体" w:hAnsi="宋体"/>
      <w:szCs w:val="21"/>
    </w:rPr>
  </w:style>
  <w:style w:type="paragraph" w:customStyle="1" w:styleId="afffffa">
    <w:name w:val="标准"/>
    <w:basedOn w:val="a2"/>
    <w:link w:val="Char5"/>
    <w:rsid w:val="00BB4183"/>
    <w:pPr>
      <w:adjustRightInd w:val="0"/>
      <w:ind w:leftChars="-50" w:left="-105" w:rightChars="-50" w:right="-105"/>
      <w:jc w:val="center"/>
    </w:pPr>
    <w:rPr>
      <w:rFonts w:ascii="宋体" w:hAnsi="宋体"/>
      <w:kern w:val="0"/>
      <w:sz w:val="20"/>
      <w:szCs w:val="21"/>
    </w:rPr>
  </w:style>
  <w:style w:type="character" w:customStyle="1" w:styleId="Char18">
    <w:name w:val="页脚 Char1"/>
    <w:rsid w:val="00BB4183"/>
    <w:rPr>
      <w:kern w:val="2"/>
      <w:sz w:val="18"/>
      <w:szCs w:val="18"/>
    </w:rPr>
  </w:style>
  <w:style w:type="character" w:customStyle="1" w:styleId="3Char1">
    <w:name w:val="标题 3 Char1"/>
    <w:rsid w:val="00BB4183"/>
    <w:rPr>
      <w:rFonts w:eastAsia="宋体"/>
      <w:b/>
      <w:bCs/>
      <w:kern w:val="2"/>
      <w:sz w:val="32"/>
      <w:szCs w:val="32"/>
      <w:lang w:val="en-US" w:eastAsia="zh-CN" w:bidi="ar-SA"/>
    </w:rPr>
  </w:style>
  <w:style w:type="character" w:customStyle="1" w:styleId="CharChar7">
    <w:name w:val="Char Char7"/>
    <w:rsid w:val="00BB4183"/>
    <w:rPr>
      <w:rFonts w:ascii="Arial" w:eastAsia="黑体" w:hAnsi="Arial"/>
      <w:b/>
      <w:bCs/>
      <w:kern w:val="2"/>
      <w:sz w:val="32"/>
      <w:szCs w:val="32"/>
      <w:lang w:bidi="ar-SA"/>
    </w:rPr>
  </w:style>
  <w:style w:type="character" w:customStyle="1" w:styleId="Char6">
    <w:name w:val="无间隔 Char"/>
    <w:rsid w:val="00BB4183"/>
    <w:rPr>
      <w:rFonts w:ascii="Calibri" w:eastAsia="宋体" w:hAnsi="Calibri"/>
      <w:sz w:val="22"/>
      <w:szCs w:val="22"/>
      <w:lang w:val="en-US" w:eastAsia="zh-CN" w:bidi="ar-SA"/>
    </w:rPr>
  </w:style>
  <w:style w:type="character" w:customStyle="1" w:styleId="Char19">
    <w:name w:val="正文首行缩进 Char1"/>
    <w:rsid w:val="00BB4183"/>
  </w:style>
  <w:style w:type="character" w:customStyle="1" w:styleId="2f3">
    <w:name w:val="标题2 字符"/>
    <w:link w:val="2f4"/>
    <w:rsid w:val="00BB4183"/>
    <w:rPr>
      <w:rFonts w:ascii="Times New Roman" w:eastAsia="仿宋_GB2312" w:hAnsi="Times New Roman"/>
      <w:b/>
      <w:bCs/>
      <w:sz w:val="32"/>
      <w:szCs w:val="32"/>
    </w:rPr>
  </w:style>
  <w:style w:type="paragraph" w:customStyle="1" w:styleId="2f4">
    <w:name w:val="标题2"/>
    <w:basedOn w:val="21"/>
    <w:link w:val="2f3"/>
    <w:rsid w:val="00BB4183"/>
    <w:pPr>
      <w:numPr>
        <w:ilvl w:val="0"/>
        <w:numId w:val="0"/>
      </w:numPr>
      <w:tabs>
        <w:tab w:val="clear" w:pos="567"/>
      </w:tabs>
      <w:spacing w:before="0" w:after="0"/>
      <w:ind w:firstLineChars="196" w:firstLine="630"/>
    </w:pPr>
    <w:rPr>
      <w:rFonts w:eastAsia="仿宋_GB2312" w:cstheme="minorBidi"/>
      <w:b/>
      <w:kern w:val="0"/>
      <w:szCs w:val="32"/>
    </w:rPr>
  </w:style>
  <w:style w:type="character" w:customStyle="1" w:styleId="HTML0">
    <w:name w:val="HTML 预设格式 字符"/>
    <w:link w:val="HTML1"/>
    <w:rsid w:val="00BB4183"/>
    <w:rPr>
      <w:rFonts w:ascii="ˎ̥" w:hAnsi="ˎ̥"/>
      <w:sz w:val="24"/>
      <w:szCs w:val="24"/>
    </w:rPr>
  </w:style>
  <w:style w:type="paragraph" w:styleId="HTML1">
    <w:name w:val="HTML Preformatted"/>
    <w:basedOn w:val="a2"/>
    <w:link w:val="HTML0"/>
    <w:rsid w:val="00BB41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ˎ̥" w:hAnsi="ˎ̥"/>
      <w:kern w:val="0"/>
      <w:sz w:val="24"/>
      <w:szCs w:val="24"/>
    </w:rPr>
  </w:style>
  <w:style w:type="character" w:customStyle="1" w:styleId="HTML10">
    <w:name w:val="HTML 预设格式 字符1"/>
    <w:basedOn w:val="a4"/>
    <w:uiPriority w:val="99"/>
    <w:semiHidden/>
    <w:rsid w:val="00BB4183"/>
    <w:rPr>
      <w:rFonts w:ascii="Courier New" w:hAnsi="Courier New" w:cs="Courier New"/>
      <w:kern w:val="2"/>
    </w:rPr>
  </w:style>
  <w:style w:type="character" w:customStyle="1" w:styleId="Char1a">
    <w:name w:val="批注框文本 Char1"/>
    <w:rsid w:val="00BB4183"/>
    <w:rPr>
      <w:kern w:val="2"/>
      <w:sz w:val="18"/>
      <w:szCs w:val="18"/>
    </w:rPr>
  </w:style>
  <w:style w:type="character" w:customStyle="1" w:styleId="2Char1">
    <w:name w:val="标题 2 Char1"/>
    <w:rsid w:val="00BB4183"/>
    <w:rPr>
      <w:rFonts w:ascii="Arial" w:eastAsia="黑体" w:hAnsi="Arial"/>
      <w:b/>
      <w:bCs/>
      <w:kern w:val="2"/>
      <w:sz w:val="32"/>
      <w:szCs w:val="32"/>
      <w:lang w:val="en-US" w:eastAsia="zh-CN" w:bidi="ar-SA"/>
    </w:rPr>
  </w:style>
  <w:style w:type="character" w:customStyle="1" w:styleId="Heading5Char">
    <w:name w:val="Heading 5 Char"/>
    <w:rsid w:val="00BB4183"/>
    <w:rPr>
      <w:rFonts w:eastAsia="宋体"/>
      <w:b/>
      <w:bCs/>
      <w:kern w:val="2"/>
      <w:sz w:val="28"/>
      <w:szCs w:val="28"/>
      <w:lang w:val="en-US" w:eastAsia="zh-CN" w:bidi="ar-SA"/>
    </w:rPr>
  </w:style>
  <w:style w:type="character" w:customStyle="1" w:styleId="content">
    <w:name w:val="content"/>
    <w:rsid w:val="00BB4183"/>
    <w:rPr>
      <w:rFonts w:cs="Times New Roman"/>
    </w:rPr>
  </w:style>
  <w:style w:type="character" w:customStyle="1" w:styleId="afffffb">
    <w:name w:val="正文首行缩进 字符"/>
    <w:link w:val="afffffc"/>
    <w:rsid w:val="00BB4183"/>
    <w:rPr>
      <w:rFonts w:ascii="Times New Roman" w:hAnsi="Times New Roman"/>
      <w:szCs w:val="24"/>
    </w:rPr>
  </w:style>
  <w:style w:type="paragraph" w:styleId="afffffc">
    <w:name w:val="Body Text First Indent"/>
    <w:basedOn w:val="ac"/>
    <w:link w:val="afffffb"/>
    <w:rsid w:val="00BB4183"/>
    <w:pPr>
      <w:spacing w:after="120"/>
      <w:ind w:firstLineChars="100" w:firstLine="420"/>
    </w:pPr>
    <w:rPr>
      <w:rFonts w:eastAsiaTheme="minorEastAsia" w:cstheme="minorBidi"/>
      <w:kern w:val="0"/>
      <w:sz w:val="20"/>
      <w:szCs w:val="24"/>
    </w:rPr>
  </w:style>
  <w:style w:type="character" w:customStyle="1" w:styleId="1f5">
    <w:name w:val="正文首行缩进 字符1"/>
    <w:basedOn w:val="ad"/>
    <w:uiPriority w:val="99"/>
    <w:semiHidden/>
    <w:rsid w:val="00BB4183"/>
    <w:rPr>
      <w:rFonts w:ascii="Times New Roman" w:eastAsia="黑体" w:hAnsi="Times New Roman" w:cs="Times New Roman"/>
      <w:kern w:val="2"/>
      <w:sz w:val="21"/>
      <w:szCs w:val="22"/>
    </w:rPr>
  </w:style>
  <w:style w:type="character" w:customStyle="1" w:styleId="afffffd">
    <w:name w:val="(一) 字元"/>
    <w:link w:val="afffffe"/>
    <w:rsid w:val="00BB4183"/>
    <w:rPr>
      <w:rFonts w:ascii="Times New Roman" w:eastAsia="華康楷書體W5" w:hAnsi="Times New Roman"/>
      <w:kern w:val="20"/>
      <w:sz w:val="26"/>
      <w:szCs w:val="26"/>
      <w:lang w:eastAsia="zh-TW"/>
    </w:rPr>
  </w:style>
  <w:style w:type="paragraph" w:customStyle="1" w:styleId="afffffe">
    <w:name w:val="(一)"/>
    <w:basedOn w:val="a2"/>
    <w:link w:val="afffffd"/>
    <w:rsid w:val="00BB4183"/>
    <w:pPr>
      <w:kinsoku w:val="0"/>
      <w:adjustRightInd w:val="0"/>
      <w:snapToGrid w:val="0"/>
      <w:spacing w:line="440" w:lineRule="atLeast"/>
      <w:ind w:left="1991" w:hanging="522"/>
      <w:textAlignment w:val="baseline"/>
    </w:pPr>
    <w:rPr>
      <w:rFonts w:ascii="Times New Roman" w:eastAsia="華康楷書體W5" w:hAnsi="Times New Roman"/>
      <w:kern w:val="20"/>
      <w:sz w:val="26"/>
      <w:szCs w:val="26"/>
      <w:lang w:eastAsia="zh-TW"/>
    </w:rPr>
  </w:style>
  <w:style w:type="character" w:customStyle="1" w:styleId="Char7">
    <w:name w:val="我的表格 Char"/>
    <w:link w:val="affffff"/>
    <w:rsid w:val="00BB4183"/>
    <w:rPr>
      <w:rFonts w:ascii="Arial" w:hAnsi="Arial"/>
      <w:szCs w:val="21"/>
    </w:rPr>
  </w:style>
  <w:style w:type="paragraph" w:customStyle="1" w:styleId="affffff">
    <w:name w:val="我的表格"/>
    <w:basedOn w:val="a2"/>
    <w:link w:val="Char7"/>
    <w:rsid w:val="00BB4183"/>
    <w:pPr>
      <w:jc w:val="center"/>
    </w:pPr>
    <w:rPr>
      <w:rFonts w:ascii="Arial" w:hAnsi="Arial"/>
      <w:kern w:val="0"/>
      <w:sz w:val="20"/>
      <w:szCs w:val="21"/>
    </w:rPr>
  </w:style>
  <w:style w:type="character" w:customStyle="1" w:styleId="2Char10">
    <w:name w:val="正文文本缩进 2 Char1"/>
    <w:rsid w:val="00BB4183"/>
    <w:rPr>
      <w:kern w:val="2"/>
      <w:sz w:val="21"/>
      <w:szCs w:val="22"/>
    </w:rPr>
  </w:style>
  <w:style w:type="character" w:customStyle="1" w:styleId="1Char1">
    <w:name w:val="标题 1 Char1"/>
    <w:rsid w:val="00BB4183"/>
    <w:rPr>
      <w:rFonts w:eastAsia="黑体"/>
      <w:b/>
      <w:bCs/>
      <w:kern w:val="44"/>
      <w:sz w:val="28"/>
      <w:szCs w:val="44"/>
    </w:rPr>
  </w:style>
  <w:style w:type="character" w:customStyle="1" w:styleId="Heading3Char">
    <w:name w:val="Heading 3 Char"/>
    <w:rsid w:val="00BB4183"/>
    <w:rPr>
      <w:rFonts w:eastAsia="宋体"/>
      <w:b/>
      <w:bCs/>
      <w:kern w:val="2"/>
      <w:sz w:val="32"/>
      <w:szCs w:val="32"/>
      <w:lang w:val="en-US" w:eastAsia="zh-CN" w:bidi="ar-SA"/>
    </w:rPr>
  </w:style>
  <w:style w:type="character" w:customStyle="1" w:styleId="DateChar">
    <w:name w:val="Date Char"/>
    <w:rsid w:val="00BB4183"/>
    <w:rPr>
      <w:rFonts w:eastAsia="宋体"/>
      <w:kern w:val="2"/>
      <w:sz w:val="21"/>
      <w:szCs w:val="24"/>
      <w:lang w:val="en-US" w:eastAsia="zh-CN" w:bidi="ar-SA"/>
    </w:rPr>
  </w:style>
  <w:style w:type="character" w:customStyle="1" w:styleId="Char1b">
    <w:name w:val="正文文本 Char1"/>
    <w:rsid w:val="00BB4183"/>
    <w:rPr>
      <w:rFonts w:eastAsia="宋体"/>
      <w:kern w:val="2"/>
      <w:sz w:val="21"/>
      <w:szCs w:val="24"/>
      <w:lang w:val="en-US" w:eastAsia="zh-CN" w:bidi="ar-SA"/>
    </w:rPr>
  </w:style>
  <w:style w:type="character" w:customStyle="1" w:styleId="Char21">
    <w:name w:val="页脚 Char2"/>
    <w:rsid w:val="00BB4183"/>
    <w:rPr>
      <w:sz w:val="18"/>
      <w:szCs w:val="18"/>
    </w:rPr>
  </w:style>
  <w:style w:type="paragraph" w:customStyle="1" w:styleId="xl74">
    <w:name w:val="xl74"/>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Style200">
    <w:name w:val="_Style 200"/>
    <w:next w:val="a2"/>
    <w:rsid w:val="00BB4183"/>
    <w:pPr>
      <w:widowControl w:val="0"/>
      <w:jc w:val="both"/>
    </w:pPr>
    <w:rPr>
      <w:rFonts w:ascii="Calibri" w:eastAsia="宋体" w:hAnsi="Calibri" w:cs="Times New Roman"/>
      <w:kern w:val="2"/>
      <w:sz w:val="21"/>
      <w:szCs w:val="22"/>
    </w:rPr>
  </w:style>
  <w:style w:type="paragraph" w:customStyle="1" w:styleId="xl80">
    <w:name w:val="xl80"/>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0">
    <w:name w:val="xl90"/>
    <w:basedOn w:val="a2"/>
    <w:rsid w:val="00BB4183"/>
    <w:pPr>
      <w:widowControl/>
      <w:spacing w:before="100" w:beforeAutospacing="1" w:after="100" w:afterAutospacing="1"/>
      <w:jc w:val="left"/>
    </w:pPr>
    <w:rPr>
      <w:rFonts w:ascii="宋体" w:eastAsia="宋体" w:hAnsi="宋体" w:cs="宋体"/>
      <w:kern w:val="0"/>
      <w:sz w:val="20"/>
      <w:szCs w:val="20"/>
    </w:rPr>
  </w:style>
  <w:style w:type="paragraph" w:customStyle="1" w:styleId="xl94">
    <w:name w:val="xl94"/>
    <w:basedOn w:val="a2"/>
    <w:rsid w:val="00BB4183"/>
    <w:pPr>
      <w:widowControl/>
      <w:spacing w:before="100" w:beforeAutospacing="1" w:after="100" w:afterAutospacing="1"/>
      <w:jc w:val="left"/>
      <w:textAlignment w:val="bottom"/>
    </w:pPr>
    <w:rPr>
      <w:rFonts w:ascii="宋体" w:eastAsia="宋体" w:hAnsi="宋体" w:cs="宋体"/>
      <w:kern w:val="0"/>
      <w:sz w:val="20"/>
      <w:szCs w:val="20"/>
    </w:rPr>
  </w:style>
  <w:style w:type="paragraph" w:customStyle="1" w:styleId="p17">
    <w:name w:val="p17"/>
    <w:basedOn w:val="a2"/>
    <w:rsid w:val="00BB4183"/>
    <w:pPr>
      <w:widowControl/>
    </w:pPr>
    <w:rPr>
      <w:rFonts w:ascii="宋体" w:eastAsia="宋体" w:hAnsi="宋体" w:cs="宋体"/>
      <w:kern w:val="0"/>
      <w:szCs w:val="21"/>
    </w:rPr>
  </w:style>
  <w:style w:type="paragraph" w:customStyle="1" w:styleId="Char1CharCharChar">
    <w:name w:val="Char1 Char Char Char"/>
    <w:basedOn w:val="a2"/>
    <w:rsid w:val="00BB4183"/>
    <w:pPr>
      <w:widowControl/>
      <w:spacing w:after="160" w:line="240" w:lineRule="exact"/>
      <w:jc w:val="left"/>
    </w:pPr>
    <w:rPr>
      <w:rFonts w:ascii="Arial" w:eastAsia="Times New Roman" w:hAnsi="Arial" w:cs="Verdana"/>
      <w:b/>
      <w:kern w:val="0"/>
      <w:sz w:val="24"/>
      <w:szCs w:val="24"/>
      <w:lang w:eastAsia="en-US"/>
    </w:rPr>
  </w:style>
  <w:style w:type="paragraph" w:customStyle="1" w:styleId="CM13">
    <w:name w:val="CM13"/>
    <w:basedOn w:val="Default"/>
    <w:next w:val="Default"/>
    <w:rsid w:val="00BB4183"/>
    <w:pPr>
      <w:spacing w:line="283" w:lineRule="atLeast"/>
    </w:pPr>
    <w:rPr>
      <w:rFonts w:ascii="Times New Roman" w:hAnsi="Times New Roman" w:cs="Times New Roman"/>
      <w:color w:val="auto"/>
    </w:rPr>
  </w:style>
  <w:style w:type="paragraph" w:customStyle="1" w:styleId="CM18">
    <w:name w:val="CM18"/>
    <w:basedOn w:val="Default"/>
    <w:next w:val="Default"/>
    <w:rsid w:val="00BB4183"/>
    <w:pPr>
      <w:spacing w:line="283" w:lineRule="atLeast"/>
    </w:pPr>
    <w:rPr>
      <w:rFonts w:ascii="Times New Roman" w:hAnsi="Times New Roman" w:cs="Times New Roman"/>
      <w:color w:val="auto"/>
    </w:rPr>
  </w:style>
  <w:style w:type="paragraph" w:customStyle="1" w:styleId="affffff0">
    <w:name w:val="目次、索引正文"/>
    <w:rsid w:val="00BB4183"/>
    <w:pPr>
      <w:tabs>
        <w:tab w:val="left" w:pos="360"/>
      </w:tabs>
      <w:spacing w:line="320" w:lineRule="exact"/>
      <w:jc w:val="both"/>
    </w:pPr>
    <w:rPr>
      <w:rFonts w:ascii="宋体" w:eastAsia="宋体" w:hAnsi="Times New Roman" w:cs="宋体"/>
      <w:sz w:val="21"/>
      <w:szCs w:val="21"/>
    </w:rPr>
  </w:style>
  <w:style w:type="paragraph" w:customStyle="1" w:styleId="xl28">
    <w:name w:val="xl28"/>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32">
    <w:name w:val="xl32"/>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36">
    <w:name w:val="xl36"/>
    <w:basedOn w:val="a2"/>
    <w:rsid w:val="00BB4183"/>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textAlignment w:val="center"/>
    </w:pPr>
    <w:rPr>
      <w:rFonts w:ascii="宋体" w:eastAsia="宋体" w:hAnsi="宋体" w:cs="宋体"/>
      <w:kern w:val="0"/>
      <w:sz w:val="24"/>
      <w:szCs w:val="24"/>
    </w:rPr>
  </w:style>
  <w:style w:type="paragraph" w:customStyle="1" w:styleId="xl40">
    <w:name w:val="xl40"/>
    <w:basedOn w:val="a2"/>
    <w:rsid w:val="00BB4183"/>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textAlignment w:val="center"/>
    </w:pPr>
    <w:rPr>
      <w:rFonts w:ascii="宋体" w:eastAsia="宋体" w:hAnsi="宋体" w:cs="宋体"/>
      <w:kern w:val="0"/>
      <w:sz w:val="24"/>
      <w:szCs w:val="24"/>
    </w:rPr>
  </w:style>
  <w:style w:type="paragraph" w:customStyle="1" w:styleId="xl44">
    <w:name w:val="xl44"/>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48">
    <w:name w:val="xl48"/>
    <w:basedOn w:val="a2"/>
    <w:rsid w:val="00BB4183"/>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eastAsia="宋体" w:hAnsi="宋体" w:cs="宋体"/>
      <w:kern w:val="0"/>
      <w:sz w:val="24"/>
      <w:szCs w:val="24"/>
    </w:rPr>
  </w:style>
  <w:style w:type="paragraph" w:customStyle="1" w:styleId="xl52">
    <w:name w:val="xl52"/>
    <w:basedOn w:val="a2"/>
    <w:rsid w:val="00BB4183"/>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eastAsia="宋体" w:hAnsi="宋体" w:cs="宋体"/>
      <w:kern w:val="0"/>
      <w:sz w:val="24"/>
      <w:szCs w:val="24"/>
    </w:rPr>
  </w:style>
  <w:style w:type="paragraph" w:customStyle="1" w:styleId="xl56">
    <w:name w:val="xl56"/>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kern w:val="0"/>
      <w:sz w:val="24"/>
      <w:szCs w:val="24"/>
    </w:rPr>
  </w:style>
  <w:style w:type="paragraph" w:customStyle="1" w:styleId="xl60">
    <w:name w:val="xl60"/>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kern w:val="0"/>
      <w:sz w:val="24"/>
      <w:szCs w:val="24"/>
    </w:rPr>
  </w:style>
  <w:style w:type="paragraph" w:customStyle="1" w:styleId="xl64">
    <w:name w:val="xl64"/>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宋体" w:eastAsia="宋体" w:hAnsi="宋体" w:cs="宋体"/>
      <w:kern w:val="0"/>
      <w:sz w:val="24"/>
      <w:szCs w:val="24"/>
    </w:rPr>
  </w:style>
  <w:style w:type="paragraph" w:customStyle="1" w:styleId="xl68">
    <w:name w:val="xl68"/>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宋体" w:eastAsia="宋体" w:hAnsi="宋体" w:cs="宋体"/>
      <w:kern w:val="0"/>
      <w:sz w:val="24"/>
      <w:szCs w:val="24"/>
    </w:rPr>
  </w:style>
  <w:style w:type="paragraph" w:customStyle="1" w:styleId="CM24">
    <w:name w:val="CM24"/>
    <w:basedOn w:val="Default"/>
    <w:next w:val="Default"/>
    <w:rsid w:val="00BB4183"/>
    <w:pPr>
      <w:spacing w:line="283" w:lineRule="atLeast"/>
    </w:pPr>
    <w:rPr>
      <w:rFonts w:ascii="Times New Roman" w:hAnsi="Times New Roman" w:cs="Times New Roman"/>
      <w:color w:val="auto"/>
    </w:rPr>
  </w:style>
  <w:style w:type="paragraph" w:customStyle="1" w:styleId="CM41">
    <w:name w:val="CM41"/>
    <w:basedOn w:val="Default"/>
    <w:next w:val="Default"/>
    <w:rsid w:val="00BB4183"/>
    <w:pPr>
      <w:spacing w:line="283" w:lineRule="atLeast"/>
    </w:pPr>
    <w:rPr>
      <w:rFonts w:ascii="Times New Roman" w:hAnsi="Times New Roman" w:cs="Times New Roman"/>
      <w:color w:val="auto"/>
    </w:rPr>
  </w:style>
  <w:style w:type="paragraph" w:customStyle="1" w:styleId="CM2">
    <w:name w:val="CM2"/>
    <w:basedOn w:val="Default"/>
    <w:next w:val="Default"/>
    <w:rsid w:val="00BB4183"/>
    <w:pPr>
      <w:spacing w:line="283" w:lineRule="atLeast"/>
    </w:pPr>
    <w:rPr>
      <w:rFonts w:ascii="Times New Roman" w:hAnsi="Times New Roman" w:cs="Times New Roman"/>
      <w:color w:val="auto"/>
    </w:rPr>
  </w:style>
  <w:style w:type="paragraph" w:customStyle="1" w:styleId="CM247">
    <w:name w:val="CM247"/>
    <w:basedOn w:val="Default"/>
    <w:next w:val="Default"/>
    <w:rsid w:val="00BB4183"/>
    <w:pPr>
      <w:spacing w:after="110"/>
    </w:pPr>
    <w:rPr>
      <w:rFonts w:ascii="Times New Roman" w:hAnsi="Times New Roman" w:cs="Times New Roman"/>
      <w:color w:val="auto"/>
    </w:rPr>
  </w:style>
  <w:style w:type="paragraph" w:customStyle="1" w:styleId="CM32">
    <w:name w:val="CM32"/>
    <w:basedOn w:val="Default"/>
    <w:next w:val="Default"/>
    <w:rsid w:val="00BB4183"/>
    <w:pPr>
      <w:spacing w:line="240" w:lineRule="atLeast"/>
    </w:pPr>
    <w:rPr>
      <w:rFonts w:ascii="Times New Roman" w:hAnsi="Times New Roman" w:cs="Times New Roman"/>
      <w:color w:val="auto"/>
    </w:rPr>
  </w:style>
  <w:style w:type="paragraph" w:customStyle="1" w:styleId="affffff1">
    <w:name w:val="一、文"/>
    <w:basedOn w:val="a2"/>
    <w:rsid w:val="00BB4183"/>
    <w:pPr>
      <w:kinsoku w:val="0"/>
      <w:adjustRightInd w:val="0"/>
      <w:snapToGrid w:val="0"/>
      <w:spacing w:line="440" w:lineRule="atLeast"/>
      <w:ind w:left="1414" w:firstLine="532"/>
      <w:textAlignment w:val="baseline"/>
    </w:pPr>
    <w:rPr>
      <w:rFonts w:ascii="Times New Roman" w:eastAsia="華康楷書體W5" w:hAnsi="Times New Roman" w:cs="Times New Roman"/>
      <w:kern w:val="20"/>
      <w:sz w:val="26"/>
      <w:szCs w:val="26"/>
      <w:lang w:eastAsia="zh-TW"/>
    </w:rPr>
  </w:style>
  <w:style w:type="paragraph" w:customStyle="1" w:styleId="1f6">
    <w:name w:val="1.文"/>
    <w:basedOn w:val="a2"/>
    <w:rsid w:val="00BB4183"/>
    <w:pPr>
      <w:kinsoku w:val="0"/>
      <w:adjustRightInd w:val="0"/>
      <w:snapToGrid w:val="0"/>
      <w:spacing w:line="440" w:lineRule="atLeast"/>
      <w:ind w:left="2296" w:firstLine="490"/>
      <w:textAlignment w:val="baseline"/>
    </w:pPr>
    <w:rPr>
      <w:rFonts w:ascii="Times New Roman" w:eastAsia="華康楷書體W5" w:hAnsi="Times New Roman" w:cs="Times New Roman"/>
      <w:kern w:val="20"/>
      <w:sz w:val="26"/>
      <w:szCs w:val="26"/>
      <w:lang w:eastAsia="zh-TW"/>
    </w:rPr>
  </w:style>
  <w:style w:type="paragraph" w:customStyle="1" w:styleId="116">
    <w:name w:val="1.1目錄"/>
    <w:basedOn w:val="a2"/>
    <w:rsid w:val="00BB4183"/>
    <w:pPr>
      <w:tabs>
        <w:tab w:val="right" w:pos="9000"/>
      </w:tabs>
      <w:kinsoku w:val="0"/>
      <w:adjustRightInd w:val="0"/>
      <w:snapToGrid w:val="0"/>
      <w:spacing w:line="440" w:lineRule="atLeast"/>
      <w:ind w:right="1508"/>
      <w:textAlignment w:val="baseline"/>
    </w:pPr>
    <w:rPr>
      <w:rFonts w:ascii="Times New Roman" w:eastAsia="華康楷書體W5" w:hAnsi="Times New Roman" w:cs="Times New Roman"/>
      <w:kern w:val="20"/>
      <w:sz w:val="26"/>
      <w:szCs w:val="26"/>
      <w:lang w:eastAsia="zh-TW"/>
    </w:rPr>
  </w:style>
  <w:style w:type="paragraph" w:customStyle="1" w:styleId="affffff2">
    <w:name w:val="封面标准代替信息"/>
    <w:basedOn w:val="2f5"/>
    <w:rsid w:val="00BB4183"/>
    <w:pPr>
      <w:spacing w:before="57"/>
    </w:pPr>
    <w:rPr>
      <w:rFonts w:ascii="宋体" w:cs="宋体"/>
      <w:sz w:val="21"/>
      <w:szCs w:val="21"/>
    </w:rPr>
  </w:style>
  <w:style w:type="paragraph" w:customStyle="1" w:styleId="2f5">
    <w:name w:val="封面标准号2"/>
    <w:basedOn w:val="1f7"/>
    <w:rsid w:val="00BB4183"/>
    <w:pPr>
      <w:adjustRightInd w:val="0"/>
      <w:spacing w:before="357" w:line="280" w:lineRule="exact"/>
      <w:ind w:left="4111"/>
    </w:pPr>
  </w:style>
  <w:style w:type="paragraph" w:customStyle="1" w:styleId="1f7">
    <w:name w:val="封面标准号1"/>
    <w:rsid w:val="00BB4183"/>
    <w:pPr>
      <w:widowControl w:val="0"/>
      <w:kinsoku w:val="0"/>
      <w:overflowPunct w:val="0"/>
      <w:autoSpaceDE w:val="0"/>
      <w:autoSpaceDN w:val="0"/>
      <w:spacing w:before="308"/>
      <w:jc w:val="right"/>
      <w:textAlignment w:val="center"/>
    </w:pPr>
    <w:rPr>
      <w:rFonts w:ascii="Times New Roman" w:eastAsia="宋体" w:hAnsi="Times New Roman" w:cs="Times New Roman"/>
      <w:sz w:val="28"/>
      <w:szCs w:val="28"/>
    </w:rPr>
  </w:style>
  <w:style w:type="paragraph" w:customStyle="1" w:styleId="CharCharCharCharCharChar1">
    <w:name w:val="Char Char Char Char Char Char1"/>
    <w:basedOn w:val="a2"/>
    <w:rsid w:val="00BB4183"/>
    <w:pPr>
      <w:tabs>
        <w:tab w:val="left" w:pos="1140"/>
      </w:tabs>
      <w:ind w:left="840" w:hanging="420"/>
    </w:pPr>
    <w:rPr>
      <w:rFonts w:ascii="Times New Roman" w:eastAsia="宋体" w:hAnsi="Times New Roman" w:cs="Times New Roman"/>
      <w:sz w:val="24"/>
      <w:szCs w:val="24"/>
    </w:rPr>
  </w:style>
  <w:style w:type="paragraph" w:customStyle="1" w:styleId="font12">
    <w:name w:val="font12"/>
    <w:basedOn w:val="a2"/>
    <w:rsid w:val="00BB4183"/>
    <w:pPr>
      <w:widowControl/>
      <w:spacing w:before="100" w:beforeAutospacing="1" w:after="100" w:afterAutospacing="1"/>
      <w:jc w:val="left"/>
    </w:pPr>
    <w:rPr>
      <w:rFonts w:ascii="Arial" w:eastAsia="宋体" w:hAnsi="Arial" w:cs="Arial"/>
      <w:kern w:val="0"/>
      <w:sz w:val="20"/>
      <w:szCs w:val="20"/>
    </w:rPr>
  </w:style>
  <w:style w:type="paragraph" w:customStyle="1" w:styleId="xl82">
    <w:name w:val="xl82"/>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xl86">
    <w:name w:val="xl86"/>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2">
    <w:name w:val="xl92"/>
    <w:basedOn w:val="a2"/>
    <w:rsid w:val="00BB4183"/>
    <w:pPr>
      <w:widowControl/>
      <w:pBdr>
        <w:bottom w:val="single" w:sz="8" w:space="0" w:color="auto"/>
        <w:right w:val="single" w:sz="8" w:space="0" w:color="auto"/>
      </w:pBdr>
      <w:spacing w:before="100" w:beforeAutospacing="1" w:after="100" w:afterAutospacing="1"/>
      <w:jc w:val="center"/>
      <w:textAlignment w:val="bottom"/>
    </w:pPr>
    <w:rPr>
      <w:rFonts w:ascii="Times New Roman" w:eastAsia="宋体" w:hAnsi="Times New Roman" w:cs="Times New Roman"/>
      <w:color w:val="000000"/>
      <w:kern w:val="0"/>
      <w:sz w:val="20"/>
      <w:szCs w:val="20"/>
    </w:rPr>
  </w:style>
  <w:style w:type="paragraph" w:customStyle="1" w:styleId="xl95">
    <w:name w:val="xl95"/>
    <w:basedOn w:val="a2"/>
    <w:rsid w:val="00BB4183"/>
    <w:pPr>
      <w:widowControl/>
      <w:pBdr>
        <w:bottom w:val="single" w:sz="8" w:space="0" w:color="auto"/>
        <w:right w:val="single" w:sz="8" w:space="0" w:color="auto"/>
      </w:pBdr>
      <w:spacing w:before="100" w:beforeAutospacing="1" w:after="100" w:afterAutospacing="1"/>
      <w:jc w:val="center"/>
      <w:textAlignment w:val="bottom"/>
    </w:pPr>
    <w:rPr>
      <w:rFonts w:ascii="宋体" w:eastAsia="宋体" w:hAnsi="宋体" w:cs="宋体"/>
      <w:color w:val="000000"/>
      <w:kern w:val="0"/>
      <w:sz w:val="20"/>
      <w:szCs w:val="20"/>
    </w:rPr>
  </w:style>
  <w:style w:type="paragraph" w:customStyle="1" w:styleId="xl98">
    <w:name w:val="xl98"/>
    <w:basedOn w:val="a2"/>
    <w:rsid w:val="00BB4183"/>
    <w:pPr>
      <w:widowControl/>
      <w:pBdr>
        <w:bottom w:val="single" w:sz="8" w:space="0" w:color="auto"/>
        <w:right w:val="single" w:sz="8" w:space="0" w:color="auto"/>
      </w:pBdr>
      <w:spacing w:before="100" w:beforeAutospacing="1" w:after="100" w:afterAutospacing="1"/>
      <w:jc w:val="center"/>
      <w:textAlignment w:val="bottom"/>
    </w:pPr>
    <w:rPr>
      <w:rFonts w:ascii="Times New Roman" w:eastAsia="宋体" w:hAnsi="Times New Roman" w:cs="Times New Roman"/>
      <w:color w:val="000000"/>
      <w:kern w:val="0"/>
      <w:sz w:val="20"/>
      <w:szCs w:val="20"/>
    </w:rPr>
  </w:style>
  <w:style w:type="paragraph" w:customStyle="1" w:styleId="affffff3">
    <w:name w:val="附录一级条标题"/>
    <w:basedOn w:val="affffff4"/>
    <w:next w:val="afe"/>
    <w:rsid w:val="00BB4183"/>
    <w:pPr>
      <w:tabs>
        <w:tab w:val="clear" w:pos="360"/>
        <w:tab w:val="left" w:pos="1140"/>
      </w:tabs>
      <w:autoSpaceDN w:val="0"/>
      <w:ind w:left="840" w:hanging="420"/>
      <w:outlineLvl w:val="2"/>
    </w:pPr>
  </w:style>
  <w:style w:type="paragraph" w:customStyle="1" w:styleId="affffff4">
    <w:name w:val="附录章标题"/>
    <w:next w:val="afe"/>
    <w:rsid w:val="00BB4183"/>
    <w:pPr>
      <w:tabs>
        <w:tab w:val="left" w:pos="360"/>
      </w:tabs>
      <w:wordWrap w:val="0"/>
      <w:overflowPunct w:val="0"/>
      <w:autoSpaceDE w:val="0"/>
      <w:spacing w:beforeLines="50" w:afterLines="50"/>
      <w:jc w:val="both"/>
      <w:textAlignment w:val="baseline"/>
      <w:outlineLvl w:val="1"/>
    </w:pPr>
    <w:rPr>
      <w:rFonts w:ascii="黑体" w:eastAsia="黑体" w:hAnsi="Times New Roman" w:cs="黑体"/>
      <w:kern w:val="21"/>
      <w:sz w:val="21"/>
      <w:szCs w:val="21"/>
    </w:rPr>
  </w:style>
  <w:style w:type="paragraph" w:customStyle="1" w:styleId="affffff5">
    <w:name w:val="附录图标题"/>
    <w:next w:val="afe"/>
    <w:rsid w:val="00BB4183"/>
    <w:pPr>
      <w:jc w:val="center"/>
    </w:pPr>
    <w:rPr>
      <w:rFonts w:ascii="黑体" w:eastAsia="黑体" w:hAnsi="Times New Roman" w:cs="黑体"/>
      <w:sz w:val="21"/>
      <w:szCs w:val="21"/>
    </w:rPr>
  </w:style>
  <w:style w:type="paragraph" w:customStyle="1" w:styleId="117">
    <w:name w:val="样式 标题 1 + 加粗1"/>
    <w:basedOn w:val="1"/>
    <w:rsid w:val="00BB4183"/>
    <w:pPr>
      <w:keepLines w:val="0"/>
      <w:numPr>
        <w:numId w:val="0"/>
      </w:numPr>
      <w:tabs>
        <w:tab w:val="left" w:pos="426"/>
      </w:tabs>
      <w:spacing w:before="340" w:after="0" w:line="240" w:lineRule="auto"/>
      <w:ind w:firstLineChars="200" w:firstLine="422"/>
    </w:pPr>
    <w:rPr>
      <w:rFonts w:ascii="黑体" w:hAnsi="宋体"/>
      <w:bCs w:val="0"/>
      <w:kern w:val="10"/>
      <w:sz w:val="21"/>
      <w:szCs w:val="21"/>
    </w:rPr>
  </w:style>
  <w:style w:type="paragraph" w:customStyle="1" w:styleId="affffff6">
    <w:name w:val="目次标题"/>
    <w:basedOn w:val="1"/>
    <w:rsid w:val="00BB4183"/>
    <w:pPr>
      <w:keepLines w:val="0"/>
      <w:numPr>
        <w:numId w:val="0"/>
      </w:numPr>
      <w:tabs>
        <w:tab w:val="left" w:pos="426"/>
      </w:tabs>
      <w:spacing w:before="0" w:after="560" w:line="240" w:lineRule="auto"/>
      <w:jc w:val="center"/>
    </w:pPr>
    <w:rPr>
      <w:bCs w:val="0"/>
      <w:szCs w:val="32"/>
    </w:rPr>
  </w:style>
  <w:style w:type="paragraph" w:customStyle="1" w:styleId="font5">
    <w:name w:val="font5"/>
    <w:basedOn w:val="a2"/>
    <w:rsid w:val="00BB4183"/>
    <w:pPr>
      <w:widowControl/>
      <w:spacing w:before="100" w:beforeAutospacing="1" w:after="100" w:afterAutospacing="1"/>
      <w:jc w:val="left"/>
    </w:pPr>
    <w:rPr>
      <w:rFonts w:ascii="宋体" w:eastAsia="宋体" w:hAnsi="宋体" w:cs="宋体"/>
      <w:kern w:val="0"/>
      <w:sz w:val="20"/>
      <w:szCs w:val="20"/>
    </w:rPr>
  </w:style>
  <w:style w:type="paragraph" w:customStyle="1" w:styleId="affffff7">
    <w:name w:val="标准书眉一"/>
    <w:rsid w:val="00BB4183"/>
    <w:pPr>
      <w:tabs>
        <w:tab w:val="left" w:pos="360"/>
      </w:tabs>
      <w:jc w:val="both"/>
    </w:pPr>
    <w:rPr>
      <w:rFonts w:ascii="Times New Roman" w:eastAsia="宋体" w:hAnsi="Times New Roman" w:cs="Times New Roman"/>
    </w:rPr>
  </w:style>
  <w:style w:type="paragraph" w:customStyle="1" w:styleId="affffff8">
    <w:name w:val="封面标准文稿类别"/>
    <w:rsid w:val="00BB4183"/>
    <w:pPr>
      <w:tabs>
        <w:tab w:val="left" w:pos="360"/>
      </w:tabs>
      <w:spacing w:before="440" w:line="400" w:lineRule="exact"/>
      <w:jc w:val="center"/>
    </w:pPr>
    <w:rPr>
      <w:rFonts w:ascii="宋体" w:eastAsia="宋体" w:hAnsi="Times New Roman" w:cs="宋体"/>
      <w:sz w:val="24"/>
      <w:szCs w:val="24"/>
    </w:rPr>
  </w:style>
  <w:style w:type="paragraph" w:customStyle="1" w:styleId="xl73">
    <w:name w:val="xl73"/>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CM5182">
    <w:name w:val="样式 CM5 + 五号 两端对齐 行距: 固定值 18 磅 首行缩进:  2 字符"/>
    <w:basedOn w:val="a2"/>
    <w:rsid w:val="00BB4183"/>
    <w:pPr>
      <w:autoSpaceDE w:val="0"/>
      <w:autoSpaceDN w:val="0"/>
      <w:adjustRightInd w:val="0"/>
      <w:ind w:firstLineChars="200" w:firstLine="200"/>
    </w:pPr>
    <w:rPr>
      <w:rFonts w:ascii="Times New Roman" w:eastAsia="宋体" w:hAnsi="Times New Roman" w:cs="宋体"/>
      <w:kern w:val="0"/>
      <w:szCs w:val="20"/>
    </w:rPr>
  </w:style>
  <w:style w:type="paragraph" w:customStyle="1" w:styleId="CM5">
    <w:name w:val="CM5"/>
    <w:basedOn w:val="Default"/>
    <w:next w:val="Default"/>
    <w:rsid w:val="00BB4183"/>
    <w:pPr>
      <w:spacing w:line="283" w:lineRule="atLeast"/>
    </w:pPr>
    <w:rPr>
      <w:rFonts w:ascii="Times New Roman" w:hAnsi="Times New Roman" w:cs="Times New Roman"/>
      <w:color w:val="auto"/>
    </w:rPr>
  </w:style>
  <w:style w:type="paragraph" w:customStyle="1" w:styleId="CM12">
    <w:name w:val="CM12"/>
    <w:basedOn w:val="Default"/>
    <w:next w:val="Default"/>
    <w:rsid w:val="00BB4183"/>
    <w:pPr>
      <w:spacing w:line="283" w:lineRule="atLeast"/>
    </w:pPr>
    <w:rPr>
      <w:rFonts w:ascii="Times New Roman" w:hAnsi="Times New Roman" w:cs="Times New Roman"/>
      <w:color w:val="auto"/>
    </w:rPr>
  </w:style>
  <w:style w:type="paragraph" w:customStyle="1" w:styleId="affffff9">
    <w:name w:val="列项●（二级）"/>
    <w:rsid w:val="00BB4183"/>
    <w:pPr>
      <w:tabs>
        <w:tab w:val="left" w:pos="840"/>
      </w:tabs>
      <w:ind w:leftChars="400" w:left="600" w:hangingChars="200" w:hanging="200"/>
      <w:jc w:val="both"/>
    </w:pPr>
    <w:rPr>
      <w:rFonts w:ascii="宋体" w:eastAsia="宋体" w:hAnsi="Times New Roman" w:cs="宋体"/>
      <w:sz w:val="21"/>
      <w:szCs w:val="21"/>
    </w:rPr>
  </w:style>
  <w:style w:type="paragraph" w:customStyle="1" w:styleId="affffffa">
    <w:name w:val="示例"/>
    <w:next w:val="afe"/>
    <w:rsid w:val="00BB4183"/>
    <w:pPr>
      <w:tabs>
        <w:tab w:val="left" w:pos="360"/>
        <w:tab w:val="left" w:pos="816"/>
      </w:tabs>
      <w:ind w:firstLineChars="233" w:firstLine="419"/>
      <w:jc w:val="both"/>
    </w:pPr>
    <w:rPr>
      <w:rFonts w:ascii="宋体" w:eastAsia="宋体" w:hAnsi="Times New Roman" w:cs="宋体"/>
      <w:sz w:val="18"/>
      <w:szCs w:val="18"/>
    </w:rPr>
  </w:style>
  <w:style w:type="paragraph" w:customStyle="1" w:styleId="affffffb">
    <w:name w:val="二级标题"/>
    <w:basedOn w:val="a2"/>
    <w:rsid w:val="00BB4183"/>
    <w:pPr>
      <w:spacing w:before="60" w:line="460" w:lineRule="exact"/>
      <w:outlineLvl w:val="1"/>
    </w:pPr>
    <w:rPr>
      <w:rFonts w:ascii="Times New Roman" w:eastAsia="宋体" w:hAnsi="Times New Roman" w:cs="Times New Roman"/>
      <w:b/>
      <w:bCs/>
      <w:kern w:val="10"/>
      <w:sz w:val="28"/>
      <w:szCs w:val="28"/>
    </w:rPr>
  </w:style>
  <w:style w:type="paragraph" w:customStyle="1" w:styleId="affffffc">
    <w:name w:val="三级标题"/>
    <w:basedOn w:val="01"/>
    <w:rsid w:val="00BB4183"/>
    <w:pPr>
      <w:spacing w:before="300"/>
      <w:ind w:firstLineChars="0" w:firstLine="0"/>
      <w:outlineLvl w:val="2"/>
    </w:pPr>
    <w:rPr>
      <w:b/>
      <w:kern w:val="10"/>
    </w:rPr>
  </w:style>
  <w:style w:type="paragraph" w:customStyle="1" w:styleId="xl27">
    <w:name w:val="xl27"/>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31">
    <w:name w:val="xl31"/>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35">
    <w:name w:val="xl35"/>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kern w:val="0"/>
      <w:sz w:val="24"/>
      <w:szCs w:val="24"/>
    </w:rPr>
  </w:style>
  <w:style w:type="paragraph" w:customStyle="1" w:styleId="xl39">
    <w:name w:val="xl39"/>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FF"/>
      <w:kern w:val="0"/>
      <w:sz w:val="24"/>
      <w:szCs w:val="24"/>
    </w:rPr>
  </w:style>
  <w:style w:type="paragraph" w:customStyle="1" w:styleId="xl43">
    <w:name w:val="xl43"/>
    <w:basedOn w:val="a2"/>
    <w:rsid w:val="00BB4183"/>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textAlignment w:val="center"/>
    </w:pPr>
    <w:rPr>
      <w:rFonts w:ascii="宋体" w:eastAsia="宋体" w:hAnsi="宋体" w:cs="宋体"/>
      <w:kern w:val="0"/>
      <w:sz w:val="24"/>
      <w:szCs w:val="24"/>
    </w:rPr>
  </w:style>
  <w:style w:type="paragraph" w:customStyle="1" w:styleId="xl47">
    <w:name w:val="xl47"/>
    <w:basedOn w:val="a2"/>
    <w:rsid w:val="00BB4183"/>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eastAsia="宋体" w:hAnsi="宋体" w:cs="宋体"/>
      <w:kern w:val="0"/>
      <w:sz w:val="24"/>
      <w:szCs w:val="24"/>
    </w:rPr>
  </w:style>
  <w:style w:type="paragraph" w:customStyle="1" w:styleId="xl51">
    <w:name w:val="xl51"/>
    <w:basedOn w:val="a2"/>
    <w:rsid w:val="00BB4183"/>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eastAsia="宋体" w:hAnsi="宋体" w:cs="宋体"/>
      <w:kern w:val="0"/>
      <w:sz w:val="24"/>
      <w:szCs w:val="24"/>
    </w:rPr>
  </w:style>
  <w:style w:type="paragraph" w:customStyle="1" w:styleId="xl55">
    <w:name w:val="xl55"/>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kern w:val="0"/>
      <w:sz w:val="24"/>
      <w:szCs w:val="24"/>
    </w:rPr>
  </w:style>
  <w:style w:type="paragraph" w:customStyle="1" w:styleId="xl59">
    <w:name w:val="xl59"/>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3">
    <w:name w:val="xl63"/>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textAlignment w:val="center"/>
    </w:pPr>
    <w:rPr>
      <w:rFonts w:ascii="宋体" w:eastAsia="宋体" w:hAnsi="宋体" w:cs="宋体"/>
      <w:kern w:val="0"/>
      <w:sz w:val="24"/>
      <w:szCs w:val="24"/>
    </w:rPr>
  </w:style>
  <w:style w:type="paragraph" w:customStyle="1" w:styleId="xl67">
    <w:name w:val="xl67"/>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kern w:val="0"/>
      <w:sz w:val="24"/>
      <w:szCs w:val="24"/>
    </w:rPr>
  </w:style>
  <w:style w:type="paragraph" w:customStyle="1" w:styleId="xl71">
    <w:name w:val="xl71"/>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宋体" w:eastAsia="宋体" w:hAnsi="宋体" w:cs="宋体"/>
      <w:kern w:val="0"/>
      <w:sz w:val="24"/>
      <w:szCs w:val="24"/>
    </w:rPr>
  </w:style>
  <w:style w:type="paragraph" w:customStyle="1" w:styleId="CM23">
    <w:name w:val="CM23"/>
    <w:basedOn w:val="Default"/>
    <w:next w:val="Default"/>
    <w:rsid w:val="00BB4183"/>
    <w:pPr>
      <w:spacing w:line="283" w:lineRule="atLeast"/>
    </w:pPr>
    <w:rPr>
      <w:rFonts w:ascii="Times New Roman" w:hAnsi="Times New Roman" w:cs="Times New Roman"/>
      <w:color w:val="auto"/>
    </w:rPr>
  </w:style>
  <w:style w:type="paragraph" w:customStyle="1" w:styleId="CM27">
    <w:name w:val="CM27"/>
    <w:basedOn w:val="Default"/>
    <w:next w:val="Default"/>
    <w:rsid w:val="00BB4183"/>
    <w:pPr>
      <w:spacing w:line="283" w:lineRule="atLeast"/>
    </w:pPr>
    <w:rPr>
      <w:rFonts w:ascii="Times New Roman" w:hAnsi="Times New Roman" w:cs="Times New Roman"/>
      <w:color w:val="auto"/>
    </w:rPr>
  </w:style>
  <w:style w:type="paragraph" w:customStyle="1" w:styleId="CM6">
    <w:name w:val="CM6"/>
    <w:basedOn w:val="Default"/>
    <w:next w:val="Default"/>
    <w:rsid w:val="00BB4183"/>
    <w:pPr>
      <w:spacing w:line="283" w:lineRule="atLeast"/>
    </w:pPr>
    <w:rPr>
      <w:rFonts w:ascii="Times New Roman" w:hAnsi="Times New Roman" w:cs="Times New Roman"/>
      <w:color w:val="auto"/>
    </w:rPr>
  </w:style>
  <w:style w:type="paragraph" w:customStyle="1" w:styleId="CM240">
    <w:name w:val="CM240"/>
    <w:basedOn w:val="Default"/>
    <w:next w:val="Default"/>
    <w:rsid w:val="00BB4183"/>
    <w:pPr>
      <w:spacing w:after="498"/>
    </w:pPr>
    <w:rPr>
      <w:rFonts w:ascii="Times New Roman" w:hAnsi="Times New Roman" w:cs="Times New Roman"/>
      <w:color w:val="auto"/>
    </w:rPr>
  </w:style>
  <w:style w:type="paragraph" w:customStyle="1" w:styleId="CM251">
    <w:name w:val="CM251"/>
    <w:basedOn w:val="Default"/>
    <w:next w:val="Default"/>
    <w:rsid w:val="00BB4183"/>
    <w:pPr>
      <w:spacing w:after="755"/>
    </w:pPr>
    <w:rPr>
      <w:rFonts w:ascii="Times New Roman" w:hAnsi="Times New Roman" w:cs="Times New Roman"/>
      <w:color w:val="auto"/>
    </w:rPr>
  </w:style>
  <w:style w:type="paragraph" w:customStyle="1" w:styleId="CM249">
    <w:name w:val="CM249"/>
    <w:basedOn w:val="Default"/>
    <w:next w:val="Default"/>
    <w:rsid w:val="00BB4183"/>
    <w:pPr>
      <w:spacing w:after="125"/>
    </w:pPr>
    <w:rPr>
      <w:rFonts w:ascii="Times New Roman" w:hAnsi="Times New Roman" w:cs="Times New Roman"/>
      <w:color w:val="auto"/>
    </w:rPr>
  </w:style>
  <w:style w:type="paragraph" w:customStyle="1" w:styleId="1f8">
    <w:name w:val="1."/>
    <w:basedOn w:val="a2"/>
    <w:rsid w:val="00BB4183"/>
    <w:pPr>
      <w:kinsoku w:val="0"/>
      <w:adjustRightInd w:val="0"/>
      <w:snapToGrid w:val="0"/>
      <w:spacing w:line="440" w:lineRule="atLeast"/>
      <w:ind w:left="2282" w:hanging="266"/>
      <w:textAlignment w:val="baseline"/>
    </w:pPr>
    <w:rPr>
      <w:rFonts w:ascii="Times New Roman" w:eastAsia="華康楷書體W5" w:hAnsi="Times New Roman" w:cs="Times New Roman"/>
      <w:kern w:val="20"/>
      <w:sz w:val="26"/>
      <w:szCs w:val="26"/>
      <w:lang w:eastAsia="zh-TW"/>
    </w:rPr>
  </w:style>
  <w:style w:type="paragraph" w:customStyle="1" w:styleId="affffffd">
    <w:name w:val="前言、引言标题"/>
    <w:next w:val="a2"/>
    <w:rsid w:val="00BB4183"/>
    <w:pPr>
      <w:shd w:val="clear" w:color="FFFFFF" w:fill="FFFFFF"/>
      <w:tabs>
        <w:tab w:val="left" w:pos="360"/>
      </w:tabs>
      <w:spacing w:before="640" w:after="560"/>
      <w:ind w:left="360" w:hanging="360"/>
      <w:jc w:val="center"/>
      <w:outlineLvl w:val="0"/>
    </w:pPr>
    <w:rPr>
      <w:rFonts w:ascii="黑体" w:eastAsia="黑体" w:hAnsi="Times New Roman" w:cs="黑体"/>
      <w:sz w:val="32"/>
      <w:szCs w:val="32"/>
    </w:rPr>
  </w:style>
  <w:style w:type="paragraph" w:customStyle="1" w:styleId="xl76">
    <w:name w:val="xl76"/>
    <w:basedOn w:val="a2"/>
    <w:rsid w:val="00BB4183"/>
    <w:pPr>
      <w:widowControl/>
      <w:spacing w:before="100" w:beforeAutospacing="1" w:after="100" w:afterAutospacing="1"/>
      <w:jc w:val="center"/>
    </w:pPr>
    <w:rPr>
      <w:rFonts w:ascii="宋体" w:eastAsia="宋体" w:hAnsi="宋体" w:cs="宋体"/>
      <w:kern w:val="0"/>
      <w:sz w:val="24"/>
      <w:szCs w:val="24"/>
    </w:rPr>
  </w:style>
  <w:style w:type="paragraph" w:customStyle="1" w:styleId="CharCharCharCharCharChar">
    <w:name w:val="Char Char Char Char Char Char"/>
    <w:basedOn w:val="a2"/>
    <w:rsid w:val="00BB4183"/>
    <w:pPr>
      <w:tabs>
        <w:tab w:val="left" w:pos="1140"/>
      </w:tabs>
      <w:ind w:left="840" w:hanging="420"/>
    </w:pPr>
    <w:rPr>
      <w:rFonts w:ascii="Times New Roman" w:eastAsia="宋体" w:hAnsi="Times New Roman" w:cs="Times New Roman"/>
      <w:sz w:val="24"/>
      <w:szCs w:val="24"/>
    </w:rPr>
  </w:style>
  <w:style w:type="paragraph" w:customStyle="1" w:styleId="xl24">
    <w:name w:val="xl24"/>
    <w:basedOn w:val="a2"/>
    <w:rsid w:val="00BB4183"/>
    <w:pPr>
      <w:widowControl/>
      <w:spacing w:before="100" w:beforeAutospacing="1" w:after="100" w:afterAutospacing="1"/>
      <w:jc w:val="center"/>
    </w:pPr>
    <w:rPr>
      <w:rFonts w:ascii="Times New Roman" w:eastAsia="宋体" w:hAnsi="Times New Roman" w:cs="Times New Roman"/>
      <w:kern w:val="0"/>
      <w:sz w:val="18"/>
      <w:szCs w:val="18"/>
    </w:rPr>
  </w:style>
  <w:style w:type="paragraph" w:customStyle="1" w:styleId="font10">
    <w:name w:val="font10"/>
    <w:basedOn w:val="a2"/>
    <w:rsid w:val="00BB4183"/>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81">
    <w:name w:val="xl81"/>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85">
    <w:name w:val="xl85"/>
    <w:basedOn w:val="a2"/>
    <w:rsid w:val="00BB4183"/>
    <w:pPr>
      <w:widowControl/>
      <w:pBdr>
        <w:bottom w:val="single" w:sz="8" w:space="0" w:color="auto"/>
        <w:right w:val="single" w:sz="8" w:space="0" w:color="auto"/>
      </w:pBdr>
      <w:spacing w:before="100" w:beforeAutospacing="1" w:after="100" w:afterAutospacing="1"/>
      <w:jc w:val="left"/>
      <w:textAlignment w:val="bottom"/>
    </w:pPr>
    <w:rPr>
      <w:rFonts w:ascii="Times New Roman" w:eastAsia="宋体" w:hAnsi="Times New Roman" w:cs="Times New Roman"/>
      <w:color w:val="000000"/>
      <w:kern w:val="0"/>
      <w:sz w:val="20"/>
      <w:szCs w:val="20"/>
    </w:rPr>
  </w:style>
  <w:style w:type="paragraph" w:customStyle="1" w:styleId="xl89">
    <w:name w:val="xl89"/>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xl93">
    <w:name w:val="xl93"/>
    <w:basedOn w:val="a2"/>
    <w:rsid w:val="00BB4183"/>
    <w:pPr>
      <w:widowControl/>
      <w:pBdr>
        <w:bottom w:val="single" w:sz="8" w:space="0" w:color="auto"/>
        <w:right w:val="single" w:sz="8" w:space="0" w:color="auto"/>
      </w:pBdr>
      <w:spacing w:before="100" w:beforeAutospacing="1" w:after="100" w:afterAutospacing="1"/>
      <w:jc w:val="center"/>
      <w:textAlignment w:val="top"/>
    </w:pPr>
    <w:rPr>
      <w:rFonts w:ascii="Times New Roman" w:eastAsia="宋体" w:hAnsi="Times New Roman" w:cs="Times New Roman"/>
      <w:color w:val="000000"/>
      <w:kern w:val="0"/>
      <w:sz w:val="20"/>
      <w:szCs w:val="20"/>
    </w:rPr>
  </w:style>
  <w:style w:type="paragraph" w:customStyle="1" w:styleId="xl97">
    <w:name w:val="xl97"/>
    <w:basedOn w:val="a2"/>
    <w:rsid w:val="00BB4183"/>
    <w:pPr>
      <w:widowControl/>
      <w:pBdr>
        <w:right w:val="single" w:sz="8" w:space="0" w:color="auto"/>
      </w:pBdr>
      <w:spacing w:before="100" w:beforeAutospacing="1" w:after="100" w:afterAutospacing="1"/>
      <w:jc w:val="center"/>
      <w:textAlignment w:val="top"/>
    </w:pPr>
    <w:rPr>
      <w:rFonts w:ascii="宋体" w:eastAsia="宋体" w:hAnsi="宋体" w:cs="宋体"/>
      <w:color w:val="000000"/>
      <w:kern w:val="0"/>
      <w:sz w:val="20"/>
      <w:szCs w:val="20"/>
    </w:rPr>
  </w:style>
  <w:style w:type="paragraph" w:customStyle="1" w:styleId="affffffe">
    <w:name w:val="实施日期"/>
    <w:basedOn w:val="afffffff"/>
    <w:rsid w:val="00BB4183"/>
    <w:pPr>
      <w:jc w:val="right"/>
    </w:pPr>
  </w:style>
  <w:style w:type="paragraph" w:customStyle="1" w:styleId="afffffff">
    <w:name w:val="发布日期"/>
    <w:rsid w:val="00BB4183"/>
    <w:rPr>
      <w:rFonts w:ascii="Times New Roman" w:eastAsia="黑体" w:hAnsi="Times New Roman" w:cs="Times New Roman"/>
      <w:sz w:val="28"/>
      <w:szCs w:val="28"/>
    </w:rPr>
  </w:style>
  <w:style w:type="paragraph" w:customStyle="1" w:styleId="afffffff0">
    <w:name w:val="文献分类号"/>
    <w:rsid w:val="00BB4183"/>
    <w:pPr>
      <w:widowControl w:val="0"/>
      <w:tabs>
        <w:tab w:val="left" w:pos="360"/>
      </w:tabs>
      <w:textAlignment w:val="center"/>
    </w:pPr>
    <w:rPr>
      <w:rFonts w:ascii="Times New Roman" w:eastAsia="黑体" w:hAnsi="Times New Roman" w:cs="Times New Roman"/>
      <w:sz w:val="21"/>
      <w:szCs w:val="21"/>
    </w:rPr>
  </w:style>
  <w:style w:type="paragraph" w:customStyle="1" w:styleId="afffffff1">
    <w:name w:val="列项◆（三级）"/>
    <w:rsid w:val="00BB4183"/>
    <w:pPr>
      <w:ind w:leftChars="600" w:left="800" w:hangingChars="200" w:hanging="200"/>
    </w:pPr>
    <w:rPr>
      <w:rFonts w:ascii="宋体" w:eastAsia="宋体" w:hAnsi="Times New Roman" w:cs="宋体"/>
      <w:sz w:val="21"/>
      <w:szCs w:val="21"/>
    </w:rPr>
  </w:style>
  <w:style w:type="paragraph" w:customStyle="1" w:styleId="afffffff2">
    <w:name w:val="表格后文"/>
    <w:basedOn w:val="01"/>
    <w:rsid w:val="00BB4183"/>
    <w:pPr>
      <w:spacing w:before="300"/>
    </w:pPr>
    <w:rPr>
      <w:bCs w:val="0"/>
      <w:kern w:val="10"/>
    </w:rPr>
  </w:style>
  <w:style w:type="paragraph" w:customStyle="1" w:styleId="100">
    <w:name w:val="样式 1.文 + 宋体 五号 左侧:  0 厘米 行距: 单倍行距"/>
    <w:basedOn w:val="1f6"/>
    <w:rsid w:val="00BB4183"/>
    <w:pPr>
      <w:spacing w:line="240" w:lineRule="auto"/>
      <w:ind w:left="0" w:firstLineChars="200" w:firstLine="420"/>
    </w:pPr>
    <w:rPr>
      <w:rFonts w:ascii="宋体" w:eastAsia="宋体" w:hAnsi="宋体" w:cs="宋体"/>
      <w:sz w:val="21"/>
      <w:szCs w:val="21"/>
    </w:rPr>
  </w:style>
  <w:style w:type="paragraph" w:customStyle="1" w:styleId="afffffff3">
    <w:name w:val="标准发布实施日期"/>
    <w:basedOn w:val="a2"/>
    <w:rsid w:val="00BB4183"/>
    <w:pPr>
      <w:ind w:left="-363" w:right="-363"/>
      <w:jc w:val="center"/>
    </w:pPr>
    <w:rPr>
      <w:rFonts w:ascii="Arial" w:eastAsia="黑体" w:hAnsi="Arial" w:cs="Arial"/>
      <w:kern w:val="21"/>
      <w:sz w:val="28"/>
      <w:szCs w:val="28"/>
    </w:rPr>
  </w:style>
  <w:style w:type="paragraph" w:customStyle="1" w:styleId="afffffff4">
    <w:name w:val="封面标准文稿编辑信息"/>
    <w:rsid w:val="00BB4183"/>
    <w:pPr>
      <w:tabs>
        <w:tab w:val="left" w:pos="360"/>
      </w:tabs>
      <w:spacing w:before="180" w:line="180" w:lineRule="exact"/>
      <w:jc w:val="center"/>
    </w:pPr>
    <w:rPr>
      <w:rFonts w:ascii="宋体" w:eastAsia="宋体" w:hAnsi="Times New Roman" w:cs="宋体"/>
      <w:sz w:val="21"/>
      <w:szCs w:val="21"/>
    </w:rPr>
  </w:style>
  <w:style w:type="paragraph" w:customStyle="1" w:styleId="xl72">
    <w:name w:val="xl72"/>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宋体" w:eastAsia="宋体" w:hAnsi="宋体" w:cs="宋体"/>
      <w:kern w:val="0"/>
      <w:sz w:val="24"/>
      <w:szCs w:val="24"/>
    </w:rPr>
  </w:style>
  <w:style w:type="paragraph" w:customStyle="1" w:styleId="xl77">
    <w:name w:val="xl77"/>
    <w:basedOn w:val="a2"/>
    <w:rsid w:val="00BB4183"/>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textAlignment w:val="center"/>
    </w:pPr>
    <w:rPr>
      <w:rFonts w:ascii="宋体" w:eastAsia="宋体" w:hAnsi="宋体" w:cs="宋体"/>
      <w:kern w:val="0"/>
      <w:sz w:val="24"/>
      <w:szCs w:val="24"/>
    </w:rPr>
  </w:style>
  <w:style w:type="paragraph" w:customStyle="1" w:styleId="xl25">
    <w:name w:val="xl25"/>
    <w:basedOn w:val="a2"/>
    <w:rsid w:val="00BB4183"/>
    <w:pPr>
      <w:widowControl/>
      <w:pBdr>
        <w:bottom w:val="single" w:sz="8" w:space="0" w:color="auto"/>
      </w:pBdr>
      <w:spacing w:before="100" w:beforeAutospacing="1" w:after="100" w:afterAutospacing="1"/>
      <w:jc w:val="center"/>
    </w:pPr>
    <w:rPr>
      <w:rFonts w:ascii="Times New Roman" w:eastAsia="宋体" w:hAnsi="Times New Roman" w:cs="Times New Roman"/>
      <w:kern w:val="0"/>
      <w:sz w:val="18"/>
      <w:szCs w:val="18"/>
    </w:rPr>
  </w:style>
  <w:style w:type="paragraph" w:customStyle="1" w:styleId="afffffff5">
    <w:name w:val="一、"/>
    <w:basedOn w:val="a2"/>
    <w:rsid w:val="00BB4183"/>
    <w:pPr>
      <w:kinsoku w:val="0"/>
      <w:adjustRightInd w:val="0"/>
      <w:snapToGrid w:val="0"/>
      <w:spacing w:line="440" w:lineRule="atLeast"/>
      <w:ind w:left="1412" w:hanging="567"/>
      <w:textAlignment w:val="baseline"/>
    </w:pPr>
    <w:rPr>
      <w:rFonts w:ascii="Times New Roman" w:eastAsia="華康特粗楷體" w:hAnsi="Times New Roman" w:cs="Times New Roman"/>
      <w:b/>
      <w:bCs/>
      <w:color w:val="FF0000"/>
      <w:kern w:val="20"/>
      <w:sz w:val="26"/>
      <w:szCs w:val="26"/>
      <w:u w:val="single"/>
      <w:lang w:eastAsia="zh-TW"/>
    </w:rPr>
  </w:style>
  <w:style w:type="paragraph" w:customStyle="1" w:styleId="CM19">
    <w:name w:val="CM19"/>
    <w:basedOn w:val="Default"/>
    <w:next w:val="Default"/>
    <w:rsid w:val="00BB4183"/>
    <w:rPr>
      <w:rFonts w:ascii="Times New Roman" w:hAnsi="Times New Roman" w:cs="Times New Roman"/>
      <w:color w:val="auto"/>
    </w:rPr>
  </w:style>
  <w:style w:type="paragraph" w:customStyle="1" w:styleId="afffffff6">
    <w:name w:val="附录表标题"/>
    <w:next w:val="afe"/>
    <w:rsid w:val="00BB4183"/>
    <w:pPr>
      <w:tabs>
        <w:tab w:val="left" w:pos="360"/>
      </w:tabs>
      <w:jc w:val="center"/>
      <w:textAlignment w:val="baseline"/>
    </w:pPr>
    <w:rPr>
      <w:rFonts w:ascii="黑体" w:eastAsia="黑体" w:hAnsi="Times New Roman" w:cs="黑体"/>
      <w:kern w:val="21"/>
      <w:sz w:val="21"/>
      <w:szCs w:val="21"/>
    </w:rPr>
  </w:style>
  <w:style w:type="paragraph" w:customStyle="1" w:styleId="afffffff7">
    <w:name w:val="附录三级条标题"/>
    <w:basedOn w:val="afffffff8"/>
    <w:next w:val="afe"/>
    <w:rsid w:val="00BB4183"/>
    <w:pPr>
      <w:tabs>
        <w:tab w:val="clear" w:pos="360"/>
      </w:tabs>
      <w:ind w:left="2100"/>
      <w:outlineLvl w:val="4"/>
    </w:pPr>
  </w:style>
  <w:style w:type="paragraph" w:customStyle="1" w:styleId="afffffff8">
    <w:name w:val="附录二级条标题"/>
    <w:basedOn w:val="affffff3"/>
    <w:next w:val="afe"/>
    <w:rsid w:val="00BB4183"/>
    <w:pPr>
      <w:tabs>
        <w:tab w:val="clear" w:pos="1140"/>
        <w:tab w:val="left" w:pos="360"/>
      </w:tabs>
      <w:outlineLvl w:val="3"/>
    </w:pPr>
  </w:style>
  <w:style w:type="paragraph" w:customStyle="1" w:styleId="afffffff9">
    <w:name w:val="表格正文"/>
    <w:basedOn w:val="a2"/>
    <w:rsid w:val="00BB4183"/>
    <w:pPr>
      <w:spacing w:line="360" w:lineRule="exact"/>
      <w:jc w:val="center"/>
    </w:pPr>
    <w:rPr>
      <w:rFonts w:ascii="Times New Roman" w:eastAsia="宋体" w:hAnsi="Times New Roman" w:cs="Times New Roman"/>
      <w:kern w:val="10"/>
      <w:szCs w:val="21"/>
    </w:rPr>
  </w:style>
  <w:style w:type="paragraph" w:customStyle="1" w:styleId="118">
    <w:name w:val="1.1樣式"/>
    <w:basedOn w:val="a2"/>
    <w:rsid w:val="00BB4183"/>
    <w:pPr>
      <w:tabs>
        <w:tab w:val="right" w:pos="9000"/>
      </w:tabs>
      <w:kinsoku w:val="0"/>
      <w:adjustRightInd w:val="0"/>
      <w:snapToGrid w:val="0"/>
      <w:spacing w:line="440" w:lineRule="atLeast"/>
      <w:ind w:left="2268" w:right="-51" w:firstLine="1701"/>
      <w:textAlignment w:val="baseline"/>
    </w:pPr>
    <w:rPr>
      <w:rFonts w:ascii="Times New Roman" w:eastAsia="華康楷書體W5" w:hAnsi="Times New Roman" w:cs="Times New Roman"/>
      <w:kern w:val="20"/>
      <w:sz w:val="26"/>
      <w:szCs w:val="26"/>
      <w:lang w:eastAsia="zh-TW"/>
    </w:rPr>
  </w:style>
  <w:style w:type="paragraph" w:customStyle="1" w:styleId="11110">
    <w:name w:val="1.1.1.1"/>
    <w:basedOn w:val="1113"/>
    <w:rsid w:val="00BB4183"/>
    <w:pPr>
      <w:ind w:left="980" w:hanging="980"/>
    </w:pPr>
    <w:rPr>
      <w:sz w:val="26"/>
      <w:szCs w:val="26"/>
    </w:rPr>
  </w:style>
  <w:style w:type="paragraph" w:customStyle="1" w:styleId="1113">
    <w:name w:val="1.1.1"/>
    <w:basedOn w:val="a2"/>
    <w:rsid w:val="00BB4183"/>
    <w:pPr>
      <w:kinsoku w:val="0"/>
      <w:adjustRightInd w:val="0"/>
      <w:snapToGrid w:val="0"/>
      <w:spacing w:before="480" w:after="120" w:line="440" w:lineRule="atLeast"/>
      <w:ind w:left="784" w:hanging="784"/>
      <w:textAlignment w:val="baseline"/>
    </w:pPr>
    <w:rPr>
      <w:rFonts w:ascii="華康粗圓體" w:eastAsia="華康粗圓體" w:hAnsi="Times New Roman" w:cs="華康粗圓體"/>
      <w:b/>
      <w:bCs/>
      <w:color w:val="0000FF"/>
      <w:kern w:val="20"/>
      <w:sz w:val="28"/>
      <w:szCs w:val="28"/>
      <w:lang w:eastAsia="zh-TW"/>
    </w:rPr>
  </w:style>
  <w:style w:type="paragraph" w:customStyle="1" w:styleId="CharCharCharCharCharCharCharCharCharChar">
    <w:name w:val="Char Char Char Char Char Char Char Char Char Char"/>
    <w:basedOn w:val="a2"/>
    <w:rsid w:val="00BB4183"/>
    <w:rPr>
      <w:rFonts w:ascii="黑体" w:eastAsia="黑体" w:hAnsi="黑体" w:cs="Times New Roman"/>
      <w:b/>
      <w:spacing w:val="10"/>
      <w:sz w:val="28"/>
      <w:szCs w:val="20"/>
    </w:rPr>
  </w:style>
  <w:style w:type="paragraph" w:customStyle="1" w:styleId="xl26">
    <w:name w:val="xl26"/>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30">
    <w:name w:val="xl30"/>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34">
    <w:name w:val="xl34"/>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38">
    <w:name w:val="xl38"/>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42">
    <w:name w:val="xl42"/>
    <w:basedOn w:val="a2"/>
    <w:rsid w:val="00BB4183"/>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textAlignment w:val="center"/>
    </w:pPr>
    <w:rPr>
      <w:rFonts w:ascii="宋体" w:eastAsia="宋体" w:hAnsi="宋体" w:cs="宋体"/>
      <w:kern w:val="0"/>
      <w:sz w:val="24"/>
      <w:szCs w:val="24"/>
    </w:rPr>
  </w:style>
  <w:style w:type="paragraph" w:customStyle="1" w:styleId="xl46">
    <w:name w:val="xl46"/>
    <w:basedOn w:val="a2"/>
    <w:rsid w:val="00BB4183"/>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textAlignment w:val="center"/>
    </w:pPr>
    <w:rPr>
      <w:rFonts w:ascii="宋体" w:eastAsia="宋体" w:hAnsi="宋体" w:cs="宋体"/>
      <w:kern w:val="0"/>
      <w:sz w:val="24"/>
      <w:szCs w:val="24"/>
    </w:rPr>
  </w:style>
  <w:style w:type="paragraph" w:customStyle="1" w:styleId="xl50">
    <w:name w:val="xl50"/>
    <w:basedOn w:val="a2"/>
    <w:rsid w:val="00BB4183"/>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eastAsia="宋体" w:hAnsi="宋体" w:cs="宋体"/>
      <w:kern w:val="0"/>
      <w:sz w:val="24"/>
      <w:szCs w:val="24"/>
    </w:rPr>
  </w:style>
  <w:style w:type="paragraph" w:customStyle="1" w:styleId="xl54">
    <w:name w:val="xl54"/>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FF0000"/>
      <w:kern w:val="0"/>
      <w:sz w:val="24"/>
      <w:szCs w:val="24"/>
    </w:rPr>
  </w:style>
  <w:style w:type="paragraph" w:customStyle="1" w:styleId="xl58">
    <w:name w:val="xl58"/>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kern w:val="0"/>
      <w:sz w:val="24"/>
      <w:szCs w:val="24"/>
    </w:rPr>
  </w:style>
  <w:style w:type="paragraph" w:customStyle="1" w:styleId="xl62">
    <w:name w:val="xl62"/>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textAlignment w:val="center"/>
    </w:pPr>
    <w:rPr>
      <w:rFonts w:ascii="宋体" w:eastAsia="宋体" w:hAnsi="宋体" w:cs="宋体"/>
      <w:kern w:val="0"/>
      <w:sz w:val="24"/>
      <w:szCs w:val="24"/>
    </w:rPr>
  </w:style>
  <w:style w:type="paragraph" w:customStyle="1" w:styleId="xl66">
    <w:name w:val="xl66"/>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宋体" w:eastAsia="宋体" w:hAnsi="宋体" w:cs="宋体"/>
      <w:kern w:val="0"/>
      <w:sz w:val="24"/>
      <w:szCs w:val="24"/>
    </w:rPr>
  </w:style>
  <w:style w:type="paragraph" w:customStyle="1" w:styleId="xl70">
    <w:name w:val="xl70"/>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宋体" w:eastAsia="宋体" w:hAnsi="宋体" w:cs="宋体"/>
      <w:kern w:val="0"/>
      <w:sz w:val="24"/>
      <w:szCs w:val="24"/>
    </w:rPr>
  </w:style>
  <w:style w:type="paragraph" w:customStyle="1" w:styleId="CM3">
    <w:name w:val="CM3"/>
    <w:basedOn w:val="Default"/>
    <w:next w:val="Default"/>
    <w:rsid w:val="00BB4183"/>
    <w:rPr>
      <w:rFonts w:ascii="Times New Roman" w:hAnsi="Times New Roman" w:cs="Times New Roman"/>
      <w:color w:val="auto"/>
    </w:rPr>
  </w:style>
  <w:style w:type="paragraph" w:customStyle="1" w:styleId="CM26">
    <w:name w:val="CM26"/>
    <w:basedOn w:val="Default"/>
    <w:next w:val="Default"/>
    <w:rsid w:val="00BB4183"/>
    <w:pPr>
      <w:spacing w:line="283" w:lineRule="atLeast"/>
    </w:pPr>
    <w:rPr>
      <w:rFonts w:ascii="Times New Roman" w:hAnsi="Times New Roman" w:cs="Times New Roman"/>
      <w:color w:val="auto"/>
    </w:rPr>
  </w:style>
  <w:style w:type="paragraph" w:customStyle="1" w:styleId="CM36">
    <w:name w:val="CM36"/>
    <w:basedOn w:val="Default"/>
    <w:next w:val="Default"/>
    <w:rsid w:val="00BB4183"/>
    <w:pPr>
      <w:spacing w:line="283" w:lineRule="atLeast"/>
    </w:pPr>
    <w:rPr>
      <w:rFonts w:ascii="Times New Roman" w:hAnsi="Times New Roman" w:cs="Times New Roman"/>
      <w:color w:val="auto"/>
    </w:rPr>
  </w:style>
  <w:style w:type="paragraph" w:customStyle="1" w:styleId="CM43">
    <w:name w:val="CM43"/>
    <w:basedOn w:val="Default"/>
    <w:next w:val="Default"/>
    <w:rsid w:val="00BB4183"/>
    <w:pPr>
      <w:spacing w:line="251" w:lineRule="atLeast"/>
    </w:pPr>
    <w:rPr>
      <w:rFonts w:ascii="Times New Roman" w:hAnsi="Times New Roman" w:cs="Times New Roman"/>
      <w:color w:val="auto"/>
    </w:rPr>
  </w:style>
  <w:style w:type="paragraph" w:customStyle="1" w:styleId="CM34">
    <w:name w:val="CM34"/>
    <w:basedOn w:val="Default"/>
    <w:next w:val="Default"/>
    <w:rsid w:val="00BB4183"/>
    <w:pPr>
      <w:spacing w:line="246" w:lineRule="atLeast"/>
    </w:pPr>
    <w:rPr>
      <w:rFonts w:ascii="Times New Roman" w:hAnsi="Times New Roman" w:cs="Times New Roman"/>
      <w:color w:val="auto"/>
    </w:rPr>
  </w:style>
  <w:style w:type="paragraph" w:customStyle="1" w:styleId="afffffffa">
    <w:name w:val="标准称谓"/>
    <w:next w:val="a2"/>
    <w:rsid w:val="00BB4183"/>
    <w:pPr>
      <w:widowControl w:val="0"/>
      <w:kinsoku w:val="0"/>
      <w:overflowPunct w:val="0"/>
      <w:autoSpaceDE w:val="0"/>
      <w:autoSpaceDN w:val="0"/>
      <w:spacing w:line="240" w:lineRule="atLeast"/>
      <w:jc w:val="distribute"/>
    </w:pPr>
    <w:rPr>
      <w:rFonts w:ascii="宋体" w:eastAsia="宋体" w:hAnsi="Times New Roman" w:cs="宋体"/>
      <w:b/>
      <w:bCs/>
      <w:spacing w:val="20"/>
      <w:w w:val="148"/>
      <w:sz w:val="52"/>
      <w:szCs w:val="52"/>
    </w:rPr>
  </w:style>
  <w:style w:type="paragraph" w:customStyle="1" w:styleId="afffffffb">
    <w:name w:val="封面标准英文名称"/>
    <w:rsid w:val="00BB4183"/>
    <w:pPr>
      <w:widowControl w:val="0"/>
      <w:tabs>
        <w:tab w:val="left" w:pos="360"/>
      </w:tabs>
      <w:spacing w:before="370" w:line="400" w:lineRule="exact"/>
      <w:jc w:val="center"/>
    </w:pPr>
    <w:rPr>
      <w:rFonts w:ascii="Times New Roman" w:eastAsia="宋体" w:hAnsi="Times New Roman" w:cs="Times New Roman"/>
      <w:sz w:val="28"/>
      <w:szCs w:val="28"/>
    </w:rPr>
  </w:style>
  <w:style w:type="paragraph" w:customStyle="1" w:styleId="xl79">
    <w:name w:val="xl79"/>
    <w:basedOn w:val="a2"/>
    <w:rsid w:val="00BB418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2f6">
    <w:name w:val="样式 (西文) 宋体 左 首行缩进:  2 字符"/>
    <w:basedOn w:val="a2"/>
    <w:rsid w:val="00BB4183"/>
    <w:pPr>
      <w:ind w:firstLineChars="200" w:firstLine="200"/>
      <w:jc w:val="left"/>
    </w:pPr>
    <w:rPr>
      <w:rFonts w:ascii="宋体" w:eastAsia="宋体" w:hAnsi="Times New Roman" w:cs="宋体"/>
      <w:szCs w:val="20"/>
    </w:rPr>
  </w:style>
  <w:style w:type="paragraph" w:customStyle="1" w:styleId="2f7">
    <w:name w:val="2"/>
    <w:rsid w:val="00BB4183"/>
    <w:pPr>
      <w:widowControl w:val="0"/>
      <w:jc w:val="both"/>
    </w:pPr>
    <w:rPr>
      <w:rFonts w:ascii="Calibri" w:eastAsia="宋体" w:hAnsi="Calibri" w:cs="Times New Roman"/>
      <w:kern w:val="2"/>
      <w:sz w:val="21"/>
      <w:szCs w:val="22"/>
    </w:rPr>
  </w:style>
  <w:style w:type="paragraph" w:customStyle="1" w:styleId="font9">
    <w:name w:val="font9"/>
    <w:basedOn w:val="a2"/>
    <w:rsid w:val="00BB4183"/>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xl84">
    <w:name w:val="xl84"/>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xl88">
    <w:name w:val="xl88"/>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333333"/>
      <w:kern w:val="0"/>
      <w:sz w:val="20"/>
      <w:szCs w:val="20"/>
    </w:rPr>
  </w:style>
  <w:style w:type="paragraph" w:customStyle="1" w:styleId="xl96">
    <w:name w:val="xl96"/>
    <w:basedOn w:val="a2"/>
    <w:rsid w:val="00BB4183"/>
    <w:pPr>
      <w:widowControl/>
      <w:pBdr>
        <w:bottom w:val="single" w:sz="8" w:space="0" w:color="auto"/>
        <w:right w:val="single" w:sz="8" w:space="0" w:color="auto"/>
      </w:pBdr>
      <w:spacing w:before="100" w:beforeAutospacing="1" w:after="100" w:afterAutospacing="1"/>
      <w:jc w:val="center"/>
      <w:textAlignment w:val="bottom"/>
    </w:pPr>
    <w:rPr>
      <w:rFonts w:ascii="宋体" w:eastAsia="宋体" w:hAnsi="宋体" w:cs="宋体"/>
      <w:color w:val="000000"/>
      <w:kern w:val="0"/>
      <w:sz w:val="20"/>
      <w:szCs w:val="20"/>
    </w:rPr>
  </w:style>
  <w:style w:type="paragraph" w:customStyle="1" w:styleId="39">
    <w:name w:val="列出段落3"/>
    <w:basedOn w:val="a2"/>
    <w:rsid w:val="00BB4183"/>
    <w:pPr>
      <w:widowControl/>
      <w:ind w:firstLineChars="200" w:firstLine="420"/>
      <w:jc w:val="left"/>
    </w:pPr>
    <w:rPr>
      <w:rFonts w:ascii="宋体" w:eastAsia="宋体" w:hAnsi="宋体" w:cs="宋体"/>
      <w:kern w:val="0"/>
      <w:sz w:val="24"/>
      <w:szCs w:val="24"/>
    </w:rPr>
  </w:style>
  <w:style w:type="paragraph" w:customStyle="1" w:styleId="afffffffc">
    <w:name w:val="注×："/>
    <w:rsid w:val="00BB4183"/>
    <w:pPr>
      <w:widowControl w:val="0"/>
      <w:tabs>
        <w:tab w:val="left" w:pos="630"/>
      </w:tabs>
      <w:autoSpaceDE w:val="0"/>
      <w:autoSpaceDN w:val="0"/>
      <w:jc w:val="both"/>
    </w:pPr>
    <w:rPr>
      <w:rFonts w:ascii="宋体" w:eastAsia="宋体" w:hAnsi="Times New Roman" w:cs="宋体"/>
      <w:sz w:val="18"/>
      <w:szCs w:val="18"/>
    </w:rPr>
  </w:style>
  <w:style w:type="paragraph" w:customStyle="1" w:styleId="font7">
    <w:name w:val="font7"/>
    <w:basedOn w:val="a2"/>
    <w:rsid w:val="00BB4183"/>
    <w:pPr>
      <w:widowControl/>
      <w:spacing w:before="100" w:beforeAutospacing="1" w:after="100" w:afterAutospacing="1"/>
      <w:jc w:val="left"/>
    </w:pPr>
    <w:rPr>
      <w:rFonts w:ascii="宋体" w:eastAsia="宋体" w:hAnsi="宋体" w:cs="宋体"/>
      <w:kern w:val="0"/>
      <w:sz w:val="20"/>
      <w:szCs w:val="20"/>
    </w:rPr>
  </w:style>
  <w:style w:type="paragraph" w:customStyle="1" w:styleId="afffffffd">
    <w:name w:val="封面正文"/>
    <w:rsid w:val="00BB4183"/>
    <w:pPr>
      <w:tabs>
        <w:tab w:val="left" w:pos="360"/>
      </w:tabs>
      <w:jc w:val="both"/>
    </w:pPr>
    <w:rPr>
      <w:rFonts w:ascii="Times New Roman" w:eastAsia="宋体" w:hAnsi="Times New Roman" w:cs="Times New Roman"/>
    </w:rPr>
  </w:style>
  <w:style w:type="paragraph" w:customStyle="1" w:styleId="xl75">
    <w:name w:val="xl75"/>
    <w:basedOn w:val="a2"/>
    <w:rsid w:val="00BB4183"/>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textAlignment w:val="center"/>
    </w:pPr>
    <w:rPr>
      <w:rFonts w:ascii="宋体" w:eastAsia="宋体" w:hAnsi="宋体" w:cs="宋体"/>
      <w:kern w:val="0"/>
      <w:sz w:val="24"/>
      <w:szCs w:val="24"/>
    </w:rPr>
  </w:style>
  <w:style w:type="paragraph" w:customStyle="1" w:styleId="4050515">
    <w:name w:val="样式 标题 4 + (中文) 黑体 四号 非加粗 段前: 0.5行 段后: 0.5行 行距: 1.5 倍行距"/>
    <w:basedOn w:val="41"/>
    <w:next w:val="47"/>
    <w:rsid w:val="00BB4183"/>
    <w:rPr>
      <w:rFonts w:ascii="Arial" w:hAnsi="Arial" w:cs="宋体"/>
      <w:b/>
      <w:noProof/>
      <w:sz w:val="28"/>
      <w:szCs w:val="20"/>
    </w:rPr>
  </w:style>
  <w:style w:type="paragraph" w:styleId="47">
    <w:name w:val="index 4"/>
    <w:basedOn w:val="a2"/>
    <w:next w:val="a2"/>
    <w:rsid w:val="00BB4183"/>
    <w:pPr>
      <w:ind w:leftChars="600" w:left="600"/>
    </w:pPr>
    <w:rPr>
      <w:rFonts w:ascii="Times New Roman" w:eastAsia="宋体" w:hAnsi="Times New Roman" w:cs="Times New Roman"/>
      <w:szCs w:val="24"/>
    </w:rPr>
  </w:style>
  <w:style w:type="paragraph" w:customStyle="1" w:styleId="xl91">
    <w:name w:val="xl91"/>
    <w:basedOn w:val="a2"/>
    <w:rsid w:val="00BB4183"/>
    <w:pPr>
      <w:widowControl/>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0018">
    <w:name w:val="样式 (一) + (中文) 宋体 五号 左侧:  0 厘米 首行缩进:  0 厘米 行距: 固定值 18 磅"/>
    <w:basedOn w:val="a2"/>
    <w:rsid w:val="00BB4183"/>
    <w:pPr>
      <w:kinsoku w:val="0"/>
      <w:adjustRightInd w:val="0"/>
      <w:snapToGrid w:val="0"/>
      <w:textAlignment w:val="baseline"/>
    </w:pPr>
    <w:rPr>
      <w:rFonts w:ascii="Times New Roman" w:eastAsia="宋体" w:hAnsi="Times New Roman" w:cs="宋体"/>
      <w:kern w:val="20"/>
      <w:szCs w:val="20"/>
      <w:lang w:eastAsia="zh-TW"/>
    </w:rPr>
  </w:style>
  <w:style w:type="paragraph" w:customStyle="1" w:styleId="CM17">
    <w:name w:val="CM17"/>
    <w:basedOn w:val="Default"/>
    <w:next w:val="Default"/>
    <w:rsid w:val="00BB4183"/>
    <w:pPr>
      <w:spacing w:line="283" w:lineRule="atLeast"/>
    </w:pPr>
    <w:rPr>
      <w:rFonts w:ascii="Times New Roman" w:hAnsi="Times New Roman" w:cs="Times New Roman"/>
      <w:color w:val="auto"/>
    </w:rPr>
  </w:style>
  <w:style w:type="paragraph" w:customStyle="1" w:styleId="afffffffe">
    <w:name w:val="附录标识"/>
    <w:basedOn w:val="affffffd"/>
    <w:rsid w:val="00BB4183"/>
    <w:pPr>
      <w:tabs>
        <w:tab w:val="clear" w:pos="360"/>
        <w:tab w:val="left" w:pos="6405"/>
      </w:tabs>
      <w:spacing w:after="200"/>
      <w:ind w:left="4111" w:firstLine="0"/>
    </w:pPr>
    <w:rPr>
      <w:sz w:val="21"/>
      <w:szCs w:val="21"/>
    </w:rPr>
  </w:style>
  <w:style w:type="paragraph" w:customStyle="1" w:styleId="affffffff">
    <w:name w:val="附录五级条标题"/>
    <w:basedOn w:val="affffffff0"/>
    <w:next w:val="afe"/>
    <w:rsid w:val="00BB4183"/>
    <w:pPr>
      <w:outlineLvl w:val="6"/>
    </w:pPr>
  </w:style>
  <w:style w:type="paragraph" w:customStyle="1" w:styleId="affffffff0">
    <w:name w:val="附录四级条标题"/>
    <w:basedOn w:val="afffffff7"/>
    <w:next w:val="afe"/>
    <w:rsid w:val="00BB4183"/>
    <w:pPr>
      <w:tabs>
        <w:tab w:val="left" w:pos="360"/>
      </w:tabs>
      <w:ind w:left="0" w:firstLine="0"/>
      <w:outlineLvl w:val="5"/>
    </w:pPr>
  </w:style>
  <w:style w:type="paragraph" w:customStyle="1" w:styleId="affffffff1">
    <w:name w:val="标准书眉_奇数页"/>
    <w:next w:val="a2"/>
    <w:rsid w:val="00BB4183"/>
    <w:pPr>
      <w:tabs>
        <w:tab w:val="center" w:pos="4154"/>
        <w:tab w:val="right" w:pos="8306"/>
      </w:tabs>
      <w:spacing w:after="120"/>
      <w:jc w:val="right"/>
    </w:pPr>
    <w:rPr>
      <w:rFonts w:ascii="Times New Roman" w:eastAsia="宋体" w:hAnsi="Times New Roman" w:cs="Times New Roman"/>
      <w:sz w:val="21"/>
      <w:szCs w:val="21"/>
    </w:rPr>
  </w:style>
  <w:style w:type="paragraph" w:customStyle="1" w:styleId="affffffff2">
    <w:name w:val="表格标题"/>
    <w:basedOn w:val="a2"/>
    <w:rsid w:val="00BB4183"/>
    <w:pPr>
      <w:spacing w:before="60" w:line="460" w:lineRule="exact"/>
      <w:jc w:val="center"/>
    </w:pPr>
    <w:rPr>
      <w:rFonts w:ascii="Times New Roman" w:eastAsia="宋体" w:hAnsi="Times New Roman" w:cs="Times New Roman"/>
      <w:kern w:val="10"/>
      <w:sz w:val="24"/>
      <w:szCs w:val="24"/>
    </w:rPr>
  </w:style>
  <w:style w:type="paragraph" w:customStyle="1" w:styleId="-1">
    <w:name w:val="頁尾-1"/>
    <w:basedOn w:val="af2"/>
    <w:rsid w:val="00BB4183"/>
    <w:pPr>
      <w:tabs>
        <w:tab w:val="clear" w:pos="4153"/>
        <w:tab w:val="clear" w:pos="8306"/>
        <w:tab w:val="center" w:pos="6047"/>
        <w:tab w:val="right" w:pos="9072"/>
        <w:tab w:val="right" w:pos="13970"/>
        <w:tab w:val="right" w:pos="14194"/>
      </w:tabs>
      <w:kinsoku w:val="0"/>
      <w:adjustRightInd w:val="0"/>
      <w:spacing w:line="240" w:lineRule="atLeast"/>
      <w:jc w:val="right"/>
      <w:textAlignment w:val="baseline"/>
    </w:pPr>
    <w:rPr>
      <w:rFonts w:ascii="Times New Roman" w:eastAsia="華康楷書體W5" w:hAnsi="Times New Roman" w:cs="Times New Roman"/>
      <w:kern w:val="0"/>
      <w:sz w:val="16"/>
      <w:szCs w:val="16"/>
      <w:lang w:eastAsia="zh-TW"/>
    </w:rPr>
  </w:style>
  <w:style w:type="paragraph" w:customStyle="1" w:styleId="Char1CharCharChar1">
    <w:name w:val="Char1 Char Char Char1"/>
    <w:basedOn w:val="a2"/>
    <w:rsid w:val="00BB4183"/>
    <w:pPr>
      <w:widowControl/>
      <w:spacing w:after="160" w:line="240" w:lineRule="exact"/>
      <w:jc w:val="left"/>
    </w:pPr>
    <w:rPr>
      <w:rFonts w:ascii="Arial" w:eastAsia="宋体" w:hAnsi="Arial" w:cs="Arial"/>
      <w:b/>
      <w:bCs/>
      <w:kern w:val="0"/>
      <w:sz w:val="24"/>
      <w:szCs w:val="24"/>
      <w:lang w:eastAsia="en-US"/>
    </w:rPr>
  </w:style>
  <w:style w:type="paragraph" w:customStyle="1" w:styleId="xl29">
    <w:name w:val="xl29"/>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33">
    <w:name w:val="xl33"/>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37">
    <w:name w:val="xl37"/>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41">
    <w:name w:val="xl41"/>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45">
    <w:name w:val="xl45"/>
    <w:basedOn w:val="a2"/>
    <w:rsid w:val="00BB4183"/>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textAlignment w:val="center"/>
    </w:pPr>
    <w:rPr>
      <w:rFonts w:ascii="宋体" w:eastAsia="宋体" w:hAnsi="宋体" w:cs="宋体"/>
      <w:kern w:val="0"/>
      <w:sz w:val="24"/>
      <w:szCs w:val="24"/>
    </w:rPr>
  </w:style>
  <w:style w:type="paragraph" w:customStyle="1" w:styleId="xl49">
    <w:name w:val="xl49"/>
    <w:basedOn w:val="a2"/>
    <w:rsid w:val="00BB4183"/>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eastAsia="宋体" w:hAnsi="宋体" w:cs="宋体"/>
      <w:kern w:val="0"/>
      <w:sz w:val="24"/>
      <w:szCs w:val="24"/>
    </w:rPr>
  </w:style>
  <w:style w:type="paragraph" w:customStyle="1" w:styleId="xl53">
    <w:name w:val="xl53"/>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FF0000"/>
      <w:kern w:val="0"/>
      <w:sz w:val="24"/>
      <w:szCs w:val="24"/>
    </w:rPr>
  </w:style>
  <w:style w:type="paragraph" w:customStyle="1" w:styleId="xl57">
    <w:name w:val="xl57"/>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kern w:val="0"/>
      <w:sz w:val="24"/>
      <w:szCs w:val="24"/>
    </w:rPr>
  </w:style>
  <w:style w:type="paragraph" w:customStyle="1" w:styleId="xl61">
    <w:name w:val="xl61"/>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5">
    <w:name w:val="xl65"/>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宋体" w:eastAsia="宋体" w:hAnsi="宋体" w:cs="宋体"/>
      <w:kern w:val="0"/>
      <w:sz w:val="24"/>
      <w:szCs w:val="24"/>
    </w:rPr>
  </w:style>
  <w:style w:type="paragraph" w:customStyle="1" w:styleId="xl69">
    <w:name w:val="xl69"/>
    <w:basedOn w:val="a2"/>
    <w:rsid w:val="00BB418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宋体" w:eastAsia="宋体" w:hAnsi="宋体" w:cs="宋体"/>
      <w:kern w:val="0"/>
      <w:sz w:val="24"/>
      <w:szCs w:val="24"/>
    </w:rPr>
  </w:style>
  <w:style w:type="paragraph" w:customStyle="1" w:styleId="CM14">
    <w:name w:val="CM14"/>
    <w:basedOn w:val="Default"/>
    <w:next w:val="Default"/>
    <w:rsid w:val="00BB4183"/>
    <w:pPr>
      <w:spacing w:line="283" w:lineRule="atLeast"/>
    </w:pPr>
    <w:rPr>
      <w:rFonts w:ascii="Times New Roman" w:hAnsi="Times New Roman" w:cs="Times New Roman"/>
      <w:color w:val="auto"/>
    </w:rPr>
  </w:style>
  <w:style w:type="paragraph" w:customStyle="1" w:styleId="CM21">
    <w:name w:val="CM21"/>
    <w:basedOn w:val="Default"/>
    <w:next w:val="Default"/>
    <w:rsid w:val="00BB4183"/>
    <w:pPr>
      <w:spacing w:line="283" w:lineRule="atLeast"/>
    </w:pPr>
    <w:rPr>
      <w:rFonts w:ascii="Times New Roman" w:hAnsi="Times New Roman" w:cs="Times New Roman"/>
      <w:color w:val="auto"/>
    </w:rPr>
  </w:style>
  <w:style w:type="paragraph" w:customStyle="1" w:styleId="CM29">
    <w:name w:val="CM29"/>
    <w:basedOn w:val="Default"/>
    <w:next w:val="Default"/>
    <w:rsid w:val="00BB4183"/>
    <w:pPr>
      <w:spacing w:line="283" w:lineRule="atLeast"/>
    </w:pPr>
    <w:rPr>
      <w:rFonts w:ascii="Times New Roman" w:hAnsi="Times New Roman" w:cs="Times New Roman"/>
      <w:color w:val="auto"/>
    </w:rPr>
  </w:style>
  <w:style w:type="paragraph" w:customStyle="1" w:styleId="CM238">
    <w:name w:val="CM238"/>
    <w:basedOn w:val="Default"/>
    <w:next w:val="Default"/>
    <w:rsid w:val="00BB4183"/>
    <w:pPr>
      <w:spacing w:after="250"/>
    </w:pPr>
    <w:rPr>
      <w:rFonts w:ascii="Times New Roman" w:hAnsi="Times New Roman" w:cs="Times New Roman"/>
      <w:color w:val="auto"/>
    </w:rPr>
  </w:style>
  <w:style w:type="paragraph" w:customStyle="1" w:styleId="CM38">
    <w:name w:val="CM38"/>
    <w:basedOn w:val="Default"/>
    <w:next w:val="Default"/>
    <w:rsid w:val="00BB4183"/>
    <w:pPr>
      <w:spacing w:line="251" w:lineRule="atLeast"/>
    </w:pPr>
    <w:rPr>
      <w:rFonts w:ascii="Times New Roman" w:hAnsi="Times New Roman" w:cs="Times New Roman"/>
      <w:color w:val="auto"/>
    </w:rPr>
  </w:style>
  <w:style w:type="paragraph" w:customStyle="1" w:styleId="119">
    <w:name w:val="1.1文"/>
    <w:basedOn w:val="a2"/>
    <w:rsid w:val="00BB4183"/>
    <w:pPr>
      <w:kinsoku w:val="0"/>
      <w:adjustRightInd w:val="0"/>
      <w:snapToGrid w:val="0"/>
      <w:spacing w:line="440" w:lineRule="atLeast"/>
      <w:ind w:left="798" w:firstLine="476"/>
      <w:textAlignment w:val="baseline"/>
    </w:pPr>
    <w:rPr>
      <w:rFonts w:ascii="Times New Roman" w:eastAsia="華康楷書體W5" w:hAnsi="Times New Roman" w:cs="Times New Roman"/>
      <w:kern w:val="20"/>
      <w:sz w:val="26"/>
      <w:szCs w:val="26"/>
      <w:lang w:eastAsia="zh-TW"/>
    </w:rPr>
  </w:style>
  <w:style w:type="paragraph" w:customStyle="1" w:styleId="1f9">
    <w:name w:val="样式 标题 1 + 加粗"/>
    <w:basedOn w:val="1"/>
    <w:rsid w:val="00BB4183"/>
    <w:pPr>
      <w:keepLines w:val="0"/>
      <w:numPr>
        <w:numId w:val="0"/>
      </w:numPr>
      <w:tabs>
        <w:tab w:val="left" w:pos="360"/>
        <w:tab w:val="left" w:pos="426"/>
      </w:tabs>
      <w:spacing w:before="340" w:after="0" w:line="240" w:lineRule="auto"/>
      <w:jc w:val="left"/>
    </w:pPr>
    <w:rPr>
      <w:bCs w:val="0"/>
      <w:kern w:val="2"/>
      <w:sz w:val="21"/>
      <w:szCs w:val="21"/>
    </w:rPr>
  </w:style>
  <w:style w:type="paragraph" w:customStyle="1" w:styleId="affffffff3">
    <w:name w:val="发布部门"/>
    <w:next w:val="afe"/>
    <w:rsid w:val="00BB4183"/>
    <w:pPr>
      <w:jc w:val="center"/>
    </w:pPr>
    <w:rPr>
      <w:rFonts w:ascii="宋体" w:eastAsia="宋体" w:hAnsi="Times New Roman" w:cs="宋体"/>
      <w:b/>
      <w:bCs/>
      <w:spacing w:val="20"/>
      <w:w w:val="135"/>
      <w:sz w:val="36"/>
      <w:szCs w:val="36"/>
    </w:rPr>
  </w:style>
  <w:style w:type="paragraph" w:customStyle="1" w:styleId="xl78">
    <w:name w:val="xl78"/>
    <w:basedOn w:val="a2"/>
    <w:rsid w:val="00BB418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105">
    <w:name w:val="样式 标题 1 + 段前: 0.5 行"/>
    <w:basedOn w:val="1"/>
    <w:rsid w:val="00BB4183"/>
    <w:pPr>
      <w:keepLines w:val="0"/>
      <w:numPr>
        <w:numId w:val="0"/>
      </w:numPr>
      <w:tabs>
        <w:tab w:val="left" w:pos="426"/>
      </w:tabs>
      <w:spacing w:before="0" w:after="156" w:line="360" w:lineRule="exact"/>
    </w:pPr>
    <w:rPr>
      <w:rFonts w:ascii="黑体" w:hAnsi="宋体" w:cs="宋体"/>
      <w:bCs w:val="0"/>
      <w:kern w:val="10"/>
      <w:sz w:val="21"/>
      <w:szCs w:val="20"/>
    </w:rPr>
  </w:style>
  <w:style w:type="paragraph" w:customStyle="1" w:styleId="p0">
    <w:name w:val="p0"/>
    <w:basedOn w:val="a2"/>
    <w:rsid w:val="00BB4183"/>
    <w:pPr>
      <w:widowControl/>
    </w:pPr>
    <w:rPr>
      <w:rFonts w:ascii="Times New Roman" w:eastAsia="宋体" w:hAnsi="Times New Roman" w:cs="Times New Roman"/>
      <w:kern w:val="0"/>
      <w:szCs w:val="21"/>
    </w:rPr>
  </w:style>
  <w:style w:type="paragraph" w:customStyle="1" w:styleId="font8">
    <w:name w:val="font8"/>
    <w:basedOn w:val="a2"/>
    <w:rsid w:val="00BB4183"/>
    <w:pPr>
      <w:widowControl/>
      <w:spacing w:before="100" w:beforeAutospacing="1" w:after="100" w:afterAutospacing="1"/>
      <w:jc w:val="left"/>
    </w:pPr>
    <w:rPr>
      <w:rFonts w:ascii="宋体" w:eastAsia="宋体" w:hAnsi="宋体" w:cs="宋体"/>
      <w:kern w:val="0"/>
      <w:sz w:val="20"/>
      <w:szCs w:val="20"/>
    </w:rPr>
  </w:style>
  <w:style w:type="paragraph" w:customStyle="1" w:styleId="font13">
    <w:name w:val="font13"/>
    <w:basedOn w:val="a2"/>
    <w:rsid w:val="00BB4183"/>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xl83">
    <w:name w:val="xl83"/>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87">
    <w:name w:val="xl87"/>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99">
    <w:name w:val="xl99"/>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affffffff4">
    <w:name w:val="列项——（一级）"/>
    <w:rsid w:val="00BB4183"/>
    <w:pPr>
      <w:widowControl w:val="0"/>
      <w:tabs>
        <w:tab w:val="left" w:pos="360"/>
        <w:tab w:val="left" w:pos="854"/>
      </w:tabs>
      <w:ind w:leftChars="200" w:left="840" w:hangingChars="200" w:hanging="420"/>
      <w:jc w:val="both"/>
    </w:pPr>
    <w:rPr>
      <w:rFonts w:ascii="宋体" w:eastAsia="宋体" w:hAnsi="Times New Roman" w:cs="宋体"/>
      <w:sz w:val="21"/>
      <w:szCs w:val="21"/>
    </w:rPr>
  </w:style>
  <w:style w:type="paragraph" w:customStyle="1" w:styleId="affffffff5">
    <w:name w:val="注："/>
    <w:next w:val="afe"/>
    <w:rsid w:val="00BB4183"/>
    <w:pPr>
      <w:widowControl w:val="0"/>
      <w:autoSpaceDE w:val="0"/>
      <w:autoSpaceDN w:val="0"/>
      <w:jc w:val="both"/>
    </w:pPr>
    <w:rPr>
      <w:rFonts w:ascii="宋体" w:eastAsia="宋体" w:hAnsi="Times New Roman" w:cs="宋体"/>
      <w:sz w:val="18"/>
      <w:szCs w:val="18"/>
    </w:rPr>
  </w:style>
  <w:style w:type="paragraph" w:customStyle="1" w:styleId="affffffff6">
    <w:name w:val="标准书脚_奇数页"/>
    <w:rsid w:val="00BB4183"/>
    <w:pPr>
      <w:spacing w:before="120"/>
      <w:jc w:val="right"/>
    </w:pPr>
    <w:rPr>
      <w:rFonts w:ascii="Times New Roman" w:eastAsia="宋体" w:hAnsi="Times New Roman" w:cs="Times New Roman"/>
      <w:sz w:val="18"/>
      <w:szCs w:val="18"/>
    </w:rPr>
  </w:style>
  <w:style w:type="paragraph" w:customStyle="1" w:styleId="3a">
    <w:name w:val="3级标题"/>
    <w:basedOn w:val="a2"/>
    <w:rsid w:val="00BB4183"/>
    <w:pPr>
      <w:spacing w:before="260" w:after="120"/>
      <w:ind w:leftChars="100" w:left="210" w:rightChars="100" w:right="100"/>
      <w:jc w:val="left"/>
      <w:outlineLvl w:val="2"/>
    </w:pPr>
    <w:rPr>
      <w:rFonts w:ascii="Times New Roman" w:eastAsia="宋体" w:hAnsi="Times New Roman" w:cs="Times New Roman"/>
      <w:b/>
      <w:bCs/>
      <w:kern w:val="10"/>
      <w:szCs w:val="21"/>
    </w:rPr>
  </w:style>
  <w:style w:type="paragraph" w:customStyle="1" w:styleId="affffffff7">
    <w:name w:val="中华人民共和国国家环境保护标准"/>
    <w:basedOn w:val="a2"/>
    <w:rsid w:val="00BB4183"/>
    <w:pPr>
      <w:ind w:left="-3629" w:right="-3629"/>
      <w:jc w:val="center"/>
    </w:pPr>
    <w:rPr>
      <w:rFonts w:ascii="汉仪大宋简" w:eastAsia="汉仪大宋简" w:hAnsi="Times New Roman" w:cs="汉仪大宋简"/>
      <w:color w:val="000000"/>
      <w:w w:val="115"/>
      <w:kern w:val="21"/>
      <w:sz w:val="56"/>
      <w:szCs w:val="56"/>
    </w:rPr>
  </w:style>
  <w:style w:type="paragraph" w:customStyle="1" w:styleId="font6">
    <w:name w:val="font6"/>
    <w:basedOn w:val="a2"/>
    <w:rsid w:val="00BB4183"/>
    <w:pPr>
      <w:widowControl/>
      <w:spacing w:before="100" w:beforeAutospacing="1" w:after="100" w:afterAutospacing="1"/>
      <w:jc w:val="left"/>
    </w:pPr>
    <w:rPr>
      <w:rFonts w:ascii="宋体" w:eastAsia="宋体" w:hAnsi="宋体" w:cs="宋体"/>
      <w:kern w:val="0"/>
      <w:sz w:val="18"/>
      <w:szCs w:val="18"/>
    </w:rPr>
  </w:style>
  <w:style w:type="character" w:customStyle="1" w:styleId="Char8">
    <w:name w:val="页眉 Char"/>
    <w:uiPriority w:val="99"/>
    <w:rsid w:val="00BB4183"/>
    <w:rPr>
      <w:sz w:val="18"/>
      <w:szCs w:val="18"/>
    </w:rPr>
  </w:style>
  <w:style w:type="character" w:customStyle="1" w:styleId="Char9">
    <w:name w:val="页脚 Char"/>
    <w:aliases w:val="Footer-Even Char"/>
    <w:uiPriority w:val="99"/>
    <w:rsid w:val="00BB4183"/>
    <w:rPr>
      <w:sz w:val="18"/>
      <w:szCs w:val="18"/>
    </w:rPr>
  </w:style>
  <w:style w:type="paragraph" w:customStyle="1" w:styleId="msonormal0">
    <w:name w:val="msonormal"/>
    <w:basedOn w:val="a2"/>
    <w:rsid w:val="00BB4183"/>
    <w:pPr>
      <w:widowControl/>
      <w:spacing w:before="100" w:beforeAutospacing="1" w:after="100" w:afterAutospacing="1"/>
      <w:jc w:val="left"/>
    </w:pPr>
    <w:rPr>
      <w:rFonts w:ascii="宋体" w:eastAsia="宋体" w:hAnsi="宋体" w:cs="宋体"/>
      <w:kern w:val="0"/>
      <w:sz w:val="24"/>
      <w:szCs w:val="24"/>
    </w:rPr>
  </w:style>
  <w:style w:type="paragraph" w:customStyle="1" w:styleId="font14">
    <w:name w:val="font14"/>
    <w:basedOn w:val="a2"/>
    <w:rsid w:val="00BB4183"/>
    <w:pPr>
      <w:widowControl/>
      <w:spacing w:before="100" w:beforeAutospacing="1" w:after="100" w:afterAutospacing="1"/>
      <w:jc w:val="left"/>
    </w:pPr>
    <w:rPr>
      <w:rFonts w:ascii="Times New Roman" w:eastAsia="宋体" w:hAnsi="Times New Roman" w:cs="Times New Roman"/>
      <w:color w:val="FF0000"/>
      <w:kern w:val="0"/>
      <w:sz w:val="22"/>
    </w:rPr>
  </w:style>
  <w:style w:type="paragraph" w:customStyle="1" w:styleId="font15">
    <w:name w:val="font15"/>
    <w:basedOn w:val="a2"/>
    <w:rsid w:val="00BB4183"/>
    <w:pPr>
      <w:widowControl/>
      <w:spacing w:before="100" w:beforeAutospacing="1" w:after="100" w:afterAutospacing="1"/>
      <w:jc w:val="left"/>
    </w:pPr>
    <w:rPr>
      <w:rFonts w:ascii="宋体" w:eastAsia="宋体" w:hAnsi="宋体" w:cs="宋体"/>
      <w:color w:val="FF0000"/>
      <w:kern w:val="0"/>
      <w:sz w:val="22"/>
    </w:rPr>
  </w:style>
  <w:style w:type="paragraph" w:customStyle="1" w:styleId="xl100">
    <w:name w:val="xl100"/>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01">
    <w:name w:val="xl101"/>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仿宋_GB2312" w:eastAsia="仿宋_GB2312" w:hAnsi="宋体" w:cs="宋体"/>
      <w:color w:val="000000"/>
      <w:kern w:val="0"/>
      <w:sz w:val="24"/>
      <w:szCs w:val="24"/>
    </w:rPr>
  </w:style>
  <w:style w:type="paragraph" w:customStyle="1" w:styleId="xl102">
    <w:name w:val="xl102"/>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xl103">
    <w:name w:val="xl103"/>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宋体"/>
      <w:kern w:val="0"/>
      <w:sz w:val="24"/>
      <w:szCs w:val="24"/>
    </w:rPr>
  </w:style>
  <w:style w:type="paragraph" w:customStyle="1" w:styleId="xl104">
    <w:name w:val="xl104"/>
    <w:basedOn w:val="a2"/>
    <w:rsid w:val="00BB418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宋体" w:eastAsia="宋体" w:hAnsi="宋体" w:cs="宋体"/>
      <w:color w:val="000000"/>
      <w:kern w:val="0"/>
      <w:sz w:val="24"/>
      <w:szCs w:val="24"/>
    </w:rPr>
  </w:style>
  <w:style w:type="paragraph" w:customStyle="1" w:styleId="xl105">
    <w:name w:val="xl105"/>
    <w:basedOn w:val="a2"/>
    <w:rsid w:val="00BB41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6">
    <w:name w:val="xl106"/>
    <w:basedOn w:val="a2"/>
    <w:rsid w:val="00BB4183"/>
    <w:pPr>
      <w:widowControl/>
      <w:pBdr>
        <w:top w:val="single" w:sz="4" w:space="0" w:color="auto"/>
        <w:left w:val="single" w:sz="4" w:space="0" w:color="auto"/>
        <w:right w:val="single" w:sz="4" w:space="0" w:color="auto"/>
      </w:pBdr>
      <w:spacing w:before="100" w:beforeAutospacing="1" w:after="100" w:afterAutospacing="1"/>
      <w:jc w:val="center"/>
    </w:pPr>
    <w:rPr>
      <w:rFonts w:ascii="Calibri" w:eastAsia="宋体" w:hAnsi="Calibri" w:cs="宋体"/>
      <w:kern w:val="0"/>
      <w:sz w:val="24"/>
      <w:szCs w:val="24"/>
    </w:rPr>
  </w:style>
  <w:style w:type="paragraph" w:customStyle="1" w:styleId="xl107">
    <w:name w:val="xl107"/>
    <w:basedOn w:val="a2"/>
    <w:rsid w:val="00BB418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ascii="仿宋_GB2312" w:eastAsia="仿宋_GB2312" w:hAnsi="宋体" w:cs="宋体"/>
      <w:color w:val="FF0000"/>
      <w:kern w:val="0"/>
      <w:sz w:val="24"/>
      <w:szCs w:val="24"/>
    </w:rPr>
  </w:style>
  <w:style w:type="paragraph" w:customStyle="1" w:styleId="xl108">
    <w:name w:val="xl108"/>
    <w:basedOn w:val="a2"/>
    <w:rsid w:val="00BB4183"/>
    <w:pPr>
      <w:widowControl/>
      <w:shd w:val="clear" w:color="000000" w:fill="FFC000"/>
      <w:spacing w:before="100" w:beforeAutospacing="1" w:after="100" w:afterAutospacing="1"/>
      <w:jc w:val="left"/>
    </w:pPr>
    <w:rPr>
      <w:rFonts w:ascii="宋体" w:eastAsia="宋体" w:hAnsi="宋体" w:cs="宋体"/>
      <w:kern w:val="0"/>
      <w:sz w:val="24"/>
      <w:szCs w:val="24"/>
    </w:rPr>
  </w:style>
  <w:style w:type="paragraph" w:customStyle="1" w:styleId="xl109">
    <w:name w:val="xl109"/>
    <w:basedOn w:val="a2"/>
    <w:rsid w:val="00BB4183"/>
    <w:pPr>
      <w:widowControl/>
      <w:spacing w:before="100" w:beforeAutospacing="1" w:after="100" w:afterAutospacing="1"/>
      <w:jc w:val="center"/>
    </w:pPr>
    <w:rPr>
      <w:rFonts w:ascii="宋体" w:eastAsia="宋体" w:hAnsi="宋体" w:cs="宋体"/>
      <w:kern w:val="0"/>
      <w:sz w:val="24"/>
      <w:szCs w:val="24"/>
    </w:rPr>
  </w:style>
  <w:style w:type="paragraph" w:styleId="HTML2">
    <w:name w:val="HTML Address"/>
    <w:basedOn w:val="a2"/>
    <w:link w:val="HTML3"/>
    <w:uiPriority w:val="99"/>
    <w:semiHidden/>
    <w:unhideWhenUsed/>
    <w:rsid w:val="00BB4183"/>
    <w:rPr>
      <w:i/>
      <w:iCs/>
    </w:rPr>
  </w:style>
  <w:style w:type="character" w:customStyle="1" w:styleId="HTML3">
    <w:name w:val="HTML 地址 字符"/>
    <w:basedOn w:val="a4"/>
    <w:link w:val="HTML2"/>
    <w:uiPriority w:val="99"/>
    <w:semiHidden/>
    <w:rsid w:val="00BB4183"/>
    <w:rPr>
      <w:i/>
      <w:iCs/>
      <w:kern w:val="2"/>
      <w:sz w:val="21"/>
      <w:szCs w:val="22"/>
    </w:rPr>
  </w:style>
  <w:style w:type="paragraph" w:styleId="affffffff8">
    <w:name w:val="Salutation"/>
    <w:basedOn w:val="a2"/>
    <w:next w:val="a2"/>
    <w:link w:val="affffffff9"/>
    <w:uiPriority w:val="99"/>
    <w:semiHidden/>
    <w:unhideWhenUsed/>
    <w:rsid w:val="00BB4183"/>
  </w:style>
  <w:style w:type="character" w:customStyle="1" w:styleId="affffffff9">
    <w:name w:val="称呼 字符"/>
    <w:basedOn w:val="a4"/>
    <w:link w:val="affffffff8"/>
    <w:uiPriority w:val="99"/>
    <w:semiHidden/>
    <w:rsid w:val="00BB4183"/>
    <w:rPr>
      <w:kern w:val="2"/>
      <w:sz w:val="21"/>
      <w:szCs w:val="22"/>
    </w:rPr>
  </w:style>
  <w:style w:type="paragraph" w:styleId="affffffffa">
    <w:name w:val="E-mail Signature"/>
    <w:basedOn w:val="a2"/>
    <w:link w:val="affffffffb"/>
    <w:uiPriority w:val="99"/>
    <w:semiHidden/>
    <w:unhideWhenUsed/>
    <w:rsid w:val="00BB4183"/>
  </w:style>
  <w:style w:type="character" w:customStyle="1" w:styleId="affffffffb">
    <w:name w:val="电子邮件签名 字符"/>
    <w:basedOn w:val="a4"/>
    <w:link w:val="affffffffa"/>
    <w:uiPriority w:val="99"/>
    <w:semiHidden/>
    <w:rsid w:val="00BB4183"/>
    <w:rPr>
      <w:kern w:val="2"/>
      <w:sz w:val="21"/>
      <w:szCs w:val="22"/>
    </w:rPr>
  </w:style>
  <w:style w:type="paragraph" w:styleId="affffffffc">
    <w:name w:val="macro"/>
    <w:link w:val="affffffffd"/>
    <w:uiPriority w:val="99"/>
    <w:semiHidden/>
    <w:unhideWhenUsed/>
    <w:rsid w:val="00BB418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rPr>
  </w:style>
  <w:style w:type="character" w:customStyle="1" w:styleId="affffffffd">
    <w:name w:val="宏文本 字符"/>
    <w:basedOn w:val="a4"/>
    <w:link w:val="affffffffc"/>
    <w:uiPriority w:val="99"/>
    <w:semiHidden/>
    <w:rsid w:val="00BB4183"/>
    <w:rPr>
      <w:rFonts w:ascii="Courier New" w:eastAsia="宋体" w:hAnsi="Courier New" w:cs="Courier New"/>
      <w:kern w:val="2"/>
      <w:sz w:val="24"/>
      <w:szCs w:val="24"/>
    </w:rPr>
  </w:style>
  <w:style w:type="paragraph" w:styleId="affffffffe">
    <w:name w:val="envelope return"/>
    <w:basedOn w:val="a2"/>
    <w:uiPriority w:val="99"/>
    <w:semiHidden/>
    <w:unhideWhenUsed/>
    <w:rsid w:val="00BB4183"/>
    <w:pPr>
      <w:snapToGrid w:val="0"/>
    </w:pPr>
    <w:rPr>
      <w:rFonts w:asciiTheme="majorHAnsi" w:eastAsiaTheme="majorEastAsia" w:hAnsiTheme="majorHAnsi" w:cstheme="majorBidi"/>
    </w:rPr>
  </w:style>
  <w:style w:type="paragraph" w:styleId="afffffffff">
    <w:name w:val="Closing"/>
    <w:basedOn w:val="a2"/>
    <w:link w:val="afffffffff0"/>
    <w:uiPriority w:val="99"/>
    <w:semiHidden/>
    <w:unhideWhenUsed/>
    <w:rsid w:val="00BB4183"/>
    <w:pPr>
      <w:ind w:leftChars="2100" w:left="100"/>
    </w:pPr>
  </w:style>
  <w:style w:type="character" w:customStyle="1" w:styleId="afffffffff0">
    <w:name w:val="结束语 字符"/>
    <w:basedOn w:val="a4"/>
    <w:link w:val="afffffffff"/>
    <w:uiPriority w:val="99"/>
    <w:semiHidden/>
    <w:rsid w:val="00BB4183"/>
    <w:rPr>
      <w:kern w:val="2"/>
      <w:sz w:val="21"/>
      <w:szCs w:val="22"/>
    </w:rPr>
  </w:style>
  <w:style w:type="paragraph" w:styleId="3b">
    <w:name w:val="List 3"/>
    <w:basedOn w:val="a2"/>
    <w:uiPriority w:val="99"/>
    <w:semiHidden/>
    <w:unhideWhenUsed/>
    <w:rsid w:val="00BB4183"/>
    <w:pPr>
      <w:ind w:leftChars="400" w:left="100" w:hangingChars="200" w:hanging="200"/>
      <w:contextualSpacing/>
    </w:pPr>
  </w:style>
  <w:style w:type="paragraph" w:styleId="48">
    <w:name w:val="List 4"/>
    <w:basedOn w:val="a2"/>
    <w:uiPriority w:val="99"/>
    <w:semiHidden/>
    <w:unhideWhenUsed/>
    <w:rsid w:val="00BB4183"/>
    <w:pPr>
      <w:ind w:leftChars="600" w:left="100" w:hangingChars="200" w:hanging="200"/>
      <w:contextualSpacing/>
    </w:pPr>
  </w:style>
  <w:style w:type="paragraph" w:styleId="58">
    <w:name w:val="List 5"/>
    <w:basedOn w:val="a2"/>
    <w:uiPriority w:val="99"/>
    <w:semiHidden/>
    <w:unhideWhenUsed/>
    <w:rsid w:val="00BB4183"/>
    <w:pPr>
      <w:ind w:leftChars="800" w:left="100" w:hangingChars="200" w:hanging="200"/>
      <w:contextualSpacing/>
    </w:pPr>
  </w:style>
  <w:style w:type="paragraph" w:styleId="a">
    <w:name w:val="List Number"/>
    <w:basedOn w:val="a2"/>
    <w:uiPriority w:val="99"/>
    <w:semiHidden/>
    <w:unhideWhenUsed/>
    <w:rsid w:val="00BB4183"/>
    <w:pPr>
      <w:numPr>
        <w:numId w:val="11"/>
      </w:numPr>
      <w:contextualSpacing/>
    </w:pPr>
  </w:style>
  <w:style w:type="paragraph" w:styleId="2">
    <w:name w:val="List Number 2"/>
    <w:basedOn w:val="a2"/>
    <w:uiPriority w:val="99"/>
    <w:semiHidden/>
    <w:unhideWhenUsed/>
    <w:rsid w:val="00BB4183"/>
    <w:pPr>
      <w:numPr>
        <w:numId w:val="12"/>
      </w:numPr>
      <w:contextualSpacing/>
    </w:pPr>
  </w:style>
  <w:style w:type="paragraph" w:styleId="3">
    <w:name w:val="List Number 3"/>
    <w:basedOn w:val="a2"/>
    <w:uiPriority w:val="99"/>
    <w:semiHidden/>
    <w:unhideWhenUsed/>
    <w:rsid w:val="00BB4183"/>
    <w:pPr>
      <w:numPr>
        <w:numId w:val="13"/>
      </w:numPr>
      <w:contextualSpacing/>
    </w:pPr>
  </w:style>
  <w:style w:type="paragraph" w:styleId="5">
    <w:name w:val="List Number 5"/>
    <w:basedOn w:val="a2"/>
    <w:uiPriority w:val="99"/>
    <w:semiHidden/>
    <w:unhideWhenUsed/>
    <w:rsid w:val="00BB4183"/>
    <w:pPr>
      <w:numPr>
        <w:numId w:val="14"/>
      </w:numPr>
      <w:contextualSpacing/>
    </w:pPr>
  </w:style>
  <w:style w:type="paragraph" w:styleId="afffffffff1">
    <w:name w:val="List Continue"/>
    <w:basedOn w:val="a2"/>
    <w:uiPriority w:val="99"/>
    <w:semiHidden/>
    <w:unhideWhenUsed/>
    <w:rsid w:val="00BB4183"/>
    <w:pPr>
      <w:spacing w:after="120"/>
      <w:ind w:leftChars="200" w:left="420"/>
      <w:contextualSpacing/>
    </w:pPr>
  </w:style>
  <w:style w:type="paragraph" w:styleId="2f8">
    <w:name w:val="List Continue 2"/>
    <w:basedOn w:val="a2"/>
    <w:uiPriority w:val="99"/>
    <w:semiHidden/>
    <w:unhideWhenUsed/>
    <w:rsid w:val="00BB4183"/>
    <w:pPr>
      <w:spacing w:after="120"/>
      <w:ind w:leftChars="400" w:left="840"/>
      <w:contextualSpacing/>
    </w:pPr>
  </w:style>
  <w:style w:type="paragraph" w:styleId="3c">
    <w:name w:val="List Continue 3"/>
    <w:basedOn w:val="a2"/>
    <w:uiPriority w:val="99"/>
    <w:semiHidden/>
    <w:unhideWhenUsed/>
    <w:rsid w:val="00BB4183"/>
    <w:pPr>
      <w:spacing w:after="120"/>
      <w:ind w:leftChars="600" w:left="1260"/>
      <w:contextualSpacing/>
    </w:pPr>
  </w:style>
  <w:style w:type="paragraph" w:styleId="49">
    <w:name w:val="List Continue 4"/>
    <w:basedOn w:val="a2"/>
    <w:uiPriority w:val="99"/>
    <w:semiHidden/>
    <w:unhideWhenUsed/>
    <w:rsid w:val="00BB4183"/>
    <w:pPr>
      <w:spacing w:after="120"/>
      <w:ind w:leftChars="800" w:left="1680"/>
      <w:contextualSpacing/>
    </w:pPr>
  </w:style>
  <w:style w:type="paragraph" w:styleId="59">
    <w:name w:val="List Continue 5"/>
    <w:basedOn w:val="a2"/>
    <w:uiPriority w:val="99"/>
    <w:semiHidden/>
    <w:unhideWhenUsed/>
    <w:rsid w:val="00BB4183"/>
    <w:pPr>
      <w:spacing w:after="120"/>
      <w:ind w:leftChars="1000" w:left="2100"/>
      <w:contextualSpacing/>
    </w:pPr>
  </w:style>
  <w:style w:type="paragraph" w:styleId="20">
    <w:name w:val="List Bullet 2"/>
    <w:basedOn w:val="a2"/>
    <w:uiPriority w:val="99"/>
    <w:semiHidden/>
    <w:unhideWhenUsed/>
    <w:rsid w:val="00BB4183"/>
    <w:pPr>
      <w:numPr>
        <w:numId w:val="15"/>
      </w:numPr>
      <w:contextualSpacing/>
    </w:pPr>
  </w:style>
  <w:style w:type="paragraph" w:styleId="30">
    <w:name w:val="List Bullet 3"/>
    <w:basedOn w:val="a2"/>
    <w:uiPriority w:val="99"/>
    <w:semiHidden/>
    <w:unhideWhenUsed/>
    <w:rsid w:val="00BB4183"/>
    <w:pPr>
      <w:numPr>
        <w:numId w:val="16"/>
      </w:numPr>
      <w:contextualSpacing/>
    </w:pPr>
  </w:style>
  <w:style w:type="paragraph" w:styleId="40">
    <w:name w:val="List Bullet 4"/>
    <w:basedOn w:val="a2"/>
    <w:uiPriority w:val="99"/>
    <w:semiHidden/>
    <w:unhideWhenUsed/>
    <w:rsid w:val="00BB4183"/>
    <w:pPr>
      <w:numPr>
        <w:numId w:val="17"/>
      </w:numPr>
      <w:contextualSpacing/>
    </w:pPr>
  </w:style>
  <w:style w:type="paragraph" w:styleId="50">
    <w:name w:val="List Bullet 5"/>
    <w:basedOn w:val="a2"/>
    <w:uiPriority w:val="99"/>
    <w:semiHidden/>
    <w:unhideWhenUsed/>
    <w:rsid w:val="00BB4183"/>
    <w:pPr>
      <w:numPr>
        <w:numId w:val="18"/>
      </w:numPr>
      <w:contextualSpacing/>
    </w:pPr>
  </w:style>
  <w:style w:type="paragraph" w:styleId="afffffffff2">
    <w:name w:val="Intense Quote"/>
    <w:basedOn w:val="a2"/>
    <w:next w:val="a2"/>
    <w:link w:val="afffffffff3"/>
    <w:uiPriority w:val="30"/>
    <w:qFormat/>
    <w:rsid w:val="00BB418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f3">
    <w:name w:val="明显引用 字符"/>
    <w:basedOn w:val="a4"/>
    <w:link w:val="afffffffff2"/>
    <w:uiPriority w:val="30"/>
    <w:rsid w:val="00BB4183"/>
    <w:rPr>
      <w:i/>
      <w:iCs/>
      <w:color w:val="4F81BD" w:themeColor="accent1"/>
      <w:kern w:val="2"/>
      <w:sz w:val="21"/>
      <w:szCs w:val="22"/>
    </w:rPr>
  </w:style>
  <w:style w:type="paragraph" w:styleId="afffffffff4">
    <w:name w:val="Signature"/>
    <w:basedOn w:val="a2"/>
    <w:link w:val="afffffffff5"/>
    <w:uiPriority w:val="99"/>
    <w:semiHidden/>
    <w:unhideWhenUsed/>
    <w:rsid w:val="00BB4183"/>
    <w:pPr>
      <w:ind w:leftChars="2100" w:left="100"/>
    </w:pPr>
  </w:style>
  <w:style w:type="character" w:customStyle="1" w:styleId="afffffffff5">
    <w:name w:val="签名 字符"/>
    <w:basedOn w:val="a4"/>
    <w:link w:val="afffffffff4"/>
    <w:uiPriority w:val="99"/>
    <w:semiHidden/>
    <w:rsid w:val="00BB4183"/>
    <w:rPr>
      <w:kern w:val="2"/>
      <w:sz w:val="21"/>
      <w:szCs w:val="22"/>
    </w:rPr>
  </w:style>
  <w:style w:type="paragraph" w:styleId="afffffffff6">
    <w:name w:val="envelope address"/>
    <w:basedOn w:val="a2"/>
    <w:uiPriority w:val="99"/>
    <w:semiHidden/>
    <w:unhideWhenUsed/>
    <w:rsid w:val="00BB4183"/>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fffffff7">
    <w:name w:val="Bibliography"/>
    <w:basedOn w:val="a2"/>
    <w:next w:val="a2"/>
    <w:uiPriority w:val="37"/>
    <w:semiHidden/>
    <w:unhideWhenUsed/>
    <w:rsid w:val="00BB4183"/>
  </w:style>
  <w:style w:type="paragraph" w:styleId="1fa">
    <w:name w:val="index 1"/>
    <w:basedOn w:val="a2"/>
    <w:next w:val="a2"/>
    <w:autoRedefine/>
    <w:uiPriority w:val="99"/>
    <w:semiHidden/>
    <w:unhideWhenUsed/>
    <w:rsid w:val="00BB4183"/>
  </w:style>
  <w:style w:type="paragraph" w:styleId="2f9">
    <w:name w:val="index 2"/>
    <w:basedOn w:val="a2"/>
    <w:next w:val="a2"/>
    <w:autoRedefine/>
    <w:uiPriority w:val="99"/>
    <w:semiHidden/>
    <w:unhideWhenUsed/>
    <w:rsid w:val="00BB4183"/>
    <w:pPr>
      <w:ind w:leftChars="200" w:left="200"/>
    </w:pPr>
  </w:style>
  <w:style w:type="paragraph" w:styleId="3d">
    <w:name w:val="index 3"/>
    <w:basedOn w:val="a2"/>
    <w:next w:val="a2"/>
    <w:autoRedefine/>
    <w:uiPriority w:val="99"/>
    <w:semiHidden/>
    <w:unhideWhenUsed/>
    <w:rsid w:val="00BB4183"/>
    <w:pPr>
      <w:ind w:leftChars="400" w:left="400"/>
    </w:pPr>
  </w:style>
  <w:style w:type="paragraph" w:styleId="5a">
    <w:name w:val="index 5"/>
    <w:basedOn w:val="a2"/>
    <w:next w:val="a2"/>
    <w:autoRedefine/>
    <w:uiPriority w:val="99"/>
    <w:semiHidden/>
    <w:unhideWhenUsed/>
    <w:rsid w:val="00BB4183"/>
    <w:pPr>
      <w:ind w:leftChars="800" w:left="800"/>
    </w:pPr>
  </w:style>
  <w:style w:type="paragraph" w:styleId="64">
    <w:name w:val="index 6"/>
    <w:basedOn w:val="a2"/>
    <w:next w:val="a2"/>
    <w:autoRedefine/>
    <w:uiPriority w:val="99"/>
    <w:semiHidden/>
    <w:unhideWhenUsed/>
    <w:rsid w:val="00BB4183"/>
    <w:pPr>
      <w:ind w:leftChars="1000" w:left="1000"/>
    </w:pPr>
  </w:style>
  <w:style w:type="paragraph" w:styleId="74">
    <w:name w:val="index 7"/>
    <w:basedOn w:val="a2"/>
    <w:next w:val="a2"/>
    <w:autoRedefine/>
    <w:uiPriority w:val="99"/>
    <w:semiHidden/>
    <w:unhideWhenUsed/>
    <w:rsid w:val="00BB4183"/>
    <w:pPr>
      <w:ind w:leftChars="1200" w:left="1200"/>
    </w:pPr>
  </w:style>
  <w:style w:type="paragraph" w:styleId="82">
    <w:name w:val="index 8"/>
    <w:basedOn w:val="a2"/>
    <w:next w:val="a2"/>
    <w:autoRedefine/>
    <w:uiPriority w:val="99"/>
    <w:semiHidden/>
    <w:unhideWhenUsed/>
    <w:rsid w:val="00BB4183"/>
    <w:pPr>
      <w:ind w:leftChars="1400" w:left="1400"/>
    </w:pPr>
  </w:style>
  <w:style w:type="paragraph" w:styleId="92">
    <w:name w:val="index 9"/>
    <w:basedOn w:val="a2"/>
    <w:next w:val="a2"/>
    <w:autoRedefine/>
    <w:uiPriority w:val="99"/>
    <w:semiHidden/>
    <w:unhideWhenUsed/>
    <w:rsid w:val="00BB4183"/>
    <w:pPr>
      <w:ind w:leftChars="1600" w:left="1600"/>
    </w:pPr>
  </w:style>
  <w:style w:type="paragraph" w:styleId="afffffffff8">
    <w:name w:val="index heading"/>
    <w:basedOn w:val="a2"/>
    <w:next w:val="1fa"/>
    <w:uiPriority w:val="99"/>
    <w:semiHidden/>
    <w:unhideWhenUsed/>
    <w:rsid w:val="00BB4183"/>
    <w:rPr>
      <w:rFonts w:asciiTheme="majorHAnsi" w:eastAsiaTheme="majorEastAsia" w:hAnsiTheme="majorHAnsi" w:cstheme="majorBidi"/>
      <w:b/>
      <w:bCs/>
    </w:rPr>
  </w:style>
  <w:style w:type="paragraph" w:styleId="afffffffff9">
    <w:name w:val="endnote text"/>
    <w:basedOn w:val="a2"/>
    <w:link w:val="afffffffffa"/>
    <w:uiPriority w:val="99"/>
    <w:semiHidden/>
    <w:unhideWhenUsed/>
    <w:rsid w:val="00BB4183"/>
    <w:pPr>
      <w:snapToGrid w:val="0"/>
      <w:jc w:val="left"/>
    </w:pPr>
  </w:style>
  <w:style w:type="character" w:customStyle="1" w:styleId="afffffffffa">
    <w:name w:val="尾注文本 字符"/>
    <w:basedOn w:val="a4"/>
    <w:link w:val="afffffffff9"/>
    <w:uiPriority w:val="99"/>
    <w:semiHidden/>
    <w:rsid w:val="00BB4183"/>
    <w:rPr>
      <w:kern w:val="2"/>
      <w:sz w:val="21"/>
      <w:szCs w:val="22"/>
    </w:rPr>
  </w:style>
  <w:style w:type="paragraph" w:styleId="afffffffffb">
    <w:name w:val="Block Text"/>
    <w:basedOn w:val="a2"/>
    <w:uiPriority w:val="99"/>
    <w:semiHidden/>
    <w:unhideWhenUsed/>
    <w:rsid w:val="00BB4183"/>
    <w:pPr>
      <w:spacing w:after="120"/>
      <w:ind w:leftChars="700" w:left="1440" w:rightChars="700" w:right="1440"/>
    </w:pPr>
  </w:style>
  <w:style w:type="paragraph" w:styleId="afffffffffc">
    <w:name w:val="Message Header"/>
    <w:basedOn w:val="a2"/>
    <w:link w:val="afffffffffd"/>
    <w:uiPriority w:val="99"/>
    <w:semiHidden/>
    <w:unhideWhenUsed/>
    <w:rsid w:val="00BB418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ffffffd">
    <w:name w:val="信息标题 字符"/>
    <w:basedOn w:val="a4"/>
    <w:link w:val="afffffffffc"/>
    <w:uiPriority w:val="99"/>
    <w:semiHidden/>
    <w:rsid w:val="00BB4183"/>
    <w:rPr>
      <w:rFonts w:asciiTheme="majorHAnsi" w:eastAsiaTheme="majorEastAsia" w:hAnsiTheme="majorHAnsi" w:cstheme="majorBidi"/>
      <w:kern w:val="2"/>
      <w:sz w:val="24"/>
      <w:szCs w:val="24"/>
      <w:shd w:val="pct20" w:color="auto" w:fill="auto"/>
    </w:rPr>
  </w:style>
  <w:style w:type="paragraph" w:styleId="afffffffffe">
    <w:name w:val="table of authorities"/>
    <w:basedOn w:val="a2"/>
    <w:next w:val="a2"/>
    <w:uiPriority w:val="99"/>
    <w:semiHidden/>
    <w:unhideWhenUsed/>
    <w:rsid w:val="00BB4183"/>
    <w:pPr>
      <w:ind w:leftChars="200" w:left="420"/>
    </w:pPr>
  </w:style>
  <w:style w:type="paragraph" w:styleId="affffffffff">
    <w:name w:val="Quote"/>
    <w:basedOn w:val="a2"/>
    <w:next w:val="a2"/>
    <w:link w:val="affffffffff0"/>
    <w:uiPriority w:val="29"/>
    <w:qFormat/>
    <w:rsid w:val="00BB4183"/>
    <w:pPr>
      <w:spacing w:before="200" w:after="160"/>
      <w:ind w:left="864" w:right="864"/>
      <w:jc w:val="center"/>
    </w:pPr>
    <w:rPr>
      <w:i/>
      <w:iCs/>
      <w:color w:val="404040" w:themeColor="text1" w:themeTint="BF"/>
    </w:rPr>
  </w:style>
  <w:style w:type="character" w:customStyle="1" w:styleId="affffffffff0">
    <w:name w:val="引用 字符"/>
    <w:basedOn w:val="a4"/>
    <w:link w:val="affffffffff"/>
    <w:uiPriority w:val="29"/>
    <w:rsid w:val="00BB4183"/>
    <w:rPr>
      <w:i/>
      <w:iCs/>
      <w:color w:val="404040" w:themeColor="text1" w:themeTint="BF"/>
      <w:kern w:val="2"/>
      <w:sz w:val="21"/>
      <w:szCs w:val="22"/>
    </w:rPr>
  </w:style>
  <w:style w:type="paragraph" w:styleId="2fa">
    <w:name w:val="Body Text First Indent 2"/>
    <w:basedOn w:val="affffc"/>
    <w:link w:val="2fb"/>
    <w:uiPriority w:val="99"/>
    <w:semiHidden/>
    <w:unhideWhenUsed/>
    <w:rsid w:val="00BB4183"/>
    <w:pPr>
      <w:spacing w:line="240" w:lineRule="auto"/>
      <w:ind w:firstLine="420"/>
    </w:pPr>
    <w:rPr>
      <w:rFonts w:asciiTheme="minorHAnsi" w:eastAsiaTheme="minorEastAsia" w:hAnsiTheme="minorHAnsi" w:cstheme="minorBidi"/>
      <w:sz w:val="21"/>
      <w:szCs w:val="22"/>
    </w:rPr>
  </w:style>
  <w:style w:type="character" w:customStyle="1" w:styleId="2fb">
    <w:name w:val="正文首行缩进 2 字符"/>
    <w:basedOn w:val="affffd"/>
    <w:link w:val="2fa"/>
    <w:uiPriority w:val="99"/>
    <w:semiHidden/>
    <w:rsid w:val="00BB4183"/>
    <w:rPr>
      <w:rFonts w:ascii="Times New Roman" w:eastAsia="宋体" w:hAnsiTheme="minorEastAsia" w:cs="Times New Roman"/>
      <w:kern w:val="2"/>
      <w:sz w:val="21"/>
      <w:szCs w:val="22"/>
    </w:rPr>
  </w:style>
  <w:style w:type="paragraph" w:styleId="2fc">
    <w:name w:val="Body Text 2"/>
    <w:basedOn w:val="a2"/>
    <w:link w:val="2fd"/>
    <w:uiPriority w:val="99"/>
    <w:semiHidden/>
    <w:unhideWhenUsed/>
    <w:rsid w:val="00BB4183"/>
    <w:pPr>
      <w:spacing w:after="120" w:line="480" w:lineRule="auto"/>
    </w:pPr>
  </w:style>
  <w:style w:type="character" w:customStyle="1" w:styleId="2fd">
    <w:name w:val="正文文本 2 字符"/>
    <w:basedOn w:val="a4"/>
    <w:link w:val="2fc"/>
    <w:uiPriority w:val="99"/>
    <w:semiHidden/>
    <w:rsid w:val="00BB4183"/>
    <w:rPr>
      <w:kern w:val="2"/>
      <w:sz w:val="21"/>
      <w:szCs w:val="22"/>
    </w:rPr>
  </w:style>
  <w:style w:type="paragraph" w:styleId="3e">
    <w:name w:val="Body Text 3"/>
    <w:basedOn w:val="a2"/>
    <w:link w:val="3f"/>
    <w:uiPriority w:val="99"/>
    <w:semiHidden/>
    <w:unhideWhenUsed/>
    <w:rsid w:val="00BB4183"/>
    <w:pPr>
      <w:spacing w:after="120"/>
    </w:pPr>
    <w:rPr>
      <w:sz w:val="16"/>
      <w:szCs w:val="16"/>
    </w:rPr>
  </w:style>
  <w:style w:type="character" w:customStyle="1" w:styleId="3f">
    <w:name w:val="正文文本 3 字符"/>
    <w:basedOn w:val="a4"/>
    <w:link w:val="3e"/>
    <w:uiPriority w:val="99"/>
    <w:semiHidden/>
    <w:rsid w:val="00BB4183"/>
    <w:rPr>
      <w:kern w:val="2"/>
      <w:sz w:val="16"/>
      <w:szCs w:val="16"/>
    </w:rPr>
  </w:style>
  <w:style w:type="paragraph" w:styleId="3f0">
    <w:name w:val="Body Text Indent 3"/>
    <w:basedOn w:val="a2"/>
    <w:link w:val="3f1"/>
    <w:uiPriority w:val="99"/>
    <w:semiHidden/>
    <w:unhideWhenUsed/>
    <w:rsid w:val="00BB4183"/>
    <w:pPr>
      <w:spacing w:after="120"/>
      <w:ind w:leftChars="200" w:left="420"/>
    </w:pPr>
    <w:rPr>
      <w:sz w:val="16"/>
      <w:szCs w:val="16"/>
    </w:rPr>
  </w:style>
  <w:style w:type="character" w:customStyle="1" w:styleId="3f1">
    <w:name w:val="正文文本缩进 3 字符"/>
    <w:basedOn w:val="a4"/>
    <w:link w:val="3f0"/>
    <w:uiPriority w:val="99"/>
    <w:semiHidden/>
    <w:rsid w:val="00BB4183"/>
    <w:rPr>
      <w:kern w:val="2"/>
      <w:sz w:val="16"/>
      <w:szCs w:val="16"/>
    </w:rPr>
  </w:style>
  <w:style w:type="paragraph" w:styleId="affffffffff1">
    <w:name w:val="Note Heading"/>
    <w:basedOn w:val="a2"/>
    <w:next w:val="a2"/>
    <w:link w:val="affffffffff2"/>
    <w:uiPriority w:val="99"/>
    <w:semiHidden/>
    <w:unhideWhenUsed/>
    <w:rsid w:val="00BB4183"/>
    <w:pPr>
      <w:jc w:val="center"/>
    </w:pPr>
  </w:style>
  <w:style w:type="character" w:customStyle="1" w:styleId="affffffffff2">
    <w:name w:val="注释标题 字符"/>
    <w:basedOn w:val="a4"/>
    <w:link w:val="affffffffff1"/>
    <w:uiPriority w:val="99"/>
    <w:semiHidden/>
    <w:rsid w:val="00BB4183"/>
    <w:rPr>
      <w:kern w:val="2"/>
      <w:sz w:val="21"/>
      <w:szCs w:val="22"/>
    </w:rPr>
  </w:style>
  <w:style w:type="character" w:customStyle="1" w:styleId="1Char2">
    <w:name w:val="标题 1 Char"/>
    <w:aliases w:val="章 Char,H1 Char,PIM 1 Char,Heading 0 Char,Arial 14 Fett Char,Arial 14 Fett1 Char,Arial 14 Fett2 Char,featurehead Char,Section Head Char,Header1 Char,h1 Char,Level 1 Topic Heading Char,l1 Char,Head 1 (Chapter heading) Char,Head 1 Char,1 Char"/>
    <w:rsid w:val="00257E61"/>
    <w:rPr>
      <w:rFonts w:ascii="Times New Roman" w:eastAsia="黑体" w:hAnsi="Times New Roman" w:cs="Times New Roman"/>
      <w:noProof/>
      <w:kern w:val="0"/>
      <w:sz w:val="24"/>
      <w:szCs w:val="28"/>
    </w:rPr>
  </w:style>
  <w:style w:type="character" w:customStyle="1" w:styleId="2Char">
    <w:name w:val="标题 2 Char"/>
    <w:aliases w:val="H2 Char,Heading 2 Hidden Char,Heading 2 CCBS Char,heading 2 Char,第一章 标题 2 Char,ISO1 Char,h2 Char,2nd level Char,l2 Char,DO NOT USE_h2 Char,chn Char,Chapter Number/Appendix Letter Char,sect 1.2 Char,PIM2 Char,Header 2 Char,Underrubrik1 Char"/>
    <w:uiPriority w:val="9"/>
    <w:rsid w:val="00257E61"/>
    <w:rPr>
      <w:rFonts w:ascii="Times New Roman" w:eastAsia="黑体" w:hAnsi="Times New Roman" w:cs="Times New Roman"/>
      <w:bCs/>
      <w:noProof/>
      <w:sz w:val="22"/>
      <w:szCs w:val="32"/>
    </w:rPr>
  </w:style>
  <w:style w:type="character" w:customStyle="1" w:styleId="3Char">
    <w:name w:val="标题 3 Char"/>
    <w:aliases w:val="Section Char,h3 Char,3rd level Char,Section SubHeading Char,Résumé DI Char,Annotationen Char,hl3 Char,Gliederung3 Char,Gliederung31 Char,h31 Char,Heading 3 - old Char,H3 Char,l3 Char,CT Char,Level 3 Head Char,level_3 Char,PIM 3 Char,prop3 Char"/>
    <w:rsid w:val="00257E61"/>
    <w:rPr>
      <w:rFonts w:ascii="Times New Roman" w:eastAsia="黑体" w:hAnsi="Times New Roman" w:cs="Times New Roman"/>
      <w:bCs/>
      <w:noProof/>
      <w:kern w:val="0"/>
      <w:sz w:val="24"/>
      <w:szCs w:val="28"/>
    </w:rPr>
  </w:style>
  <w:style w:type="character" w:customStyle="1" w:styleId="Chara">
    <w:name w:val="文档结构图 Char"/>
    <w:uiPriority w:val="99"/>
    <w:rsid w:val="00257E61"/>
    <w:rPr>
      <w:rFonts w:ascii="宋体" w:eastAsia="宋体"/>
      <w:sz w:val="18"/>
      <w:szCs w:val="18"/>
    </w:rPr>
  </w:style>
  <w:style w:type="character" w:customStyle="1" w:styleId="5Char">
    <w:name w:val="标题 5 Char"/>
    <w:rsid w:val="00257E61"/>
    <w:rPr>
      <w:rFonts w:ascii="Times New Roman" w:hAnsi="Times New Roman"/>
      <w:b/>
      <w:bCs/>
      <w:szCs w:val="28"/>
    </w:rPr>
  </w:style>
  <w:style w:type="character" w:customStyle="1" w:styleId="4Char">
    <w:name w:val="标题 4 Char"/>
    <w:uiPriority w:val="9"/>
    <w:rsid w:val="00257E61"/>
    <w:rPr>
      <w:rFonts w:ascii="黑体" w:eastAsia="黑体" w:hAnsi="黑体" w:cs="Cambria"/>
      <w:kern w:val="0"/>
      <w:szCs w:val="24"/>
    </w:rPr>
  </w:style>
  <w:style w:type="character" w:customStyle="1" w:styleId="6Char">
    <w:name w:val="标题 6 Char"/>
    <w:rsid w:val="00257E61"/>
    <w:rPr>
      <w:rFonts w:ascii="黑体" w:eastAsia="黑体" w:hAnsi="黑体"/>
      <w:szCs w:val="21"/>
    </w:rPr>
  </w:style>
  <w:style w:type="character" w:customStyle="1" w:styleId="Charb">
    <w:name w:val="列表 Char"/>
    <w:uiPriority w:val="99"/>
    <w:locked/>
    <w:rsid w:val="00257E61"/>
    <w:rPr>
      <w:rFonts w:ascii="Times New Roman" w:eastAsia="宋体" w:hAnsi="Times New Roman" w:cs="Times New Roman"/>
      <w:sz w:val="24"/>
      <w:szCs w:val="24"/>
    </w:rPr>
  </w:style>
  <w:style w:type="character" w:customStyle="1" w:styleId="Charc">
    <w:name w:val="标题 Char"/>
    <w:aliases w:val="居中 Char"/>
    <w:uiPriority w:val="10"/>
    <w:rsid w:val="00257E61"/>
    <w:rPr>
      <w:rFonts w:ascii="Times New Roman" w:eastAsia="宋体" w:hAnsi="Times New Roman" w:cs="Times New Roman"/>
      <w:b/>
      <w:bCs/>
      <w:sz w:val="32"/>
      <w:szCs w:val="32"/>
    </w:rPr>
  </w:style>
  <w:style w:type="character" w:customStyle="1" w:styleId="Chard">
    <w:name w:val="副标题 Char"/>
    <w:rsid w:val="00257E61"/>
    <w:rPr>
      <w:rFonts w:ascii="Cambria" w:eastAsia="宋体" w:hAnsi="Cambria" w:cs="Cambria"/>
      <w:b/>
      <w:bCs/>
      <w:kern w:val="28"/>
      <w:sz w:val="32"/>
      <w:szCs w:val="32"/>
    </w:rPr>
  </w:style>
  <w:style w:type="character" w:customStyle="1" w:styleId="Chare">
    <w:name w:val="批注框文本 Char"/>
    <w:uiPriority w:val="99"/>
    <w:semiHidden/>
    <w:rsid w:val="00257E61"/>
    <w:rPr>
      <w:rFonts w:ascii="Times New Roman" w:eastAsia="宋体" w:hAnsi="Times New Roman" w:cs="Times New Roman"/>
      <w:sz w:val="18"/>
      <w:szCs w:val="18"/>
    </w:rPr>
  </w:style>
  <w:style w:type="character" w:customStyle="1" w:styleId="Charf">
    <w:name w:val="批注文字 Char"/>
    <w:basedOn w:val="a4"/>
    <w:uiPriority w:val="99"/>
    <w:rsid w:val="00257E61"/>
  </w:style>
  <w:style w:type="character" w:customStyle="1" w:styleId="Charf0">
    <w:name w:val="批注主题 Char"/>
    <w:rsid w:val="00257E61"/>
    <w:rPr>
      <w:rFonts w:ascii="Times New Roman" w:eastAsia="宋体" w:hAnsi="Times New Roman" w:cs="Times New Roman"/>
      <w:b/>
      <w:bCs/>
      <w:sz w:val="24"/>
      <w:szCs w:val="24"/>
    </w:rPr>
  </w:style>
  <w:style w:type="character" w:customStyle="1" w:styleId="Charf1">
    <w:name w:val="正文文本 Char"/>
    <w:uiPriority w:val="1"/>
    <w:rsid w:val="00257E61"/>
    <w:rPr>
      <w:rFonts w:ascii="Times New Roman" w:eastAsia="宋体" w:hAnsi="宋体" w:cs="Times New Roman"/>
      <w:sz w:val="28"/>
      <w:szCs w:val="28"/>
    </w:rPr>
  </w:style>
  <w:style w:type="character" w:customStyle="1" w:styleId="Charf2">
    <w:name w:val="纯文本 Char"/>
    <w:aliases w:val="普通文字 Char"/>
    <w:rsid w:val="00257E61"/>
    <w:rPr>
      <w:rFonts w:ascii="Times New Roman" w:eastAsia="仿宋_GB2312" w:hAnsi="Times New Roman" w:cs="Times New Roman"/>
      <w:sz w:val="24"/>
      <w:szCs w:val="24"/>
    </w:rPr>
  </w:style>
  <w:style w:type="character" w:customStyle="1" w:styleId="Charf3">
    <w:name w:val="日期 Char"/>
    <w:rsid w:val="00257E61"/>
    <w:rPr>
      <w:rFonts w:ascii="Times New Roman" w:eastAsia="宋体" w:hAnsi="Times New Roman" w:cs="Times New Roman"/>
      <w:szCs w:val="24"/>
    </w:rPr>
  </w:style>
  <w:style w:type="character" w:customStyle="1" w:styleId="Charf4">
    <w:name w:val="脚注文本 Char"/>
    <w:rsid w:val="00257E61"/>
    <w:rPr>
      <w:rFonts w:ascii="Times New Roman" w:eastAsia="宋体" w:hAnsi="Times New Roman" w:cs="Times New Roman"/>
      <w:kern w:val="0"/>
      <w:sz w:val="18"/>
      <w:szCs w:val="18"/>
    </w:rPr>
  </w:style>
  <w:style w:type="paragraph" w:customStyle="1" w:styleId="affffffffff3">
    <w:uiPriority w:val="99"/>
    <w:rsid w:val="00257E61"/>
    <w:rPr>
      <w:rFonts w:ascii="Calibri" w:eastAsia="宋体" w:hAnsi="Calibri" w:cs="Times New Roman"/>
      <w:color w:val="5F497A"/>
    </w:rPr>
  </w:style>
  <w:style w:type="character" w:customStyle="1" w:styleId="Charf5">
    <w:name w:val="题注 Char"/>
    <w:aliases w:val="题注 Char1 Char,题注 Char Char Char Char,题注 Char11 Char Char,题注 Char11 Char1,图表注 Char"/>
    <w:rsid w:val="00257E61"/>
    <w:rPr>
      <w:rFonts w:ascii="黑体" w:eastAsia="黑体" w:hAnsi="黑体" w:cs="Times New Roman"/>
      <w:szCs w:val="21"/>
    </w:rPr>
  </w:style>
  <w:style w:type="character" w:customStyle="1" w:styleId="Charf6">
    <w:name w:val="正文文本缩进 Char"/>
    <w:semiHidden/>
    <w:rsid w:val="00257E61"/>
    <w:rPr>
      <w:rFonts w:ascii="Times New Roman" w:eastAsia="宋体" w:hAnsi="宋体" w:cs="Times New Roman"/>
      <w:sz w:val="24"/>
      <w:szCs w:val="24"/>
    </w:rPr>
  </w:style>
  <w:style w:type="character" w:customStyle="1" w:styleId="Charf7">
    <w:name w:val="列出段落 Char"/>
    <w:rsid w:val="00257E61"/>
  </w:style>
  <w:style w:type="character" w:customStyle="1" w:styleId="7Char">
    <w:name w:val="标题 7 Char"/>
    <w:uiPriority w:val="9"/>
    <w:rsid w:val="00257E61"/>
    <w:rPr>
      <w:b/>
      <w:bCs/>
      <w:sz w:val="24"/>
      <w:szCs w:val="24"/>
    </w:rPr>
  </w:style>
  <w:style w:type="character" w:customStyle="1" w:styleId="8Char">
    <w:name w:val="标题 8 Char"/>
    <w:uiPriority w:val="9"/>
    <w:semiHidden/>
    <w:rsid w:val="00257E61"/>
    <w:rPr>
      <w:rFonts w:ascii="Cambria" w:eastAsia="宋体" w:hAnsi="Cambria" w:cs="Times New Roman"/>
      <w:sz w:val="24"/>
      <w:szCs w:val="24"/>
    </w:rPr>
  </w:style>
  <w:style w:type="character" w:customStyle="1" w:styleId="9Char">
    <w:name w:val="标题 9 Char"/>
    <w:uiPriority w:val="9"/>
    <w:semiHidden/>
    <w:rsid w:val="00257E61"/>
    <w:rPr>
      <w:rFonts w:ascii="Cambria" w:eastAsia="宋体" w:hAnsi="Cambria"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2084">
      <w:bodyDiv w:val="1"/>
      <w:marLeft w:val="0"/>
      <w:marRight w:val="0"/>
      <w:marTop w:val="0"/>
      <w:marBottom w:val="0"/>
      <w:divBdr>
        <w:top w:val="none" w:sz="0" w:space="0" w:color="auto"/>
        <w:left w:val="none" w:sz="0" w:space="0" w:color="auto"/>
        <w:bottom w:val="none" w:sz="0" w:space="0" w:color="auto"/>
        <w:right w:val="none" w:sz="0" w:space="0" w:color="auto"/>
      </w:divBdr>
    </w:div>
    <w:div w:id="515386623">
      <w:bodyDiv w:val="1"/>
      <w:marLeft w:val="0"/>
      <w:marRight w:val="0"/>
      <w:marTop w:val="0"/>
      <w:marBottom w:val="0"/>
      <w:divBdr>
        <w:top w:val="none" w:sz="0" w:space="0" w:color="auto"/>
        <w:left w:val="none" w:sz="0" w:space="0" w:color="auto"/>
        <w:bottom w:val="none" w:sz="0" w:space="0" w:color="auto"/>
        <w:right w:val="none" w:sz="0" w:space="0" w:color="auto"/>
      </w:divBdr>
      <w:divsChild>
        <w:div w:id="1307666410">
          <w:marLeft w:val="619"/>
          <w:marRight w:val="0"/>
          <w:marTop w:val="0"/>
          <w:marBottom w:val="0"/>
          <w:divBdr>
            <w:top w:val="none" w:sz="0" w:space="0" w:color="auto"/>
            <w:left w:val="none" w:sz="0" w:space="0" w:color="auto"/>
            <w:bottom w:val="none" w:sz="0" w:space="0" w:color="auto"/>
            <w:right w:val="none" w:sz="0" w:space="0" w:color="auto"/>
          </w:divBdr>
        </w:div>
      </w:divsChild>
    </w:div>
    <w:div w:id="698315410">
      <w:bodyDiv w:val="1"/>
      <w:marLeft w:val="0"/>
      <w:marRight w:val="0"/>
      <w:marTop w:val="0"/>
      <w:marBottom w:val="0"/>
      <w:divBdr>
        <w:top w:val="none" w:sz="0" w:space="0" w:color="auto"/>
        <w:left w:val="none" w:sz="0" w:space="0" w:color="auto"/>
        <w:bottom w:val="none" w:sz="0" w:space="0" w:color="auto"/>
        <w:right w:val="none" w:sz="0" w:space="0" w:color="auto"/>
      </w:divBdr>
    </w:div>
    <w:div w:id="1872915070">
      <w:bodyDiv w:val="1"/>
      <w:marLeft w:val="0"/>
      <w:marRight w:val="0"/>
      <w:marTop w:val="0"/>
      <w:marBottom w:val="0"/>
      <w:divBdr>
        <w:top w:val="none" w:sz="0" w:space="0" w:color="auto"/>
        <w:left w:val="none" w:sz="0" w:space="0" w:color="auto"/>
        <w:bottom w:val="none" w:sz="0" w:space="0" w:color="auto"/>
        <w:right w:val="none" w:sz="0" w:space="0" w:color="auto"/>
      </w:divBdr>
    </w:div>
    <w:div w:id="2145080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mp.weixin.qq.com/s?__biz=MjM5NTUwMTE3NA==&amp;mid=2650645110&amp;idx=1&amp;sn=472689524cde1fa9cb1c59180f1afe67&amp;chksm=befe876f89890e79288eb1817b92d67ea3f8a16a958e9866d2d41d37f967cef41a133a59d02c&amp;scene=21"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E391E-875D-49AB-9A66-A739F9A50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2659</TotalTime>
  <Pages>32</Pages>
  <Words>4353</Words>
  <Characters>24816</Characters>
  <Application>Microsoft Office Word</Application>
  <DocSecurity>0</DocSecurity>
  <Lines>206</Lines>
  <Paragraphs>58</Paragraphs>
  <ScaleCrop>false</ScaleCrop>
  <Company>Hewlett-Packard Company</Company>
  <LinksUpToDate>false</LinksUpToDate>
  <CharactersWithSpaces>29111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rongliming</dc:creator>
  <cp:lastModifiedBy>zln</cp:lastModifiedBy>
  <cp:revision>1497</cp:revision>
  <cp:lastPrinted>2024-10-09T09:32:00Z</cp:lastPrinted>
  <dcterms:created xsi:type="dcterms:W3CDTF">2023-02-23T03:22:00Z</dcterms:created>
  <dcterms:modified xsi:type="dcterms:W3CDTF">2024-10-09T09:32:00Z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BCC6E9DD4736AEB757294B657525863B</vt:lpwstr>
  </property>
</Properties>
</file>