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jc w:val="lef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>
      <w:pPr>
        <w:spacing w:line="56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2020年第四季度区级审批环评文件技术复核处理结果</w:t>
      </w:r>
    </w:p>
    <w:p>
      <w:pPr>
        <w:jc w:val="center"/>
        <w:rPr>
          <w:rFonts w:hint="eastAsia" w:ascii="方正小标宋简体" w:hAnsi="黑体" w:eastAsia="方正小标宋简体"/>
          <w:sz w:val="32"/>
          <w:szCs w:val="32"/>
        </w:rPr>
      </w:pPr>
    </w:p>
    <w:tbl>
      <w:tblPr>
        <w:tblStyle w:val="5"/>
        <w:tblW w:w="15060" w:type="dxa"/>
        <w:jc w:val="center"/>
        <w:tblInd w:w="-8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2"/>
        <w:gridCol w:w="907"/>
        <w:gridCol w:w="850"/>
        <w:gridCol w:w="3987"/>
        <w:gridCol w:w="1686"/>
        <w:gridCol w:w="1134"/>
        <w:gridCol w:w="851"/>
        <w:gridCol w:w="850"/>
        <w:gridCol w:w="1766"/>
        <w:gridCol w:w="840"/>
        <w:gridCol w:w="16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环评文件名称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建设单位</w:t>
            </w:r>
          </w:p>
        </w:tc>
        <w:tc>
          <w:tcPr>
            <w:tcW w:w="3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存在的质量问题</w:t>
            </w:r>
          </w:p>
        </w:tc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编制单位及统一社会信用代码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编制人员及信用编号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编制单位失信记分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编制人员失信记分</w:t>
            </w:r>
          </w:p>
        </w:tc>
        <w:tc>
          <w:tcPr>
            <w:tcW w:w="1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失信记分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依据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审批部门</w:t>
            </w:r>
          </w:p>
        </w:tc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管理要求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0" w:hRule="atLeast"/>
          <w:jc w:val="center"/>
        </w:trPr>
        <w:tc>
          <w:tcPr>
            <w:tcW w:w="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240" w:afterLines="100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1</w:t>
            </w: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240" w:afterLines="10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北京中康佳中医药研究院长庚医院迁址项目环境影响报告表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240" w:afterLines="10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北京中康佳中医药研究院长庚医院</w:t>
            </w:r>
          </w:p>
        </w:tc>
        <w:tc>
          <w:tcPr>
            <w:tcW w:w="3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8"/>
                <w:szCs w:val="28"/>
              </w:rPr>
              <w:t>1.污染源源强核算结果错误。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环评文件中核算的污水产生量存在错误且前后不一致；污水处理站剩余污泥量</w:t>
            </w:r>
            <w:r>
              <w:rPr>
                <w:rFonts w:hint="eastAsia" w:eastAsia="仿宋_GB2312"/>
                <w:color w:val="000000"/>
                <w:kern w:val="0"/>
                <w:sz w:val="28"/>
                <w:szCs w:val="28"/>
              </w:rPr>
              <w:t>计算有误。</w:t>
            </w:r>
          </w:p>
          <w:p>
            <w:pPr>
              <w:snapToGrid w:val="0"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8"/>
                <w:szCs w:val="28"/>
              </w:rPr>
              <w:t>2.环境质量现状监测因子、监测频次或者布点等不符合相关规定。</w:t>
            </w:r>
            <w:r>
              <w:rPr>
                <w:rFonts w:hint="eastAsia" w:eastAsia="仿宋_GB2312"/>
                <w:color w:val="000000"/>
                <w:kern w:val="0"/>
                <w:sz w:val="28"/>
                <w:szCs w:val="28"/>
              </w:rPr>
              <w:t>该项目大气评价等级为二级，按照《环境影响评价技术导则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eastAsia="仿宋_GB2312"/>
                <w:color w:val="000000"/>
                <w:kern w:val="0"/>
                <w:sz w:val="28"/>
                <w:szCs w:val="28"/>
              </w:rPr>
              <w:t>大气环境》中“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6.1.2.2</w:t>
            </w:r>
            <w:r>
              <w:rPr>
                <w:rFonts w:hint="eastAsia" w:eastAsia="仿宋_GB2312"/>
                <w:color w:val="000000"/>
                <w:kern w:val="0"/>
                <w:sz w:val="28"/>
                <w:szCs w:val="28"/>
              </w:rPr>
              <w:t>”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eastAsia="仿宋_GB2312"/>
                <w:color w:val="000000"/>
                <w:kern w:val="0"/>
                <w:sz w:val="28"/>
                <w:szCs w:val="28"/>
              </w:rPr>
              <w:t>有关要求应开展硫化氢和氨的补充监测，但未开展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。</w:t>
            </w:r>
          </w:p>
        </w:tc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kern w:val="0"/>
                <w:sz w:val="28"/>
                <w:szCs w:val="28"/>
              </w:rPr>
              <w:t>中辉国环（北京）科技发展有限公司（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911101087699318327</w:t>
            </w:r>
            <w:r>
              <w:rPr>
                <w:rFonts w:hint="eastAsia" w:eastAsia="仿宋_GB2312"/>
                <w:color w:val="000000"/>
                <w:kern w:val="0"/>
                <w:sz w:val="28"/>
                <w:szCs w:val="28"/>
              </w:rPr>
              <w:t>）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编制主持人：</w:t>
            </w:r>
          </w:p>
          <w:p>
            <w:pPr>
              <w:snapToGrid w:val="0"/>
              <w:jc w:val="left"/>
              <w:rPr>
                <w:rFonts w:hint="eastAsia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kern w:val="0"/>
                <w:sz w:val="28"/>
                <w:szCs w:val="28"/>
              </w:rPr>
              <w:t>张文芳（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BH002831</w:t>
            </w:r>
            <w:r>
              <w:rPr>
                <w:rFonts w:hint="eastAsia" w:eastAsia="仿宋_GB2312"/>
                <w:color w:val="000000"/>
                <w:kern w:val="0"/>
                <w:sz w:val="28"/>
                <w:szCs w:val="28"/>
              </w:rPr>
              <w:t>）</w:t>
            </w:r>
          </w:p>
          <w:p>
            <w:pPr>
              <w:snapToGrid w:val="0"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kern w:val="0"/>
                <w:sz w:val="28"/>
                <w:szCs w:val="28"/>
              </w:rPr>
              <w:t>主要编制人员：</w:t>
            </w:r>
          </w:p>
          <w:p>
            <w:pPr>
              <w:snapToGrid w:val="0"/>
              <w:jc w:val="left"/>
              <w:rPr>
                <w:rFonts w:eastAsia="仿宋_GB2312"/>
                <w:color w:val="333333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kern w:val="0"/>
                <w:sz w:val="28"/>
                <w:szCs w:val="28"/>
              </w:rPr>
              <w:t>何中霞（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BH008925</w:t>
            </w:r>
            <w:r>
              <w:rPr>
                <w:rFonts w:hint="eastAsia" w:eastAsia="仿宋_GB2312"/>
                <w:color w:val="000000"/>
                <w:kern w:val="0"/>
                <w:sz w:val="28"/>
                <w:szCs w:val="28"/>
              </w:rPr>
              <w:t>）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240" w:afterLines="100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5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240" w:afterLines="100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5</w:t>
            </w:r>
          </w:p>
        </w:tc>
        <w:tc>
          <w:tcPr>
            <w:tcW w:w="1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240" w:afterLines="100"/>
              <w:jc w:val="left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  <w:t>《监督管理办法》第二十六条第一款第五项、第六项，第三十二条第九项以及《记分办法（试行）》第七条。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240" w:afterLines="100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石景山区</w:t>
            </w:r>
            <w:r>
              <w:rPr>
                <w:rFonts w:hint="eastAsia" w:ascii="仿宋_GB2312" w:eastAsia="仿宋_GB2312"/>
                <w:sz w:val="28"/>
                <w:szCs w:val="28"/>
              </w:rPr>
              <w:t>生态环境局</w:t>
            </w:r>
          </w:p>
        </w:tc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after="240" w:afterLines="10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napToGrid w:val="0"/>
              <w:spacing w:after="240" w:afterLines="100"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napToGrid w:val="0"/>
              <w:spacing w:after="240" w:afterLines="100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各区生态环境局应加强对申报项目污染源源强核算，督促建设单位加强环境监管，确保满足环境管理要求。</w:t>
            </w:r>
          </w:p>
        </w:tc>
      </w:tr>
    </w:tbl>
    <w:p>
      <w:bookmarkStart w:id="0" w:name="_GoBack"/>
      <w:bookmarkEnd w:id="0"/>
    </w:p>
    <w:sectPr>
      <w:footerReference r:id="rId3" w:type="default"/>
      <w:pgSz w:w="16783" w:h="23757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1253" w:wrap="around" w:vAnchor="text" w:hAnchor="page" w:x="9149" w:y="-2"/>
      <w:rPr>
        <w:rStyle w:val="4"/>
        <w:rFonts w:hint="eastAsia" w:ascii="宋体" w:hAnsi="宋体"/>
        <w:sz w:val="28"/>
        <w:szCs w:val="28"/>
      </w:rPr>
    </w:pPr>
    <w:r>
      <w:rPr>
        <w:rStyle w:val="4"/>
        <w:rFonts w:hint="eastAsia" w:ascii="宋体" w:hAnsi="宋体"/>
        <w:sz w:val="28"/>
        <w:szCs w:val="28"/>
      </w:rPr>
      <w:t xml:space="preserve">－ </w:t>
    </w:r>
    <w:r>
      <w:rPr>
        <w:rStyle w:val="4"/>
        <w:rFonts w:ascii="宋体" w:hAnsi="宋体"/>
        <w:sz w:val="28"/>
        <w:szCs w:val="28"/>
      </w:rPr>
      <w:fldChar w:fldCharType="begin"/>
    </w:r>
    <w:r>
      <w:rPr>
        <w:rStyle w:val="4"/>
        <w:rFonts w:ascii="宋体" w:hAnsi="宋体"/>
        <w:sz w:val="28"/>
        <w:szCs w:val="28"/>
      </w:rPr>
      <w:instrText xml:space="preserve">PAGE  </w:instrText>
    </w:r>
    <w:r>
      <w:rPr>
        <w:rStyle w:val="4"/>
        <w:rFonts w:ascii="宋体" w:hAnsi="宋体"/>
        <w:sz w:val="28"/>
        <w:szCs w:val="28"/>
      </w:rPr>
      <w:fldChar w:fldCharType="separate"/>
    </w:r>
    <w:r>
      <w:rPr>
        <w:rStyle w:val="4"/>
        <w:rFonts w:ascii="宋体" w:hAnsi="宋体"/>
        <w:sz w:val="28"/>
        <w:szCs w:val="28"/>
      </w:rPr>
      <w:t>7</w:t>
    </w:r>
    <w:r>
      <w:rPr>
        <w:rStyle w:val="4"/>
        <w:rFonts w:ascii="宋体" w:hAnsi="宋体"/>
        <w:sz w:val="28"/>
        <w:szCs w:val="28"/>
      </w:rPr>
      <w:fldChar w:fldCharType="end"/>
    </w:r>
    <w:r>
      <w:rPr>
        <w:rStyle w:val="4"/>
        <w:rFonts w:hint="eastAsia" w:ascii="宋体" w:hAnsi="宋体"/>
        <w:sz w:val="28"/>
        <w:szCs w:val="28"/>
      </w:rPr>
      <w:t xml:space="preserve"> －</w:t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6B6437"/>
    <w:rsid w:val="136B6437"/>
    <w:rsid w:val="17A33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4">
    <w:name w:val="page number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北京市生态环境局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2021-07-02T07:25:00Z</dcterms:created>
  <dc:creator>盯kuluDuang~</dc:creator>
  <cp:lastModifiedBy>盯kuluDuang~</cp:lastModifiedBy>
  <dcterms:modified xsi:type="dcterms:W3CDTF">2021-07-02T07:25:42Z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